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1901" w:rsidRPr="00BD6CAD" w:rsidRDefault="00151901">
      <w:pPr>
        <w:pStyle w:val="Header"/>
        <w:tabs>
          <w:tab w:val="clear" w:pos="4819"/>
          <w:tab w:val="clear" w:pos="9638"/>
        </w:tabs>
        <w:rPr>
          <w:rStyle w:val="Emphasis"/>
        </w:rPr>
      </w:pPr>
    </w:p>
    <w:p w:rsidR="00151901" w:rsidRPr="00BD6CAD" w:rsidRDefault="00151901">
      <w:pPr>
        <w:jc w:val="right"/>
      </w:pPr>
    </w:p>
    <w:p w:rsidR="00151901" w:rsidRPr="00BD6CAD" w:rsidRDefault="00151901">
      <w:pPr>
        <w:jc w:val="right"/>
        <w:rPr>
          <w:b/>
          <w:sz w:val="28"/>
        </w:rPr>
      </w:pPr>
    </w:p>
    <w:p w:rsidR="00151901" w:rsidRPr="00BD6CAD" w:rsidRDefault="00151901">
      <w:pPr>
        <w:spacing w:before="0"/>
        <w:jc w:val="right"/>
        <w:rPr>
          <w:b/>
          <w:sz w:val="28"/>
        </w:rPr>
      </w:pPr>
    </w:p>
    <w:p w:rsidR="00151901" w:rsidRPr="00BD6CAD" w:rsidRDefault="00151901">
      <w:pPr>
        <w:jc w:val="right"/>
        <w:rPr>
          <w:b/>
          <w:sz w:val="28"/>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Pr>
        <w:spacing w:before="240"/>
        <w:ind w:right="160" w:firstLine="708"/>
        <w:jc w:val="right"/>
        <w:rPr>
          <w:b/>
          <w:color w:val="999999"/>
          <w:sz w:val="32"/>
        </w:rPr>
      </w:pPr>
    </w:p>
    <w:p w:rsidR="00151901" w:rsidRPr="00BD6CAD" w:rsidRDefault="00151901"/>
    <w:p w:rsidR="00151901" w:rsidRPr="00BD6CAD" w:rsidRDefault="00151901"/>
    <w:p w:rsidR="00151901" w:rsidRPr="00BD6CAD" w:rsidRDefault="00151901"/>
    <w:p w:rsidR="00151901" w:rsidRPr="00BD6CAD" w:rsidRDefault="00151901"/>
    <w:p w:rsidR="00151901" w:rsidRPr="00BD6CAD" w:rsidRDefault="00151901"/>
    <w:p w:rsidR="00151901" w:rsidRPr="00BD6CAD" w:rsidRDefault="00151901"/>
    <w:p w:rsidR="00151901" w:rsidRPr="00BD6CAD" w:rsidRDefault="00151901">
      <w:pPr>
        <w:spacing w:before="240"/>
        <w:ind w:right="160"/>
        <w:rPr>
          <w:b/>
          <w:color w:val="999999"/>
          <w:sz w:val="32"/>
        </w:rPr>
      </w:pPr>
    </w:p>
    <w:p w:rsidR="00151901" w:rsidRPr="00BD6CAD" w:rsidRDefault="009674B4">
      <w:pPr>
        <w:spacing w:before="0"/>
        <w:ind w:right="-1" w:firstLine="709"/>
        <w:jc w:val="right"/>
        <w:rPr>
          <w:b/>
          <w:color w:val="999999"/>
          <w:sz w:val="32"/>
        </w:rPr>
      </w:pPr>
      <w:r w:rsidRPr="00BD6CAD">
        <w:rPr>
          <w:b/>
          <w:color w:val="999999"/>
          <w:sz w:val="32"/>
        </w:rPr>
        <w:t>Република България</w:t>
      </w:r>
    </w:p>
    <w:p w:rsidR="00255E71" w:rsidRDefault="009674B4">
      <w:pPr>
        <w:spacing w:before="0"/>
        <w:ind w:right="-1" w:firstLine="709"/>
        <w:jc w:val="right"/>
        <w:rPr>
          <w:b/>
          <w:color w:val="999999"/>
          <w:sz w:val="32"/>
        </w:rPr>
      </w:pPr>
      <w:r w:rsidRPr="00BD6CAD">
        <w:rPr>
          <w:b/>
          <w:color w:val="999999"/>
          <w:sz w:val="32"/>
        </w:rPr>
        <w:t xml:space="preserve">Министерство на регионалното развитие </w:t>
      </w:r>
      <w:r w:rsidR="00255E71">
        <w:rPr>
          <w:b/>
          <w:color w:val="999999"/>
          <w:sz w:val="32"/>
        </w:rPr>
        <w:t>и</w:t>
      </w:r>
    </w:p>
    <w:p w:rsidR="00255E71" w:rsidRDefault="00255E71">
      <w:pPr>
        <w:spacing w:before="0"/>
        <w:ind w:right="-1" w:firstLine="709"/>
        <w:jc w:val="right"/>
        <w:rPr>
          <w:b/>
          <w:color w:val="999999"/>
          <w:sz w:val="32"/>
        </w:rPr>
      </w:pPr>
      <w:r>
        <w:rPr>
          <w:b/>
          <w:color w:val="999999"/>
          <w:sz w:val="32"/>
        </w:rPr>
        <w:t>благоустройството, главна дирекция „Управление</w:t>
      </w:r>
    </w:p>
    <w:p w:rsidR="00151901" w:rsidRDefault="009674B4">
      <w:pPr>
        <w:spacing w:before="0"/>
        <w:ind w:right="-1" w:firstLine="709"/>
        <w:jc w:val="right"/>
        <w:rPr>
          <w:b/>
          <w:color w:val="999999"/>
          <w:sz w:val="32"/>
        </w:rPr>
      </w:pPr>
      <w:r w:rsidRPr="00BD6CAD">
        <w:rPr>
          <w:b/>
          <w:color w:val="999999"/>
          <w:sz w:val="32"/>
        </w:rPr>
        <w:t>на териториалното сътрудничество“</w:t>
      </w:r>
    </w:p>
    <w:p w:rsidR="00255E71" w:rsidRPr="00BD6CAD" w:rsidRDefault="00255E71">
      <w:pPr>
        <w:spacing w:before="0"/>
        <w:ind w:right="-1" w:firstLine="709"/>
        <w:jc w:val="right"/>
        <w:rPr>
          <w:b/>
          <w:bCs/>
          <w:sz w:val="32"/>
        </w:rPr>
      </w:pPr>
    </w:p>
    <w:p w:rsidR="00255E71" w:rsidRDefault="009674B4">
      <w:pPr>
        <w:spacing w:before="0"/>
        <w:jc w:val="right"/>
        <w:rPr>
          <w:b/>
          <w:bCs/>
          <w:sz w:val="32"/>
        </w:rPr>
      </w:pPr>
      <w:r w:rsidRPr="00BD6CAD">
        <w:rPr>
          <w:b/>
          <w:bCs/>
          <w:sz w:val="32"/>
        </w:rPr>
        <w:t>С</w:t>
      </w:r>
      <w:r w:rsidR="00255E71">
        <w:rPr>
          <w:b/>
          <w:bCs/>
          <w:sz w:val="32"/>
        </w:rPr>
        <w:t xml:space="preserve">ТРАТЕГИЧЕСКА </w:t>
      </w:r>
      <w:r w:rsidRPr="00BD6CAD">
        <w:rPr>
          <w:b/>
          <w:bCs/>
          <w:sz w:val="32"/>
        </w:rPr>
        <w:t>Е</w:t>
      </w:r>
      <w:r w:rsidR="00255E71">
        <w:rPr>
          <w:b/>
          <w:bCs/>
          <w:sz w:val="32"/>
        </w:rPr>
        <w:t xml:space="preserve">КОЛОГИЧНА </w:t>
      </w:r>
      <w:r w:rsidRPr="00BD6CAD">
        <w:rPr>
          <w:b/>
          <w:bCs/>
          <w:sz w:val="32"/>
        </w:rPr>
        <w:t>О</w:t>
      </w:r>
      <w:r w:rsidR="00255E71">
        <w:rPr>
          <w:b/>
          <w:bCs/>
          <w:sz w:val="32"/>
        </w:rPr>
        <w:t>ЦЕНКА НА</w:t>
      </w:r>
    </w:p>
    <w:p w:rsidR="00255E71" w:rsidRDefault="009674B4">
      <w:pPr>
        <w:spacing w:before="0"/>
        <w:jc w:val="right"/>
        <w:rPr>
          <w:b/>
          <w:bCs/>
          <w:sz w:val="32"/>
        </w:rPr>
      </w:pPr>
      <w:r w:rsidRPr="00BD6CAD">
        <w:rPr>
          <w:b/>
          <w:bCs/>
          <w:sz w:val="32"/>
        </w:rPr>
        <w:t>ПРОГРАМАТА ЗА ТРАНСГРАНИ</w:t>
      </w:r>
      <w:r w:rsidR="00255E71">
        <w:rPr>
          <w:b/>
          <w:bCs/>
          <w:sz w:val="32"/>
        </w:rPr>
        <w:t>ЧНО СЪТРУДНИЧЕСТВО</w:t>
      </w:r>
    </w:p>
    <w:p w:rsidR="00151901" w:rsidRPr="00BD6CAD" w:rsidRDefault="00255E71">
      <w:pPr>
        <w:spacing w:before="0"/>
        <w:jc w:val="right"/>
        <w:rPr>
          <w:b/>
          <w:bCs/>
          <w:sz w:val="32"/>
        </w:rPr>
      </w:pPr>
      <w:r>
        <w:rPr>
          <w:b/>
          <w:bCs/>
          <w:sz w:val="32"/>
        </w:rPr>
        <w:t xml:space="preserve">ПО </w:t>
      </w:r>
      <w:r w:rsidR="00CC5C2A" w:rsidRPr="00BD6CAD">
        <w:rPr>
          <w:b/>
          <w:bCs/>
          <w:sz w:val="32"/>
        </w:rPr>
        <w:t>ИПП БЪЛГАРИЯ-</w:t>
      </w:r>
    </w:p>
    <w:p w:rsidR="00151901" w:rsidRDefault="009674B4">
      <w:pPr>
        <w:spacing w:before="0"/>
        <w:jc w:val="right"/>
        <w:rPr>
          <w:b/>
          <w:bCs/>
          <w:sz w:val="32"/>
        </w:rPr>
      </w:pPr>
      <w:r w:rsidRPr="00BD6CAD">
        <w:rPr>
          <w:b/>
          <w:bCs/>
          <w:sz w:val="32"/>
        </w:rPr>
        <w:t>БИВША ЮГОСЛАВСКА РЕПУБЛИКА МАКЕДОНИЯ</w:t>
      </w:r>
    </w:p>
    <w:p w:rsidR="00255E71" w:rsidRPr="00BD6CAD" w:rsidRDefault="00255E71">
      <w:pPr>
        <w:spacing w:before="0"/>
        <w:jc w:val="right"/>
        <w:rPr>
          <w:b/>
          <w:bCs/>
          <w:sz w:val="32"/>
        </w:rPr>
      </w:pPr>
      <w:r>
        <w:rPr>
          <w:b/>
          <w:bCs/>
          <w:sz w:val="32"/>
        </w:rPr>
        <w:t>2014 - 2020</w:t>
      </w:r>
    </w:p>
    <w:p w:rsidR="00151901" w:rsidRPr="00BD6CAD" w:rsidRDefault="009674B4">
      <w:pPr>
        <w:spacing w:before="0"/>
        <w:jc w:val="right"/>
        <w:sectPr w:rsidR="00151901" w:rsidRPr="00BD6CAD" w:rsidSect="00FE19D0">
          <w:headerReference w:type="default" r:id="rId9"/>
          <w:footerReference w:type="default" r:id="rId10"/>
          <w:type w:val="oddPage"/>
          <w:pgSz w:w="11907" w:h="16840" w:code="9"/>
          <w:pgMar w:top="1701" w:right="1418" w:bottom="426" w:left="1418" w:header="720" w:footer="314" w:gutter="0"/>
          <w:cols w:space="720"/>
          <w:docGrid w:linePitch="299"/>
        </w:sectPr>
      </w:pPr>
      <w:r w:rsidRPr="00BD6CAD">
        <w:rPr>
          <w:b/>
          <w:color w:val="999999"/>
          <w:sz w:val="32"/>
        </w:rPr>
        <w:t>Доклад за екологична оценка</w:t>
      </w:r>
    </w:p>
    <w:p w:rsidR="00151901" w:rsidRPr="00BD6CAD" w:rsidRDefault="00151901"/>
    <w:p w:rsidR="00151901" w:rsidRPr="00BD6CAD" w:rsidRDefault="009674B4">
      <w:pPr>
        <w:pBdr>
          <w:bottom w:val="single" w:sz="4" w:space="1" w:color="auto"/>
        </w:pBdr>
        <w:rPr>
          <w:b/>
          <w:sz w:val="28"/>
        </w:rPr>
      </w:pPr>
      <w:r w:rsidRPr="00BD6CAD">
        <w:rPr>
          <w:b/>
          <w:sz w:val="28"/>
        </w:rPr>
        <w:t>СЪДЪРЖАНИЕ</w:t>
      </w:r>
    </w:p>
    <w:p w:rsidR="00151901" w:rsidRPr="00BD6CAD" w:rsidRDefault="00151901">
      <w:pPr>
        <w:pStyle w:val="TOC1"/>
        <w:rPr>
          <w:b w:val="0"/>
        </w:rPr>
      </w:pPr>
    </w:p>
    <w:p w:rsidR="009674B4" w:rsidRPr="00BD6CAD" w:rsidRDefault="00B46335">
      <w:pPr>
        <w:pStyle w:val="TOC1"/>
        <w:rPr>
          <w:rFonts w:asciiTheme="minorHAnsi" w:eastAsiaTheme="minorEastAsia" w:hAnsiTheme="minorHAnsi" w:cstheme="minorBidi"/>
          <w:b w:val="0"/>
          <w:caps w:val="0"/>
          <w:szCs w:val="22"/>
          <w:lang w:eastAsia="bg-BG" w:bidi="ar-SA"/>
        </w:rPr>
      </w:pPr>
      <w:r w:rsidRPr="00BD6CAD">
        <w:rPr>
          <w:b w:val="0"/>
        </w:rPr>
        <w:fldChar w:fldCharType="begin"/>
      </w:r>
      <w:r w:rsidR="009674B4" w:rsidRPr="00BD6CAD">
        <w:rPr>
          <w:b w:val="0"/>
        </w:rPr>
        <w:instrText xml:space="preserve"> TOC \o "1-4" </w:instrText>
      </w:r>
      <w:r w:rsidRPr="00BD6CAD">
        <w:rPr>
          <w:b w:val="0"/>
        </w:rPr>
        <w:fldChar w:fldCharType="separate"/>
      </w:r>
      <w:r w:rsidR="009674B4" w:rsidRPr="00BD6CAD">
        <w:rPr>
          <w:lang w:eastAsia="en-US"/>
        </w:rPr>
        <w:t>1</w:t>
      </w:r>
      <w:r w:rsidR="009674B4" w:rsidRPr="00BD6CAD">
        <w:rPr>
          <w:rFonts w:asciiTheme="minorHAnsi" w:eastAsiaTheme="minorEastAsia" w:hAnsiTheme="minorHAnsi" w:cstheme="minorBidi"/>
          <w:b w:val="0"/>
          <w:caps w:val="0"/>
          <w:szCs w:val="22"/>
          <w:lang w:eastAsia="bg-BG" w:bidi="ar-SA"/>
        </w:rPr>
        <w:tab/>
      </w:r>
      <w:r w:rsidR="009674B4" w:rsidRPr="00BD6CAD">
        <w:rPr>
          <w:lang w:eastAsia="en-US"/>
        </w:rPr>
        <w:t>Нетехническо резюме</w:t>
      </w:r>
      <w:r w:rsidR="009674B4" w:rsidRPr="00BD6CAD">
        <w:tab/>
      </w:r>
      <w:r w:rsidRPr="00BD6CAD">
        <w:fldChar w:fldCharType="begin"/>
      </w:r>
      <w:r w:rsidR="009674B4" w:rsidRPr="00BD6CAD">
        <w:instrText xml:space="preserve"> PAGEREF _Toc406402742 \h </w:instrText>
      </w:r>
      <w:r w:rsidRPr="00BD6CAD">
        <w:fldChar w:fldCharType="separate"/>
      </w:r>
      <w:r w:rsidR="003223E3" w:rsidRPr="00BD6CAD">
        <w:t>4</w:t>
      </w:r>
      <w:r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t>2</w:t>
      </w:r>
      <w:r w:rsidRPr="00BD6CAD">
        <w:rPr>
          <w:rFonts w:asciiTheme="minorHAnsi" w:eastAsiaTheme="minorEastAsia" w:hAnsiTheme="minorHAnsi" w:cstheme="minorBidi"/>
          <w:b w:val="0"/>
          <w:caps w:val="0"/>
          <w:szCs w:val="22"/>
          <w:lang w:eastAsia="bg-BG" w:bidi="ar-SA"/>
        </w:rPr>
        <w:tab/>
      </w:r>
      <w:r w:rsidRPr="00BD6CAD">
        <w:t>Въведение</w:t>
      </w:r>
      <w:r w:rsidRPr="00BD6CAD">
        <w:tab/>
      </w:r>
      <w:r w:rsidR="00B46335" w:rsidRPr="00BD6CAD">
        <w:fldChar w:fldCharType="begin"/>
      </w:r>
      <w:r w:rsidRPr="00BD6CAD">
        <w:instrText xml:space="preserve"> PAGEREF _Toc406402743 \h </w:instrText>
      </w:r>
      <w:r w:rsidR="00B46335" w:rsidRPr="00BD6CAD">
        <w:fldChar w:fldCharType="separate"/>
      </w:r>
      <w:r w:rsidR="003223E3" w:rsidRPr="00BD6CAD">
        <w:t>10</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n-US"/>
        </w:rPr>
        <w:t>2.1</w:t>
      </w:r>
      <w:r w:rsidRPr="00BD6CAD">
        <w:rPr>
          <w:rFonts w:asciiTheme="minorHAnsi" w:eastAsiaTheme="minorEastAsia" w:hAnsiTheme="minorHAnsi" w:cstheme="minorBidi"/>
          <w:smallCaps w:val="0"/>
          <w:lang w:eastAsia="bg-BG" w:bidi="ar-SA"/>
        </w:rPr>
        <w:tab/>
      </w:r>
      <w:r w:rsidRPr="00BD6CAD">
        <w:rPr>
          <w:lang w:eastAsia="en-US"/>
        </w:rPr>
        <w:t>Предназначение и цели на СЕО</w:t>
      </w:r>
      <w:r w:rsidRPr="00BD6CAD">
        <w:tab/>
      </w:r>
      <w:r w:rsidR="00B46335" w:rsidRPr="00BD6CAD">
        <w:fldChar w:fldCharType="begin"/>
      </w:r>
      <w:r w:rsidRPr="00BD6CAD">
        <w:instrText xml:space="preserve"> PAGEREF _Toc406402744 \h </w:instrText>
      </w:r>
      <w:r w:rsidR="00B46335" w:rsidRPr="00BD6CAD">
        <w:fldChar w:fldCharType="separate"/>
      </w:r>
      <w:r w:rsidR="003223E3" w:rsidRPr="00BD6CAD">
        <w:t>11</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n-US"/>
        </w:rPr>
        <w:t>2.2</w:t>
      </w:r>
      <w:r w:rsidRPr="00BD6CAD">
        <w:rPr>
          <w:rFonts w:asciiTheme="minorHAnsi" w:eastAsiaTheme="minorEastAsia" w:hAnsiTheme="minorHAnsi" w:cstheme="minorBidi"/>
          <w:smallCaps w:val="0"/>
          <w:lang w:eastAsia="bg-BG" w:bidi="ar-SA"/>
        </w:rPr>
        <w:tab/>
      </w:r>
      <w:r w:rsidRPr="00BD6CAD">
        <w:rPr>
          <w:lang w:eastAsia="en-US"/>
        </w:rPr>
        <w:t>Методологически подход към оценката</w:t>
      </w:r>
      <w:r w:rsidRPr="00BD6CAD">
        <w:tab/>
      </w:r>
      <w:r w:rsidR="00B46335" w:rsidRPr="00BD6CAD">
        <w:fldChar w:fldCharType="begin"/>
      </w:r>
      <w:r w:rsidRPr="00BD6CAD">
        <w:instrText xml:space="preserve"> PAGEREF _Toc406402745 \h </w:instrText>
      </w:r>
      <w:r w:rsidR="00B46335" w:rsidRPr="00BD6CAD">
        <w:fldChar w:fldCharType="separate"/>
      </w:r>
      <w:r w:rsidR="003223E3" w:rsidRPr="00BD6CAD">
        <w:t>12</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2.3</w:t>
      </w:r>
      <w:r w:rsidRPr="00BD6CAD">
        <w:rPr>
          <w:rFonts w:asciiTheme="minorHAnsi" w:eastAsiaTheme="minorEastAsia" w:hAnsiTheme="minorHAnsi" w:cstheme="minorBidi"/>
          <w:smallCaps w:val="0"/>
          <w:lang w:eastAsia="bg-BG" w:bidi="ar-SA"/>
        </w:rPr>
        <w:tab/>
      </w:r>
      <w:r w:rsidRPr="00BD6CAD">
        <w:t>Метод за екологична оценка</w:t>
      </w:r>
      <w:r w:rsidRPr="00BD6CAD">
        <w:tab/>
      </w:r>
      <w:r w:rsidR="00B46335" w:rsidRPr="00BD6CAD">
        <w:fldChar w:fldCharType="begin"/>
      </w:r>
      <w:r w:rsidRPr="00BD6CAD">
        <w:instrText xml:space="preserve"> PAGEREF _Toc406402746 \h </w:instrText>
      </w:r>
      <w:r w:rsidR="00B46335" w:rsidRPr="00BD6CAD">
        <w:fldChar w:fldCharType="separate"/>
      </w:r>
      <w:r w:rsidR="003223E3" w:rsidRPr="00BD6CAD">
        <w:t>12</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rFonts w:eastAsia="Arial"/>
        </w:rPr>
        <w:t>2.4</w:t>
      </w:r>
      <w:r w:rsidRPr="00BD6CAD">
        <w:rPr>
          <w:rFonts w:asciiTheme="minorHAnsi" w:eastAsiaTheme="minorEastAsia" w:hAnsiTheme="minorHAnsi" w:cstheme="minorBidi"/>
          <w:smallCaps w:val="0"/>
          <w:lang w:eastAsia="bg-BG" w:bidi="ar-SA"/>
        </w:rPr>
        <w:tab/>
      </w:r>
      <w:r w:rsidRPr="00BD6CAD">
        <w:rPr>
          <w:rFonts w:eastAsia="Arial"/>
        </w:rPr>
        <w:t>Консултации по Доклада за определяне обхвата на оценката</w:t>
      </w:r>
      <w:r w:rsidRPr="00BD6CAD">
        <w:tab/>
      </w:r>
      <w:r w:rsidR="00B46335" w:rsidRPr="00BD6CAD">
        <w:fldChar w:fldCharType="begin"/>
      </w:r>
      <w:r w:rsidRPr="00BD6CAD">
        <w:instrText xml:space="preserve"> PAGEREF _Toc406402747 \h </w:instrText>
      </w:r>
      <w:r w:rsidR="00B46335" w:rsidRPr="00BD6CAD">
        <w:fldChar w:fldCharType="separate"/>
      </w:r>
      <w:r w:rsidR="003223E3" w:rsidRPr="00BD6CAD">
        <w:t>14</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rFonts w:eastAsia="Arial"/>
        </w:rPr>
        <w:t>2.5</w:t>
      </w:r>
      <w:r w:rsidRPr="00BD6CAD">
        <w:rPr>
          <w:rFonts w:asciiTheme="minorHAnsi" w:eastAsiaTheme="minorEastAsia" w:hAnsiTheme="minorHAnsi" w:cstheme="minorBidi"/>
          <w:smallCaps w:val="0"/>
          <w:lang w:eastAsia="bg-BG" w:bidi="ar-SA"/>
        </w:rPr>
        <w:tab/>
      </w:r>
      <w:r w:rsidRPr="00BD6CAD">
        <w:rPr>
          <w:rFonts w:eastAsia="Arial"/>
        </w:rPr>
        <w:t>Консултация по Екологичния доклад</w:t>
      </w:r>
      <w:r w:rsidRPr="00BD6CAD">
        <w:tab/>
      </w:r>
      <w:r w:rsidR="00B46335" w:rsidRPr="00BD6CAD">
        <w:fldChar w:fldCharType="begin"/>
      </w:r>
      <w:r w:rsidRPr="00BD6CAD">
        <w:instrText xml:space="preserve"> PAGEREF _Toc406402748 \h </w:instrText>
      </w:r>
      <w:r w:rsidR="00B46335" w:rsidRPr="00BD6CAD">
        <w:fldChar w:fldCharType="separate"/>
      </w:r>
      <w:r w:rsidR="003223E3" w:rsidRPr="00BD6CAD">
        <w:t>14</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t>3</w:t>
      </w:r>
      <w:r w:rsidRPr="00BD6CAD">
        <w:rPr>
          <w:rFonts w:asciiTheme="minorHAnsi" w:eastAsiaTheme="minorEastAsia" w:hAnsiTheme="minorHAnsi" w:cstheme="minorBidi"/>
          <w:b w:val="0"/>
          <w:caps w:val="0"/>
          <w:szCs w:val="22"/>
          <w:lang w:eastAsia="bg-BG" w:bidi="ar-SA"/>
        </w:rPr>
        <w:tab/>
      </w:r>
      <w:r w:rsidRPr="00BD6CAD">
        <w:rPr>
          <w:lang w:eastAsia="en-US"/>
        </w:rPr>
        <w:t>Описание на Програма ТГС България - Бивша югославска република Македония 2014-2020 г.</w:t>
      </w:r>
      <w:r w:rsidRPr="00BD6CAD">
        <w:tab/>
      </w:r>
      <w:r w:rsidR="00B46335" w:rsidRPr="00BD6CAD">
        <w:fldChar w:fldCharType="begin"/>
      </w:r>
      <w:r w:rsidRPr="00BD6CAD">
        <w:instrText xml:space="preserve"> PAGEREF _Toc406402749 \h </w:instrText>
      </w:r>
      <w:r w:rsidR="00B46335" w:rsidRPr="00BD6CAD">
        <w:fldChar w:fldCharType="separate"/>
      </w:r>
      <w:r w:rsidR="003223E3" w:rsidRPr="00BD6CAD">
        <w:t>15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3.1</w:t>
      </w:r>
      <w:r w:rsidRPr="00BD6CAD">
        <w:rPr>
          <w:rFonts w:asciiTheme="minorHAnsi" w:eastAsiaTheme="minorEastAsia" w:hAnsiTheme="minorHAnsi" w:cstheme="minorBidi"/>
          <w:smallCaps w:val="0"/>
          <w:lang w:eastAsia="bg-BG" w:bidi="ar-SA"/>
        </w:rPr>
        <w:tab/>
      </w:r>
      <w:r w:rsidRPr="00BD6CAD">
        <w:t>Определен географски район</w:t>
      </w:r>
      <w:r w:rsidRPr="00BD6CAD">
        <w:tab/>
      </w:r>
      <w:r w:rsidR="00B46335" w:rsidRPr="00BD6CAD">
        <w:fldChar w:fldCharType="begin"/>
      </w:r>
      <w:r w:rsidRPr="00BD6CAD">
        <w:instrText xml:space="preserve"> PAGEREF _Toc406402750 \h </w:instrText>
      </w:r>
      <w:r w:rsidR="00B46335" w:rsidRPr="00BD6CAD">
        <w:fldChar w:fldCharType="separate"/>
      </w:r>
      <w:r w:rsidR="003223E3" w:rsidRPr="00BD6CAD">
        <w:t>15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3.2</w:t>
      </w:r>
      <w:r w:rsidRPr="00BD6CAD">
        <w:rPr>
          <w:rFonts w:asciiTheme="minorHAnsi" w:eastAsiaTheme="minorEastAsia" w:hAnsiTheme="minorHAnsi" w:cstheme="minorBidi"/>
          <w:smallCaps w:val="0"/>
          <w:lang w:eastAsia="bg-BG" w:bidi="ar-SA"/>
        </w:rPr>
        <w:tab/>
      </w:r>
      <w:r w:rsidRPr="00BD6CAD">
        <w:t>Съответстващ период от време</w:t>
      </w:r>
      <w:r w:rsidRPr="00BD6CAD">
        <w:tab/>
      </w:r>
      <w:r w:rsidR="00B46335" w:rsidRPr="00BD6CAD">
        <w:fldChar w:fldCharType="begin"/>
      </w:r>
      <w:r w:rsidRPr="00BD6CAD">
        <w:instrText xml:space="preserve"> PAGEREF _Toc406402751 \h </w:instrText>
      </w:r>
      <w:r w:rsidR="00B46335" w:rsidRPr="00BD6CAD">
        <w:fldChar w:fldCharType="separate"/>
      </w:r>
      <w:r w:rsidR="003223E3" w:rsidRPr="00BD6CAD">
        <w:t>16</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3.3</w:t>
      </w:r>
      <w:r w:rsidRPr="00BD6CAD">
        <w:rPr>
          <w:rFonts w:asciiTheme="minorHAnsi" w:eastAsiaTheme="minorEastAsia" w:hAnsiTheme="minorHAnsi" w:cstheme="minorBidi"/>
          <w:smallCaps w:val="0"/>
          <w:lang w:eastAsia="bg-BG" w:bidi="ar-SA"/>
        </w:rPr>
        <w:tab/>
      </w:r>
      <w:r w:rsidRPr="00BD6CAD">
        <w:t>Основно съдържание на Програмата</w:t>
      </w:r>
      <w:r w:rsidRPr="00BD6CAD">
        <w:tab/>
      </w:r>
      <w:r w:rsidR="00B46335" w:rsidRPr="00BD6CAD">
        <w:fldChar w:fldCharType="begin"/>
      </w:r>
      <w:r w:rsidRPr="00BD6CAD">
        <w:instrText xml:space="preserve"> PAGEREF _Toc406402752 \h </w:instrText>
      </w:r>
      <w:r w:rsidR="00B46335" w:rsidRPr="00BD6CAD">
        <w:fldChar w:fldCharType="separate"/>
      </w:r>
      <w:r w:rsidR="003223E3" w:rsidRPr="00BD6CAD">
        <w:t>16</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rPr>
          <w:lang w:eastAsia="en-US"/>
        </w:rPr>
        <w:t>3.3.1</w:t>
      </w:r>
      <w:r w:rsidRPr="00BD6CAD">
        <w:rPr>
          <w:rFonts w:asciiTheme="minorHAnsi" w:eastAsiaTheme="minorEastAsia" w:hAnsiTheme="minorHAnsi" w:cstheme="minorBidi"/>
          <w:i w:val="0"/>
          <w:lang w:eastAsia="bg-BG" w:bidi="ar-SA"/>
        </w:rPr>
        <w:tab/>
      </w:r>
      <w:r w:rsidRPr="00BD6CAD">
        <w:rPr>
          <w:rFonts w:eastAsia="Arial"/>
        </w:rPr>
        <w:t>Обща рамка и съдържание на Програмата</w:t>
      </w:r>
      <w:r w:rsidRPr="00BD6CAD">
        <w:tab/>
      </w:r>
      <w:r w:rsidR="00B46335" w:rsidRPr="00BD6CAD">
        <w:fldChar w:fldCharType="begin"/>
      </w:r>
      <w:r w:rsidRPr="00BD6CAD">
        <w:instrText xml:space="preserve"> PAGEREF _Toc406402753 \h </w:instrText>
      </w:r>
      <w:r w:rsidR="00B46335" w:rsidRPr="00BD6CAD">
        <w:fldChar w:fldCharType="separate"/>
      </w:r>
      <w:r w:rsidR="003223E3" w:rsidRPr="00BD6CAD">
        <w:t>16</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t>3.3.2</w:t>
      </w:r>
      <w:r w:rsidRPr="00BD6CAD">
        <w:rPr>
          <w:rFonts w:asciiTheme="minorHAnsi" w:eastAsiaTheme="minorEastAsia" w:hAnsiTheme="minorHAnsi" w:cstheme="minorBidi"/>
          <w:i w:val="0"/>
          <w:lang w:eastAsia="bg-BG" w:bidi="ar-SA"/>
        </w:rPr>
        <w:tab/>
      </w:r>
      <w:r w:rsidRPr="00BD6CAD">
        <w:t>Основни цели и приоритети на Програмата</w:t>
      </w:r>
      <w:r w:rsidRPr="00BD6CAD">
        <w:tab/>
      </w:r>
      <w:r w:rsidR="00B46335" w:rsidRPr="00BD6CAD">
        <w:fldChar w:fldCharType="begin"/>
      </w:r>
      <w:r w:rsidRPr="00BD6CAD">
        <w:instrText xml:space="preserve"> PAGEREF _Toc406402754 \h </w:instrText>
      </w:r>
      <w:r w:rsidR="00B46335" w:rsidRPr="00BD6CAD">
        <w:fldChar w:fldCharType="separate"/>
      </w:r>
      <w:r w:rsidR="003223E3" w:rsidRPr="00BD6CAD">
        <w:t>18</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3.4</w:t>
      </w:r>
      <w:r w:rsidRPr="00BD6CAD">
        <w:rPr>
          <w:rFonts w:asciiTheme="minorHAnsi" w:eastAsiaTheme="minorEastAsia" w:hAnsiTheme="minorHAnsi" w:cstheme="minorBidi"/>
          <w:smallCaps w:val="0"/>
          <w:lang w:eastAsia="bg-BG" w:bidi="ar-SA"/>
        </w:rPr>
        <w:tab/>
      </w:r>
      <w:r w:rsidRPr="00BD6CAD">
        <w:rPr>
          <w:shd w:val="clear" w:color="auto" w:fill="FFFFFF"/>
        </w:rPr>
        <w:t>Връзка с други имащи отношение програми и стратегии</w:t>
      </w:r>
      <w:r w:rsidRPr="00BD6CAD">
        <w:tab/>
      </w:r>
      <w:r w:rsidR="00B46335" w:rsidRPr="00BD6CAD">
        <w:fldChar w:fldCharType="begin"/>
      </w:r>
      <w:r w:rsidRPr="00BD6CAD">
        <w:instrText xml:space="preserve"> PAGEREF _Toc406402755 \h </w:instrText>
      </w:r>
      <w:r w:rsidR="00B46335" w:rsidRPr="00BD6CAD">
        <w:fldChar w:fldCharType="separate"/>
      </w:r>
      <w:r w:rsidR="003223E3" w:rsidRPr="00BD6CAD">
        <w:t>29</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t>4</w:t>
      </w:r>
      <w:r w:rsidRPr="00BD6CAD">
        <w:rPr>
          <w:rFonts w:asciiTheme="minorHAnsi" w:eastAsiaTheme="minorEastAsia" w:hAnsiTheme="minorHAnsi" w:cstheme="minorBidi"/>
          <w:b w:val="0"/>
          <w:caps w:val="0"/>
          <w:szCs w:val="22"/>
          <w:lang w:eastAsia="bg-BG" w:bidi="ar-SA"/>
        </w:rPr>
        <w:tab/>
      </w:r>
      <w:r w:rsidRPr="00BD6CAD">
        <w:t>Политическа рамка по околната среда: имащи отношение планове, програми и цели по опазване на околната среда, които имат отношение към Програмата и изясняване на Целите на СЕО.</w:t>
      </w:r>
      <w:r w:rsidRPr="00BD6CAD">
        <w:tab/>
      </w:r>
      <w:r w:rsidR="00B46335" w:rsidRPr="00BD6CAD">
        <w:fldChar w:fldCharType="begin"/>
      </w:r>
      <w:r w:rsidRPr="00BD6CAD">
        <w:instrText xml:space="preserve"> PAGEREF _Toc406402756 \h </w:instrText>
      </w:r>
      <w:r w:rsidR="00B46335" w:rsidRPr="00BD6CAD">
        <w:fldChar w:fldCharType="separate"/>
      </w:r>
      <w:r w:rsidR="003223E3" w:rsidRPr="00BD6CAD">
        <w:t>31</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4.1</w:t>
      </w:r>
      <w:r w:rsidRPr="00BD6CAD">
        <w:rPr>
          <w:rFonts w:asciiTheme="minorHAnsi" w:eastAsiaTheme="minorEastAsia" w:hAnsiTheme="minorHAnsi" w:cstheme="minorBidi"/>
          <w:smallCaps w:val="0"/>
          <w:lang w:eastAsia="bg-BG" w:bidi="ar-SA"/>
        </w:rPr>
        <w:tab/>
      </w:r>
      <w:r w:rsidRPr="00BD6CAD">
        <w:t>Въздух и климат</w:t>
      </w:r>
      <w:r w:rsidRPr="00BD6CAD">
        <w:tab/>
      </w:r>
      <w:r w:rsidR="00B46335" w:rsidRPr="00BD6CAD">
        <w:fldChar w:fldCharType="begin"/>
      </w:r>
      <w:r w:rsidRPr="00BD6CAD">
        <w:instrText xml:space="preserve"> PAGEREF _Toc406402757 \h </w:instrText>
      </w:r>
      <w:r w:rsidR="00B46335" w:rsidRPr="00BD6CAD">
        <w:fldChar w:fldCharType="separate"/>
      </w:r>
      <w:r w:rsidR="003223E3" w:rsidRPr="00BD6CAD">
        <w:t>35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4.2</w:t>
      </w:r>
      <w:r w:rsidRPr="00BD6CAD">
        <w:rPr>
          <w:rFonts w:asciiTheme="minorHAnsi" w:eastAsiaTheme="minorEastAsia" w:hAnsiTheme="minorHAnsi" w:cstheme="minorBidi"/>
          <w:smallCaps w:val="0"/>
          <w:lang w:eastAsia="bg-BG" w:bidi="ar-SA"/>
        </w:rPr>
        <w:tab/>
      </w:r>
      <w:r w:rsidRPr="00BD6CAD">
        <w:t>Биологично разнообразие, фауна и флора</w:t>
      </w:r>
      <w:r w:rsidRPr="00BD6CAD">
        <w:tab/>
      </w:r>
      <w:r w:rsidR="00B46335" w:rsidRPr="00BD6CAD">
        <w:fldChar w:fldCharType="begin"/>
      </w:r>
      <w:r w:rsidRPr="00BD6CAD">
        <w:instrText xml:space="preserve"> PAGEREF _Toc406402758 \h </w:instrText>
      </w:r>
      <w:r w:rsidR="00B46335" w:rsidRPr="00BD6CAD">
        <w:fldChar w:fldCharType="separate"/>
      </w:r>
      <w:r w:rsidR="003223E3" w:rsidRPr="00BD6CAD">
        <w:t>40</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4.3</w:t>
      </w:r>
      <w:r w:rsidRPr="00BD6CAD">
        <w:rPr>
          <w:rFonts w:asciiTheme="minorHAnsi" w:eastAsiaTheme="minorEastAsia" w:hAnsiTheme="minorHAnsi" w:cstheme="minorBidi"/>
          <w:smallCaps w:val="0"/>
          <w:lang w:eastAsia="bg-BG" w:bidi="ar-SA"/>
        </w:rPr>
        <w:tab/>
      </w:r>
      <w:r w:rsidRPr="00BD6CAD">
        <w:t>Води</w:t>
      </w:r>
      <w:r w:rsidRPr="00BD6CAD">
        <w:tab/>
      </w:r>
      <w:r w:rsidR="00B46335" w:rsidRPr="00BD6CAD">
        <w:fldChar w:fldCharType="begin"/>
      </w:r>
      <w:r w:rsidRPr="00BD6CAD">
        <w:instrText xml:space="preserve"> PAGEREF _Toc406402759 \h </w:instrText>
      </w:r>
      <w:r w:rsidR="00B46335" w:rsidRPr="00BD6CAD">
        <w:fldChar w:fldCharType="separate"/>
      </w:r>
      <w:r w:rsidR="003223E3" w:rsidRPr="00BD6CAD">
        <w:t>43</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4.4</w:t>
      </w:r>
      <w:r w:rsidRPr="00BD6CAD">
        <w:rPr>
          <w:rFonts w:asciiTheme="minorHAnsi" w:eastAsiaTheme="minorEastAsia" w:hAnsiTheme="minorHAnsi" w:cstheme="minorBidi"/>
          <w:smallCaps w:val="0"/>
          <w:lang w:eastAsia="bg-BG" w:bidi="ar-SA"/>
        </w:rPr>
        <w:tab/>
      </w:r>
      <w:r w:rsidRPr="00BD6CAD">
        <w:t>Почви</w:t>
      </w:r>
      <w:r w:rsidRPr="00BD6CAD">
        <w:tab/>
      </w:r>
      <w:r w:rsidR="00B46335" w:rsidRPr="00BD6CAD">
        <w:fldChar w:fldCharType="begin"/>
      </w:r>
      <w:r w:rsidRPr="00BD6CAD">
        <w:instrText xml:space="preserve"> PAGEREF _Toc406402760 \h </w:instrText>
      </w:r>
      <w:r w:rsidR="00B46335" w:rsidRPr="00BD6CAD">
        <w:fldChar w:fldCharType="separate"/>
      </w:r>
      <w:r w:rsidR="003223E3" w:rsidRPr="00BD6CAD">
        <w:t>48</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4.5</w:t>
      </w:r>
      <w:r w:rsidRPr="00BD6CAD">
        <w:rPr>
          <w:rFonts w:asciiTheme="minorHAnsi" w:eastAsiaTheme="minorEastAsia" w:hAnsiTheme="minorHAnsi" w:cstheme="minorBidi"/>
          <w:smallCaps w:val="0"/>
          <w:lang w:eastAsia="bg-BG" w:bidi="ar-SA"/>
        </w:rPr>
        <w:tab/>
      </w:r>
      <w:r w:rsidRPr="00BD6CAD">
        <w:t>Население и човешко здраве</w:t>
      </w:r>
      <w:r w:rsidRPr="00BD6CAD">
        <w:tab/>
      </w:r>
      <w:r w:rsidR="00B46335" w:rsidRPr="00BD6CAD">
        <w:fldChar w:fldCharType="begin"/>
      </w:r>
      <w:r w:rsidRPr="00BD6CAD">
        <w:instrText xml:space="preserve"> PAGEREF _Toc406402761 \h </w:instrText>
      </w:r>
      <w:r w:rsidR="00B46335" w:rsidRPr="00BD6CAD">
        <w:fldChar w:fldCharType="separate"/>
      </w:r>
      <w:r w:rsidR="003223E3" w:rsidRPr="00BD6CAD">
        <w:t>52</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4.6</w:t>
      </w:r>
      <w:r w:rsidRPr="00BD6CAD">
        <w:rPr>
          <w:rFonts w:asciiTheme="minorHAnsi" w:eastAsiaTheme="minorEastAsia" w:hAnsiTheme="minorHAnsi" w:cstheme="minorBidi"/>
          <w:smallCaps w:val="0"/>
          <w:lang w:eastAsia="bg-BG" w:bidi="ar-SA"/>
        </w:rPr>
        <w:tab/>
      </w:r>
      <w:r w:rsidRPr="00BD6CAD">
        <w:t>Културно/природно наследство и ландшафт</w:t>
      </w:r>
      <w:r w:rsidRPr="00BD6CAD">
        <w:tab/>
      </w:r>
      <w:r w:rsidR="00B46335" w:rsidRPr="00BD6CAD">
        <w:fldChar w:fldCharType="begin"/>
      </w:r>
      <w:r w:rsidRPr="00BD6CAD">
        <w:instrText xml:space="preserve"> PAGEREF _Toc406402762 \h </w:instrText>
      </w:r>
      <w:r w:rsidR="00B46335" w:rsidRPr="00BD6CAD">
        <w:fldChar w:fldCharType="separate"/>
      </w:r>
      <w:r w:rsidR="003223E3" w:rsidRPr="00BD6CAD">
        <w:t>55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n-US"/>
        </w:rPr>
        <w:t>4.7</w:t>
      </w:r>
      <w:r w:rsidRPr="00BD6CAD">
        <w:rPr>
          <w:rFonts w:asciiTheme="minorHAnsi" w:eastAsiaTheme="minorEastAsia" w:hAnsiTheme="minorHAnsi" w:cstheme="minorBidi"/>
          <w:smallCaps w:val="0"/>
          <w:lang w:eastAsia="bg-BG" w:bidi="ar-SA"/>
        </w:rPr>
        <w:tab/>
      </w:r>
      <w:r w:rsidRPr="00BD6CAD">
        <w:t>Цели на СЕО и Въпроси за оценка</w:t>
      </w:r>
      <w:r w:rsidRPr="00BD6CAD">
        <w:tab/>
      </w:r>
      <w:r w:rsidR="00B46335" w:rsidRPr="00BD6CAD">
        <w:fldChar w:fldCharType="begin"/>
      </w:r>
      <w:r w:rsidRPr="00BD6CAD">
        <w:instrText xml:space="preserve"> PAGEREF _Toc406402763 \h </w:instrText>
      </w:r>
      <w:r w:rsidR="00B46335" w:rsidRPr="00BD6CAD">
        <w:fldChar w:fldCharType="separate"/>
      </w:r>
      <w:r w:rsidR="003223E3" w:rsidRPr="00BD6CAD">
        <w:t>57</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5</w:t>
      </w:r>
      <w:r w:rsidRPr="00BD6CAD">
        <w:rPr>
          <w:rFonts w:asciiTheme="minorHAnsi" w:eastAsiaTheme="minorEastAsia" w:hAnsiTheme="minorHAnsi" w:cstheme="minorBidi"/>
          <w:b w:val="0"/>
          <w:caps w:val="0"/>
          <w:szCs w:val="22"/>
          <w:lang w:eastAsia="bg-BG" w:bidi="ar-SA"/>
        </w:rPr>
        <w:tab/>
      </w:r>
      <w:r w:rsidRPr="00BD6CAD">
        <w:rPr>
          <w:lang w:eastAsia="en-US"/>
        </w:rPr>
        <w:t>Текущо състояние на околната среда и вероятното му развитие, ако Програмата не бъде изпълнена (сценарий с нулева опция)</w:t>
      </w:r>
      <w:r w:rsidRPr="00BD6CAD">
        <w:tab/>
      </w:r>
      <w:r w:rsidR="00B46335" w:rsidRPr="00BD6CAD">
        <w:fldChar w:fldCharType="begin"/>
      </w:r>
      <w:r w:rsidRPr="00BD6CAD">
        <w:instrText xml:space="preserve"> PAGEREF _Toc406402764 \h </w:instrText>
      </w:r>
      <w:r w:rsidR="00B46335" w:rsidRPr="00BD6CAD">
        <w:fldChar w:fldCharType="separate"/>
      </w:r>
      <w:r w:rsidR="003223E3" w:rsidRPr="00BD6CAD">
        <w:t>67</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l-GR"/>
        </w:rPr>
        <w:t>5.1</w:t>
      </w:r>
      <w:r w:rsidRPr="00BD6CAD">
        <w:rPr>
          <w:rFonts w:asciiTheme="minorHAnsi" w:eastAsiaTheme="minorEastAsia" w:hAnsiTheme="minorHAnsi" w:cstheme="minorBidi"/>
          <w:smallCaps w:val="0"/>
          <w:lang w:eastAsia="bg-BG" w:bidi="ar-SA"/>
        </w:rPr>
        <w:tab/>
      </w:r>
      <w:r w:rsidRPr="00BD6CAD">
        <w:rPr>
          <w:lang w:eastAsia="el-GR"/>
        </w:rPr>
        <w:t>Информационна основа</w:t>
      </w:r>
      <w:r w:rsidRPr="00BD6CAD">
        <w:tab/>
      </w:r>
      <w:r w:rsidR="00B46335" w:rsidRPr="00BD6CAD">
        <w:fldChar w:fldCharType="begin"/>
      </w:r>
      <w:r w:rsidRPr="00BD6CAD">
        <w:instrText xml:space="preserve"> PAGEREF _Toc406402765 \h </w:instrText>
      </w:r>
      <w:r w:rsidR="00B46335" w:rsidRPr="00BD6CAD">
        <w:fldChar w:fldCharType="separate"/>
      </w:r>
      <w:r w:rsidR="003223E3" w:rsidRPr="00BD6CAD">
        <w:t>67</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5.2</w:t>
      </w:r>
      <w:r w:rsidRPr="00BD6CAD">
        <w:rPr>
          <w:rFonts w:asciiTheme="minorHAnsi" w:eastAsiaTheme="minorEastAsia" w:hAnsiTheme="minorHAnsi" w:cstheme="minorBidi"/>
          <w:smallCaps w:val="0"/>
          <w:lang w:eastAsia="bg-BG" w:bidi="ar-SA"/>
        </w:rPr>
        <w:tab/>
      </w:r>
      <w:r w:rsidRPr="00BD6CAD">
        <w:t>Въздух и климат</w:t>
      </w:r>
      <w:r w:rsidRPr="00BD6CAD">
        <w:tab/>
      </w:r>
      <w:r w:rsidR="00B46335" w:rsidRPr="00BD6CAD">
        <w:fldChar w:fldCharType="begin"/>
      </w:r>
      <w:r w:rsidRPr="00BD6CAD">
        <w:instrText xml:space="preserve"> PAGEREF _Toc406402766 \h </w:instrText>
      </w:r>
      <w:r w:rsidR="00B46335" w:rsidRPr="00BD6CAD">
        <w:fldChar w:fldCharType="separate"/>
      </w:r>
      <w:r w:rsidR="003223E3" w:rsidRPr="00BD6CAD">
        <w:t>68</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5.3</w:t>
      </w:r>
      <w:r w:rsidRPr="00BD6CAD">
        <w:rPr>
          <w:rFonts w:asciiTheme="minorHAnsi" w:eastAsiaTheme="minorEastAsia" w:hAnsiTheme="minorHAnsi" w:cstheme="minorBidi"/>
          <w:smallCaps w:val="0"/>
          <w:lang w:eastAsia="bg-BG" w:bidi="ar-SA"/>
        </w:rPr>
        <w:tab/>
      </w:r>
      <w:r w:rsidRPr="00BD6CAD">
        <w:t>Биологично разнообразие, фауна и флора</w:t>
      </w:r>
      <w:r w:rsidRPr="00BD6CAD">
        <w:tab/>
      </w:r>
      <w:r w:rsidR="00B46335" w:rsidRPr="00BD6CAD">
        <w:fldChar w:fldCharType="begin"/>
      </w:r>
      <w:r w:rsidRPr="00BD6CAD">
        <w:instrText xml:space="preserve"> PAGEREF _Toc406402767 \h </w:instrText>
      </w:r>
      <w:r w:rsidR="00B46335" w:rsidRPr="00BD6CAD">
        <w:fldChar w:fldCharType="separate"/>
      </w:r>
      <w:r w:rsidR="003223E3" w:rsidRPr="00BD6CAD">
        <w:t>78</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5.4</w:t>
      </w:r>
      <w:r w:rsidRPr="00BD6CAD">
        <w:rPr>
          <w:rFonts w:asciiTheme="minorHAnsi" w:eastAsiaTheme="minorEastAsia" w:hAnsiTheme="minorHAnsi" w:cstheme="minorBidi"/>
          <w:smallCaps w:val="0"/>
          <w:lang w:eastAsia="bg-BG" w:bidi="ar-SA"/>
        </w:rPr>
        <w:tab/>
      </w:r>
      <w:r w:rsidRPr="00BD6CAD">
        <w:t>Води</w:t>
      </w:r>
      <w:r w:rsidRPr="00BD6CAD">
        <w:tab/>
      </w:r>
      <w:r w:rsidR="00B46335" w:rsidRPr="00BD6CAD">
        <w:fldChar w:fldCharType="begin"/>
      </w:r>
      <w:r w:rsidRPr="00BD6CAD">
        <w:instrText xml:space="preserve"> PAGEREF _Toc406402768 \h </w:instrText>
      </w:r>
      <w:r w:rsidR="00B46335" w:rsidRPr="00BD6CAD">
        <w:fldChar w:fldCharType="separate"/>
      </w:r>
      <w:r w:rsidR="003223E3" w:rsidRPr="00BD6CAD">
        <w:t>87</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5.5</w:t>
      </w:r>
      <w:r w:rsidRPr="00BD6CAD">
        <w:rPr>
          <w:rFonts w:asciiTheme="minorHAnsi" w:eastAsiaTheme="minorEastAsia" w:hAnsiTheme="minorHAnsi" w:cstheme="minorBidi"/>
          <w:smallCaps w:val="0"/>
          <w:lang w:eastAsia="bg-BG" w:bidi="ar-SA"/>
        </w:rPr>
        <w:tab/>
      </w:r>
      <w:r w:rsidRPr="00BD6CAD">
        <w:t>Почви</w:t>
      </w:r>
      <w:r w:rsidRPr="00BD6CAD">
        <w:tab/>
      </w:r>
      <w:r w:rsidR="00B46335" w:rsidRPr="00BD6CAD">
        <w:fldChar w:fldCharType="begin"/>
      </w:r>
      <w:r w:rsidRPr="00BD6CAD">
        <w:instrText xml:space="preserve"> PAGEREF _Toc406402769 \h </w:instrText>
      </w:r>
      <w:r w:rsidR="00B46335" w:rsidRPr="00BD6CAD">
        <w:fldChar w:fldCharType="separate"/>
      </w:r>
      <w:r w:rsidR="003223E3" w:rsidRPr="00BD6CAD">
        <w:t>104</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5.6</w:t>
      </w:r>
      <w:r w:rsidRPr="00BD6CAD">
        <w:rPr>
          <w:rFonts w:asciiTheme="minorHAnsi" w:eastAsiaTheme="minorEastAsia" w:hAnsiTheme="minorHAnsi" w:cstheme="minorBidi"/>
          <w:smallCaps w:val="0"/>
          <w:lang w:eastAsia="bg-BG" w:bidi="ar-SA"/>
        </w:rPr>
        <w:tab/>
      </w:r>
      <w:r w:rsidRPr="00BD6CAD">
        <w:t>Население и човешко здраве</w:t>
      </w:r>
      <w:r w:rsidRPr="00BD6CAD">
        <w:tab/>
      </w:r>
      <w:r w:rsidR="00B46335" w:rsidRPr="00BD6CAD">
        <w:fldChar w:fldCharType="begin"/>
      </w:r>
      <w:r w:rsidRPr="00BD6CAD">
        <w:instrText xml:space="preserve"> PAGEREF _Toc406402770 \h </w:instrText>
      </w:r>
      <w:r w:rsidR="00B46335" w:rsidRPr="00BD6CAD">
        <w:fldChar w:fldCharType="separate"/>
      </w:r>
      <w:r w:rsidR="003223E3" w:rsidRPr="00BD6CAD">
        <w:t>110</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5.7</w:t>
      </w:r>
      <w:r w:rsidRPr="00BD6CAD">
        <w:rPr>
          <w:rFonts w:asciiTheme="minorHAnsi" w:eastAsiaTheme="minorEastAsia" w:hAnsiTheme="minorHAnsi" w:cstheme="minorBidi"/>
          <w:smallCaps w:val="0"/>
          <w:lang w:eastAsia="bg-BG" w:bidi="ar-SA"/>
        </w:rPr>
        <w:tab/>
      </w:r>
      <w:r w:rsidRPr="00BD6CAD">
        <w:t>Културно/природно наследство и ландшафт</w:t>
      </w:r>
      <w:r w:rsidRPr="00BD6CAD">
        <w:tab/>
      </w:r>
      <w:r w:rsidR="00B46335" w:rsidRPr="00BD6CAD">
        <w:fldChar w:fldCharType="begin"/>
      </w:r>
      <w:r w:rsidRPr="00BD6CAD">
        <w:instrText xml:space="preserve"> PAGEREF _Toc406402771 \h </w:instrText>
      </w:r>
      <w:r w:rsidR="00B46335" w:rsidRPr="00BD6CAD">
        <w:fldChar w:fldCharType="separate"/>
      </w:r>
      <w:r w:rsidR="003223E3" w:rsidRPr="00BD6CAD">
        <w:t>116</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6</w:t>
      </w:r>
      <w:r w:rsidRPr="00BD6CAD">
        <w:rPr>
          <w:rFonts w:asciiTheme="minorHAnsi" w:eastAsiaTheme="minorEastAsia" w:hAnsiTheme="minorHAnsi" w:cstheme="minorBidi"/>
          <w:b w:val="0"/>
          <w:caps w:val="0"/>
          <w:szCs w:val="22"/>
          <w:lang w:eastAsia="bg-BG" w:bidi="ar-SA"/>
        </w:rPr>
        <w:tab/>
      </w:r>
      <w:r w:rsidRPr="00BD6CAD">
        <w:rPr>
          <w:lang w:eastAsia="en-US"/>
        </w:rPr>
        <w:t>Екологични характеристики на териториите, които вероятно ще бъдат значително засегнати</w:t>
      </w:r>
      <w:r w:rsidRPr="00BD6CAD">
        <w:tab/>
      </w:r>
      <w:r w:rsidR="00B46335" w:rsidRPr="00BD6CAD">
        <w:fldChar w:fldCharType="begin"/>
      </w:r>
      <w:r w:rsidRPr="00BD6CAD">
        <w:instrText xml:space="preserve"> PAGEREF _Toc406402772 \h </w:instrText>
      </w:r>
      <w:r w:rsidR="00B46335" w:rsidRPr="00BD6CAD">
        <w:fldChar w:fldCharType="separate"/>
      </w:r>
      <w:r w:rsidR="003223E3" w:rsidRPr="00BD6CAD">
        <w:t>124</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7</w:t>
      </w:r>
      <w:r w:rsidRPr="00BD6CAD">
        <w:rPr>
          <w:rFonts w:asciiTheme="minorHAnsi" w:eastAsiaTheme="minorEastAsia" w:hAnsiTheme="minorHAnsi" w:cstheme="minorBidi"/>
          <w:b w:val="0"/>
          <w:caps w:val="0"/>
          <w:szCs w:val="22"/>
          <w:lang w:eastAsia="bg-BG" w:bidi="ar-SA"/>
        </w:rPr>
        <w:tab/>
      </w:r>
      <w:r w:rsidRPr="00BD6CAD">
        <w:rPr>
          <w:lang w:eastAsia="en-US"/>
        </w:rPr>
        <w:t>Съществуващи екологични проблеми, установени на различни равнища и имащи отношение към програмата включително по-конкретно тези, свързани с области от конкретна екологична важност</w:t>
      </w:r>
      <w:r w:rsidRPr="00BD6CAD">
        <w:tab/>
      </w:r>
      <w:r w:rsidR="00B46335" w:rsidRPr="00BD6CAD">
        <w:fldChar w:fldCharType="begin"/>
      </w:r>
      <w:r w:rsidRPr="00BD6CAD">
        <w:instrText xml:space="preserve"> PAGEREF _Toc406402773 \h </w:instrText>
      </w:r>
      <w:r w:rsidR="00B46335" w:rsidRPr="00BD6CAD">
        <w:fldChar w:fldCharType="separate"/>
      </w:r>
      <w:r w:rsidR="003223E3" w:rsidRPr="00BD6CAD">
        <w:t>125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rFonts w:eastAsiaTheme="minorHAnsi"/>
          <w:lang w:eastAsia="en-US"/>
        </w:rPr>
        <w:t>7.1</w:t>
      </w:r>
      <w:r w:rsidRPr="00BD6CAD">
        <w:rPr>
          <w:rFonts w:asciiTheme="minorHAnsi" w:eastAsiaTheme="minorEastAsia" w:hAnsiTheme="minorHAnsi" w:cstheme="minorBidi"/>
          <w:smallCaps w:val="0"/>
          <w:lang w:eastAsia="bg-BG" w:bidi="ar-SA"/>
        </w:rPr>
        <w:tab/>
      </w:r>
      <w:r w:rsidRPr="00BD6CAD">
        <w:rPr>
          <w:rFonts w:eastAsiaTheme="minorHAnsi"/>
          <w:lang w:eastAsia="en-US"/>
        </w:rPr>
        <w:t>Проблеми, слабости и заплахи за средата</w:t>
      </w:r>
      <w:r w:rsidRPr="00BD6CAD">
        <w:tab/>
      </w:r>
      <w:r w:rsidR="00B46335" w:rsidRPr="00BD6CAD">
        <w:fldChar w:fldCharType="begin"/>
      </w:r>
      <w:r w:rsidRPr="00BD6CAD">
        <w:instrText xml:space="preserve"> PAGEREF _Toc406402774 \h </w:instrText>
      </w:r>
      <w:r w:rsidR="00B46335" w:rsidRPr="00BD6CAD">
        <w:fldChar w:fldCharType="separate"/>
      </w:r>
      <w:r w:rsidR="003223E3" w:rsidRPr="00BD6CAD">
        <w:t>125</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bg-BG"/>
        </w:rPr>
        <w:t>7.2</w:t>
      </w:r>
      <w:r w:rsidRPr="00BD6CAD">
        <w:rPr>
          <w:rFonts w:asciiTheme="minorHAnsi" w:eastAsiaTheme="minorEastAsia" w:hAnsiTheme="minorHAnsi" w:cstheme="minorBidi"/>
          <w:smallCaps w:val="0"/>
          <w:lang w:eastAsia="bg-BG" w:bidi="ar-SA"/>
        </w:rPr>
        <w:tab/>
      </w:r>
      <w:r w:rsidRPr="00BD6CAD">
        <w:rPr>
          <w:lang w:eastAsia="bg-BG"/>
        </w:rPr>
        <w:t>Изисквания на чл. 31 от Закона за биологичното разнообразие (ЗБР)</w:t>
      </w:r>
      <w:r w:rsidRPr="00BD6CAD">
        <w:tab/>
      </w:r>
      <w:r w:rsidR="00B46335" w:rsidRPr="00BD6CAD">
        <w:fldChar w:fldCharType="begin"/>
      </w:r>
      <w:r w:rsidRPr="00BD6CAD">
        <w:instrText xml:space="preserve"> PAGEREF _Toc406402775 \h </w:instrText>
      </w:r>
      <w:r w:rsidR="00B46335" w:rsidRPr="00BD6CAD">
        <w:fldChar w:fldCharType="separate"/>
      </w:r>
      <w:r w:rsidR="003223E3" w:rsidRPr="00BD6CAD">
        <w:t>126</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lastRenderedPageBreak/>
        <w:t>8</w:t>
      </w:r>
      <w:r w:rsidRPr="00BD6CAD">
        <w:rPr>
          <w:rFonts w:asciiTheme="minorHAnsi" w:eastAsiaTheme="minorEastAsia" w:hAnsiTheme="minorHAnsi" w:cstheme="minorBidi"/>
          <w:b w:val="0"/>
          <w:caps w:val="0"/>
          <w:szCs w:val="22"/>
          <w:lang w:eastAsia="bg-BG" w:bidi="ar-SA"/>
        </w:rPr>
        <w:tab/>
      </w:r>
      <w:r w:rsidRPr="00BD6CAD">
        <w:rPr>
          <w:lang w:eastAsia="en-US"/>
        </w:rPr>
        <w:t>Евентуални последици и въздействия върху околната среда, произтичащи от изпълнението на Програмата и препоръки за смекчаване на значимите отрицателни последици</w:t>
      </w:r>
      <w:r w:rsidRPr="00BD6CAD">
        <w:tab/>
      </w:r>
      <w:r w:rsidR="00B46335" w:rsidRPr="00BD6CAD">
        <w:fldChar w:fldCharType="begin"/>
      </w:r>
      <w:r w:rsidRPr="00BD6CAD">
        <w:instrText xml:space="preserve"> PAGEREF _Toc406402776 \h </w:instrText>
      </w:r>
      <w:r w:rsidR="00B46335" w:rsidRPr="00BD6CAD">
        <w:fldChar w:fldCharType="separate"/>
      </w:r>
      <w:r w:rsidR="003223E3" w:rsidRPr="00BD6CAD">
        <w:t>128</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t>8.1</w:t>
      </w:r>
      <w:r w:rsidRPr="00BD6CAD">
        <w:rPr>
          <w:rFonts w:asciiTheme="minorHAnsi" w:eastAsiaTheme="minorEastAsia" w:hAnsiTheme="minorHAnsi" w:cstheme="minorBidi"/>
          <w:smallCaps w:val="0"/>
          <w:lang w:eastAsia="bg-BG" w:bidi="ar-SA"/>
        </w:rPr>
        <w:tab/>
      </w:r>
      <w:r w:rsidRPr="00BD6CAD">
        <w:t>Очаквани последици и въздействия от предвижданите действия върху околната среда</w:t>
      </w:r>
      <w:r w:rsidRPr="00BD6CAD">
        <w:tab/>
      </w:r>
      <w:r w:rsidR="00B46335" w:rsidRPr="00BD6CAD">
        <w:fldChar w:fldCharType="begin"/>
      </w:r>
      <w:r w:rsidRPr="00BD6CAD">
        <w:instrText xml:space="preserve"> PAGEREF _Toc406402777 \h </w:instrText>
      </w:r>
      <w:r w:rsidR="00B46335" w:rsidRPr="00BD6CAD">
        <w:fldChar w:fldCharType="separate"/>
      </w:r>
      <w:r w:rsidR="003223E3" w:rsidRPr="00BD6CAD">
        <w:t>128</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t>8.1.1</w:t>
      </w:r>
      <w:r w:rsidRPr="00BD6CAD">
        <w:rPr>
          <w:rFonts w:asciiTheme="minorHAnsi" w:eastAsiaTheme="minorEastAsia" w:hAnsiTheme="minorHAnsi" w:cstheme="minorBidi"/>
          <w:i w:val="0"/>
          <w:lang w:eastAsia="bg-BG" w:bidi="ar-SA"/>
        </w:rPr>
        <w:tab/>
      </w:r>
      <w:r w:rsidRPr="00BD6CAD">
        <w:t>Кумулативни въздействия</w:t>
      </w:r>
      <w:r w:rsidRPr="00BD6CAD">
        <w:tab/>
      </w:r>
      <w:r w:rsidR="00B46335" w:rsidRPr="00BD6CAD">
        <w:fldChar w:fldCharType="begin"/>
      </w:r>
      <w:r w:rsidRPr="00BD6CAD">
        <w:instrText xml:space="preserve"> PAGEREF _Toc406402778 \h </w:instrText>
      </w:r>
      <w:r w:rsidR="00B46335" w:rsidRPr="00BD6CAD">
        <w:fldChar w:fldCharType="separate"/>
      </w:r>
      <w:r w:rsidR="003223E3" w:rsidRPr="00BD6CAD">
        <w:t>138</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9</w:t>
      </w:r>
      <w:r w:rsidRPr="00BD6CAD">
        <w:rPr>
          <w:rFonts w:asciiTheme="minorHAnsi" w:eastAsiaTheme="minorEastAsia" w:hAnsiTheme="minorHAnsi" w:cstheme="minorBidi"/>
          <w:b w:val="0"/>
          <w:caps w:val="0"/>
          <w:szCs w:val="22"/>
          <w:lang w:eastAsia="bg-BG" w:bidi="ar-SA"/>
        </w:rPr>
        <w:tab/>
      </w:r>
      <w:r w:rsidRPr="00BD6CAD">
        <w:rPr>
          <w:lang w:eastAsia="en-US"/>
        </w:rPr>
        <w:t>Съображения за избор на алтернативите</w:t>
      </w:r>
      <w:r w:rsidRPr="00BD6CAD">
        <w:tab/>
      </w:r>
      <w:r w:rsidR="00B46335" w:rsidRPr="00BD6CAD">
        <w:fldChar w:fldCharType="begin"/>
      </w:r>
      <w:r w:rsidRPr="00BD6CAD">
        <w:instrText xml:space="preserve"> PAGEREF _Toc406402779 \h </w:instrText>
      </w:r>
      <w:r w:rsidR="00B46335" w:rsidRPr="00BD6CAD">
        <w:fldChar w:fldCharType="separate"/>
      </w:r>
      <w:r w:rsidR="003223E3" w:rsidRPr="00BD6CAD">
        <w:t>139</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10</w:t>
      </w:r>
      <w:r w:rsidRPr="00BD6CAD">
        <w:rPr>
          <w:rFonts w:asciiTheme="minorHAnsi" w:eastAsiaTheme="minorEastAsia" w:hAnsiTheme="minorHAnsi" w:cstheme="minorBidi"/>
          <w:b w:val="0"/>
          <w:caps w:val="0"/>
          <w:szCs w:val="22"/>
          <w:lang w:eastAsia="bg-BG" w:bidi="ar-SA"/>
        </w:rPr>
        <w:tab/>
      </w:r>
      <w:r w:rsidRPr="00BD6CAD">
        <w:rPr>
          <w:lang w:eastAsia="en-US"/>
        </w:rPr>
        <w:t>Описание на предвидените мерки за мониторинг</w:t>
      </w:r>
      <w:r w:rsidRPr="00BD6CAD">
        <w:tab/>
      </w:r>
      <w:r w:rsidR="00B46335" w:rsidRPr="00BD6CAD">
        <w:fldChar w:fldCharType="begin"/>
      </w:r>
      <w:r w:rsidRPr="00BD6CAD">
        <w:instrText xml:space="preserve"> PAGEREF _Toc406402780 \h </w:instrText>
      </w:r>
      <w:r w:rsidR="00B46335" w:rsidRPr="00BD6CAD">
        <w:fldChar w:fldCharType="separate"/>
      </w:r>
      <w:r w:rsidR="003223E3" w:rsidRPr="00BD6CAD">
        <w:t>139</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n-US"/>
        </w:rPr>
        <w:t>10.1</w:t>
      </w:r>
      <w:r w:rsidRPr="00BD6CAD">
        <w:rPr>
          <w:rFonts w:asciiTheme="minorHAnsi" w:eastAsiaTheme="minorEastAsia" w:hAnsiTheme="minorHAnsi" w:cstheme="minorBidi"/>
          <w:smallCaps w:val="0"/>
          <w:lang w:eastAsia="bg-BG" w:bidi="ar-SA"/>
        </w:rPr>
        <w:tab/>
      </w:r>
      <w:r w:rsidRPr="00BD6CAD">
        <w:rPr>
          <w:lang w:eastAsia="en-US"/>
        </w:rPr>
        <w:t>Показатели за СЕО</w:t>
      </w:r>
      <w:r w:rsidRPr="00BD6CAD">
        <w:tab/>
      </w:r>
      <w:r w:rsidR="00B46335" w:rsidRPr="00BD6CAD">
        <w:fldChar w:fldCharType="begin"/>
      </w:r>
      <w:r w:rsidRPr="00BD6CAD">
        <w:instrText xml:space="preserve"> PAGEREF _Toc406402781 \h </w:instrText>
      </w:r>
      <w:r w:rsidR="00B46335" w:rsidRPr="00BD6CAD">
        <w:fldChar w:fldCharType="separate"/>
      </w:r>
      <w:r w:rsidR="003223E3" w:rsidRPr="00BD6CAD">
        <w:t>139</w:t>
      </w:r>
      <w:r w:rsidR="00B46335" w:rsidRPr="00BD6CAD">
        <w:fldChar w:fldCharType="end"/>
      </w:r>
    </w:p>
    <w:p w:rsidR="009674B4" w:rsidRPr="00BD6CAD" w:rsidRDefault="009674B4">
      <w:pPr>
        <w:pStyle w:val="TOC2"/>
        <w:rPr>
          <w:rFonts w:asciiTheme="minorHAnsi" w:eastAsiaTheme="minorEastAsia" w:hAnsiTheme="minorHAnsi" w:cstheme="minorBidi"/>
          <w:smallCaps w:val="0"/>
          <w:lang w:eastAsia="bg-BG" w:bidi="ar-SA"/>
        </w:rPr>
      </w:pPr>
      <w:r w:rsidRPr="00BD6CAD">
        <w:rPr>
          <w:lang w:eastAsia="en-US"/>
        </w:rPr>
        <w:t>10.2</w:t>
      </w:r>
      <w:r w:rsidRPr="00BD6CAD">
        <w:rPr>
          <w:rFonts w:asciiTheme="minorHAnsi" w:eastAsiaTheme="minorEastAsia" w:hAnsiTheme="minorHAnsi" w:cstheme="minorBidi"/>
          <w:smallCaps w:val="0"/>
          <w:lang w:eastAsia="bg-BG" w:bidi="ar-SA"/>
        </w:rPr>
        <w:tab/>
      </w:r>
      <w:r w:rsidRPr="00BD6CAD">
        <w:rPr>
          <w:lang w:eastAsia="en-US"/>
        </w:rPr>
        <w:t>Екологична самооценка</w:t>
      </w:r>
      <w:r w:rsidRPr="00BD6CAD">
        <w:tab/>
      </w:r>
      <w:r w:rsidR="00B46335" w:rsidRPr="00BD6CAD">
        <w:fldChar w:fldCharType="begin"/>
      </w:r>
      <w:r w:rsidRPr="00BD6CAD">
        <w:instrText xml:space="preserve"> PAGEREF _Toc406402782 \h </w:instrText>
      </w:r>
      <w:r w:rsidR="00B46335" w:rsidRPr="00BD6CAD">
        <w:fldChar w:fldCharType="separate"/>
      </w:r>
      <w:r w:rsidR="003223E3" w:rsidRPr="00BD6CAD">
        <w:t>142</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rPr>
          <w:lang w:eastAsia="en-US"/>
        </w:rPr>
        <w:t>11</w:t>
      </w:r>
      <w:r w:rsidRPr="00BD6CAD">
        <w:rPr>
          <w:rFonts w:asciiTheme="minorHAnsi" w:eastAsiaTheme="minorEastAsia" w:hAnsiTheme="minorHAnsi" w:cstheme="minorBidi"/>
          <w:b w:val="0"/>
          <w:caps w:val="0"/>
          <w:szCs w:val="22"/>
          <w:lang w:eastAsia="bg-BG" w:bidi="ar-SA"/>
        </w:rPr>
        <w:tab/>
      </w:r>
      <w:r w:rsidRPr="00BD6CAD">
        <w:rPr>
          <w:lang w:eastAsia="en-US"/>
        </w:rPr>
        <w:t>Изводи и препоръки</w:t>
      </w:r>
      <w:r w:rsidRPr="00BD6CAD">
        <w:tab/>
      </w:r>
      <w:r w:rsidR="00B46335" w:rsidRPr="00BD6CAD">
        <w:fldChar w:fldCharType="begin"/>
      </w:r>
      <w:r w:rsidRPr="00BD6CAD">
        <w:instrText xml:space="preserve"> PAGEREF _Toc406402783 \h </w:instrText>
      </w:r>
      <w:r w:rsidR="00B46335" w:rsidRPr="00BD6CAD">
        <w:fldChar w:fldCharType="separate"/>
      </w:r>
      <w:r w:rsidR="003223E3" w:rsidRPr="00BD6CAD">
        <w:t>144</w:t>
      </w:r>
      <w:r w:rsidR="00B46335" w:rsidRPr="00BD6CAD">
        <w:fldChar w:fldCharType="end"/>
      </w:r>
    </w:p>
    <w:p w:rsidR="009674B4" w:rsidRPr="00BD6CAD" w:rsidRDefault="009674B4">
      <w:pPr>
        <w:pStyle w:val="TOC1"/>
        <w:rPr>
          <w:rFonts w:asciiTheme="minorHAnsi" w:eastAsiaTheme="minorEastAsia" w:hAnsiTheme="minorHAnsi" w:cstheme="minorBidi"/>
          <w:b w:val="0"/>
          <w:caps w:val="0"/>
          <w:szCs w:val="22"/>
          <w:lang w:eastAsia="bg-BG" w:bidi="ar-SA"/>
        </w:rPr>
      </w:pPr>
      <w:r w:rsidRPr="00BD6CAD">
        <w:t>Приложение 1 Междудисциплинарни теми</w:t>
      </w:r>
      <w:r w:rsidRPr="00BD6CAD">
        <w:tab/>
      </w:r>
      <w:r w:rsidR="00B46335" w:rsidRPr="00BD6CAD">
        <w:fldChar w:fldCharType="begin"/>
      </w:r>
      <w:r w:rsidRPr="00BD6CAD">
        <w:instrText xml:space="preserve"> PAGEREF _Toc406402784 \h </w:instrText>
      </w:r>
      <w:r w:rsidR="00B46335" w:rsidRPr="00BD6CAD">
        <w:fldChar w:fldCharType="separate"/>
      </w:r>
      <w:r w:rsidR="003223E3" w:rsidRPr="00BD6CAD">
        <w:t>146</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t>Обзор на енергетиката в трансграничната област</w:t>
      </w:r>
      <w:r w:rsidRPr="00BD6CAD">
        <w:tab/>
      </w:r>
      <w:r w:rsidR="00B46335" w:rsidRPr="00BD6CAD">
        <w:fldChar w:fldCharType="begin"/>
      </w:r>
      <w:r w:rsidRPr="00BD6CAD">
        <w:instrText xml:space="preserve"> PAGEREF _Toc406402785 \h </w:instrText>
      </w:r>
      <w:r w:rsidR="00B46335" w:rsidRPr="00BD6CAD">
        <w:fldChar w:fldCharType="separate"/>
      </w:r>
      <w:r w:rsidR="003223E3" w:rsidRPr="00BD6CAD">
        <w:t>146</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t>Текущо състояние на системата за мобилност и транспорт</w:t>
      </w:r>
      <w:r w:rsidRPr="00BD6CAD">
        <w:tab/>
      </w:r>
      <w:r w:rsidR="00B46335" w:rsidRPr="00BD6CAD">
        <w:fldChar w:fldCharType="begin"/>
      </w:r>
      <w:r w:rsidRPr="00BD6CAD">
        <w:instrText xml:space="preserve"> PAGEREF _Toc406402786 \h </w:instrText>
      </w:r>
      <w:r w:rsidR="00B46335" w:rsidRPr="00BD6CAD">
        <w:fldChar w:fldCharType="separate"/>
      </w:r>
      <w:r w:rsidR="003223E3" w:rsidRPr="00BD6CAD">
        <w:t>149</w:t>
      </w:r>
      <w:r w:rsidR="00B46335" w:rsidRPr="00BD6CAD">
        <w:fldChar w:fldCharType="end"/>
      </w:r>
    </w:p>
    <w:p w:rsidR="009674B4" w:rsidRPr="00BD6CAD" w:rsidRDefault="009674B4">
      <w:pPr>
        <w:pStyle w:val="TOC3"/>
        <w:rPr>
          <w:rFonts w:asciiTheme="minorHAnsi" w:eastAsiaTheme="minorEastAsia" w:hAnsiTheme="minorHAnsi" w:cstheme="minorBidi"/>
          <w:i w:val="0"/>
          <w:lang w:eastAsia="bg-BG" w:bidi="ar-SA"/>
        </w:rPr>
      </w:pPr>
      <w:r w:rsidRPr="00BD6CAD">
        <w:t>Състояние на системата за отпадъци в трансграничния регион</w:t>
      </w:r>
      <w:r w:rsidRPr="00BD6CAD">
        <w:tab/>
      </w:r>
      <w:r w:rsidR="00B46335" w:rsidRPr="00BD6CAD">
        <w:fldChar w:fldCharType="begin"/>
      </w:r>
      <w:r w:rsidRPr="00BD6CAD">
        <w:instrText xml:space="preserve"> PAGEREF _Toc406402787 \h </w:instrText>
      </w:r>
      <w:r w:rsidR="00B46335" w:rsidRPr="00BD6CAD">
        <w:fldChar w:fldCharType="separate"/>
      </w:r>
      <w:r w:rsidR="003223E3" w:rsidRPr="00BD6CAD">
        <w:t>152</w:t>
      </w:r>
      <w:r w:rsidR="00B46335" w:rsidRPr="00BD6CAD">
        <w:fldChar w:fldCharType="end"/>
      </w:r>
    </w:p>
    <w:p w:rsidR="00151901" w:rsidRPr="00BD6CAD" w:rsidRDefault="00B46335">
      <w:r w:rsidRPr="00BD6CAD">
        <w:rPr>
          <w:b/>
        </w:rPr>
        <w:fldChar w:fldCharType="end"/>
      </w:r>
    </w:p>
    <w:p w:rsidR="00151901" w:rsidRPr="00BD6CAD" w:rsidRDefault="009674B4">
      <w:pPr>
        <w:pStyle w:val="Heading1"/>
        <w:numPr>
          <w:ilvl w:val="0"/>
          <w:numId w:val="0"/>
        </w:numPr>
        <w:ind w:left="431"/>
      </w:pPr>
      <w:r w:rsidRPr="00BD6CAD">
        <w:br w:type="page"/>
      </w:r>
    </w:p>
    <w:p w:rsidR="00151901" w:rsidRPr="00BD6CAD" w:rsidRDefault="009674B4">
      <w:pPr>
        <w:pStyle w:val="Heading1"/>
        <w:rPr>
          <w:lang w:eastAsia="en-US"/>
        </w:rPr>
      </w:pPr>
      <w:bookmarkStart w:id="0" w:name="_Toc406402742"/>
      <w:r w:rsidRPr="00BD6CAD">
        <w:rPr>
          <w:lang w:eastAsia="en-US"/>
        </w:rPr>
        <w:lastRenderedPageBreak/>
        <w:t>Нетехническо резюме</w:t>
      </w:r>
      <w:bookmarkEnd w:id="0"/>
    </w:p>
    <w:p w:rsidR="00151901" w:rsidRPr="00BD6CAD" w:rsidRDefault="00E64DD9">
      <w:pPr>
        <w:rPr>
          <w:rFonts w:cs="Arial"/>
          <w:color w:val="000000"/>
        </w:rPr>
      </w:pPr>
      <w:r w:rsidRPr="00E64DD9">
        <w:rPr>
          <w:rFonts w:cs="Arial"/>
          <w:color w:val="000000"/>
        </w:rPr>
        <w:t>Съгласно Директива 2001/42/ЕО за стратегическа екологична оценка, по Програмата за трансгранично сътрудничество (ТГС) по Инструмента за предприсъединителна помощ (ИПП) България - бивша Югославска Република Македония 2014 – 2020 г. трябва да бъде проведена стратегическа екологична оценка (СЕО, също и Екологична оценка) като част от процедурата по планиране. Екологичната оценка на програмата следва стъпките от процеса на СЕО, отговарящи на обичайните етапи на програмиране в рамките на Политиката за сближаване, както е определено в „Насоките за предварителна оценка (2014 - 2020 г.)“. Процесът на СЕО има за цел оценка на възможните въздействия върху околната среда на Програмата за ТГС по ИПП България - бивша Югославска Република Македония 2014 – 2020 г. Предназначението на този процес е да гарантира високо равнище на защита на околната среда и да допринесе за интегрирането на екологичните съображения в подготовката и одобрението на програмата, с цел насърчаване на устойчивото развитие.</w:t>
      </w:r>
    </w:p>
    <w:p w:rsidR="00151901" w:rsidRPr="00BD6CAD" w:rsidRDefault="00E64DD9">
      <w:pPr>
        <w:autoSpaceDE w:val="0"/>
        <w:autoSpaceDN w:val="0"/>
        <w:adjustRightInd w:val="0"/>
        <w:rPr>
          <w:rFonts w:cs="Arial"/>
          <w:color w:val="000000"/>
        </w:rPr>
      </w:pPr>
      <w:r w:rsidRPr="00E64DD9">
        <w:rPr>
          <w:rFonts w:cs="Arial"/>
          <w:color w:val="000000"/>
        </w:rPr>
        <w:t>Вариант 1 на програмата (юни 2014 г.) представлява основа за оценка на възможните въздействия върху околната среда, които биха последвали от изпълнението на програмата. Окончателният проект на програмата  е взет предвид при актуализирането на Доклада за екологична оценка.</w:t>
      </w:r>
      <w:r w:rsidR="009674B4" w:rsidRPr="00BD6CAD">
        <w:rPr>
          <w:rFonts w:cs="Arial"/>
          <w:color w:val="000000"/>
        </w:rPr>
        <w:t xml:space="preserve"> </w:t>
      </w:r>
    </w:p>
    <w:p w:rsidR="00151901" w:rsidRPr="00BD6CAD" w:rsidRDefault="00151901">
      <w:pPr>
        <w:rPr>
          <w:rFonts w:ascii="TrebuchetMS" w:hAnsi="TrebuchetMS" w:cs="TrebuchetMS"/>
          <w:color w:val="003366"/>
        </w:rPr>
      </w:pPr>
    </w:p>
    <w:p w:rsidR="00151901" w:rsidRPr="00BD6CAD" w:rsidRDefault="009674B4">
      <w:pPr>
        <w:rPr>
          <w:rFonts w:cs="Arial"/>
          <w:b/>
        </w:rPr>
      </w:pPr>
      <w:r w:rsidRPr="00BD6CAD">
        <w:rPr>
          <w:rFonts w:cs="Arial"/>
          <w:b/>
        </w:rPr>
        <w:t xml:space="preserve">Основно съдържание на Програмата </w:t>
      </w:r>
    </w:p>
    <w:p w:rsidR="00E64DD9" w:rsidRPr="00E64DD9" w:rsidRDefault="00E64DD9" w:rsidP="00E64DD9">
      <w:pPr>
        <w:autoSpaceDE w:val="0"/>
        <w:autoSpaceDN w:val="0"/>
        <w:adjustRightInd w:val="0"/>
        <w:rPr>
          <w:rFonts w:cs="Arial"/>
          <w:color w:val="000000"/>
        </w:rPr>
      </w:pPr>
      <w:r w:rsidRPr="00E64DD9">
        <w:rPr>
          <w:rFonts w:cs="Arial"/>
          <w:color w:val="000000"/>
        </w:rPr>
        <w:t>Общата цел на Програмата за ТГС по ИПП България - бивша Югославска Република Македония 2014 – 2020 г. програма за сътрудничество на Европейския съюз (EС) е засилване на трансграничното сътрудничество между народите и институциите от региона, за да се работи заедно по общите предизвикателства и да бъде разработен неизползваният потенциал (Обща цел).</w:t>
      </w:r>
    </w:p>
    <w:p w:rsidR="00E64DD9" w:rsidRPr="00E64DD9" w:rsidRDefault="00E64DD9" w:rsidP="00E64DD9">
      <w:pPr>
        <w:autoSpaceDE w:val="0"/>
        <w:autoSpaceDN w:val="0"/>
        <w:adjustRightInd w:val="0"/>
        <w:rPr>
          <w:rFonts w:cs="Arial"/>
          <w:color w:val="000000"/>
        </w:rPr>
      </w:pPr>
      <w:r w:rsidRPr="00E64DD9">
        <w:rPr>
          <w:rFonts w:cs="Arial"/>
          <w:color w:val="000000"/>
        </w:rPr>
        <w:t xml:space="preserve">Изпълнението на Програмата за ТГС по ИПП България - бивша Югославска Република Македония 2014 – 2020 г. ще обхване определен географски район, който е разположен в централната южна част на Балканския полуостров с територия 18 087 кв. км и население 980 375 души. От българска страна територията включва две области на ниво NUTS 3 - Благоевград и Кюстендил, които съставляват 52.5% от територията на програмата. Територията от страна на бившата Югославска Република Македония включва Североизточния, Източния и Югоизточния статистически региони на ниво NUTS 3, или - 47.5% от територията на програмата и 33.4% от територията на страната. </w:t>
      </w:r>
    </w:p>
    <w:p w:rsidR="00E64DD9" w:rsidRPr="00E64DD9" w:rsidRDefault="00E64DD9" w:rsidP="00E64DD9">
      <w:pPr>
        <w:autoSpaceDE w:val="0"/>
        <w:autoSpaceDN w:val="0"/>
        <w:adjustRightInd w:val="0"/>
        <w:rPr>
          <w:rFonts w:cs="Arial"/>
          <w:color w:val="000000"/>
        </w:rPr>
      </w:pPr>
      <w:r w:rsidRPr="00E64DD9">
        <w:rPr>
          <w:rFonts w:cs="Arial"/>
          <w:color w:val="000000"/>
        </w:rPr>
        <w:t xml:space="preserve">Общата стратегия на Програмата за ТГС по ИПП България - бивша Югославска Република Македония 2014 - 2020 г. се вписва в по-високо стоящите цели и стратегии на ЕС, като: Стратегията „Европа 2020“, Рамковия регламент за изпълнение на инициативите за европейско териториално сътрудничество (ЕТС), Регламента за ИПП II; Работния документ на Европейската комисия (ЕК) „Елементи за обща стратегическа рамка 2014 - 2020 г.“, Споразумение за партньорство на Република България; (проектът) Стратегия за помощта от ЕС за периода 2014 – 2020 г. за бивша Югославска Република Македония. </w:t>
      </w:r>
    </w:p>
    <w:p w:rsidR="00151901" w:rsidRPr="00BD6CAD" w:rsidRDefault="00E64DD9" w:rsidP="00E64DD9">
      <w:pPr>
        <w:autoSpaceDE w:val="0"/>
        <w:autoSpaceDN w:val="0"/>
        <w:adjustRightInd w:val="0"/>
        <w:rPr>
          <w:rFonts w:cs="Arial"/>
          <w:color w:val="000000"/>
        </w:rPr>
      </w:pPr>
      <w:r w:rsidRPr="00E64DD9">
        <w:rPr>
          <w:rFonts w:cs="Arial"/>
          <w:color w:val="000000"/>
        </w:rPr>
        <w:t>Трите тематични приоритета, избрани от списъка в Приложение III към Регламента за ИПП II, са структурирани в три приоритетни оси (ПО), които отразяват нуждите и предизвикателствата, определени чрез анализ на състоянието на територията на програмата:</w:t>
      </w:r>
      <w:r w:rsidR="009674B4" w:rsidRPr="00BD6CAD">
        <w:rPr>
          <w:rFonts w:cs="Arial"/>
          <w:color w:val="000000"/>
        </w:rPr>
        <w:t xml:space="preserve"> </w:t>
      </w:r>
    </w:p>
    <w:p w:rsidR="00151901" w:rsidRPr="00BD6CAD" w:rsidRDefault="00151901">
      <w:pPr>
        <w:autoSpaceDE w:val="0"/>
        <w:autoSpaceDN w:val="0"/>
        <w:adjustRightInd w:val="0"/>
        <w:rPr>
          <w:rFonts w:cs="Arial"/>
          <w:color w:val="000000"/>
        </w:rPr>
      </w:pPr>
    </w:p>
    <w:tbl>
      <w:tblPr>
        <w:tblW w:w="4793"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2910"/>
        <w:gridCol w:w="3016"/>
        <w:gridCol w:w="2904"/>
      </w:tblGrid>
      <w:tr w:rsidR="00E64DD9" w:rsidRPr="00F3238F" w:rsidTr="00427810">
        <w:trPr>
          <w:trHeight w:val="429"/>
          <w:tblHeader/>
          <w:jc w:val="center"/>
        </w:trPr>
        <w:tc>
          <w:tcPr>
            <w:tcW w:w="1823"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E64DD9" w:rsidRPr="00F3238F" w:rsidRDefault="00E64DD9" w:rsidP="00427810">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F3238F">
              <w:rPr>
                <w:rFonts w:ascii="Arial" w:hAnsi="Arial" w:cs="Arial"/>
                <w:b/>
                <w:bCs/>
                <w:caps/>
                <w:sz w:val="22"/>
                <w:szCs w:val="22"/>
                <w:lang w:val="bg-BG"/>
              </w:rPr>
              <w:lastRenderedPageBreak/>
              <w:t>Тематичен приоритет</w:t>
            </w:r>
          </w:p>
        </w:tc>
        <w:tc>
          <w:tcPr>
            <w:tcW w:w="1358"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E64DD9" w:rsidRPr="00F3238F" w:rsidRDefault="00E64DD9" w:rsidP="00427810">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F3238F">
              <w:rPr>
                <w:rFonts w:ascii="Arial" w:hAnsi="Arial" w:cs="Arial"/>
                <w:b/>
                <w:bCs/>
                <w:caps/>
                <w:sz w:val="22"/>
                <w:szCs w:val="22"/>
                <w:lang w:val="bg-BG"/>
              </w:rPr>
              <w:t>ПРИОРИТЕТНА ОС</w:t>
            </w:r>
          </w:p>
        </w:tc>
        <w:tc>
          <w:tcPr>
            <w:tcW w:w="1819"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E64DD9" w:rsidRPr="004346E3" w:rsidRDefault="00E64DD9" w:rsidP="00427810">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F3238F">
              <w:rPr>
                <w:rFonts w:ascii="Arial" w:hAnsi="Arial" w:cs="Arial"/>
                <w:b/>
                <w:bCs/>
                <w:caps/>
                <w:sz w:val="22"/>
                <w:szCs w:val="22"/>
                <w:lang w:val="bg-BG"/>
              </w:rPr>
              <w:t>Специфична цел</w:t>
            </w:r>
            <w:r>
              <w:rPr>
                <w:rFonts w:ascii="Arial" w:hAnsi="Arial" w:cs="Arial"/>
                <w:b/>
                <w:bCs/>
                <w:caps/>
                <w:sz w:val="22"/>
                <w:szCs w:val="22"/>
                <w:lang w:val="en-US"/>
              </w:rPr>
              <w:t xml:space="preserve"> (</w:t>
            </w:r>
            <w:r>
              <w:rPr>
                <w:rFonts w:ascii="Arial" w:hAnsi="Arial" w:cs="Arial"/>
                <w:b/>
                <w:bCs/>
                <w:caps/>
                <w:sz w:val="22"/>
                <w:szCs w:val="22"/>
                <w:lang w:val="bg-BG"/>
              </w:rPr>
              <w:t>СЦ</w:t>
            </w:r>
            <w:r>
              <w:rPr>
                <w:rFonts w:ascii="Arial" w:hAnsi="Arial" w:cs="Arial"/>
                <w:b/>
                <w:bCs/>
                <w:caps/>
                <w:sz w:val="22"/>
                <w:szCs w:val="22"/>
                <w:lang w:val="en-US"/>
              </w:rPr>
              <w:t>)</w:t>
            </w:r>
          </w:p>
        </w:tc>
      </w:tr>
      <w:tr w:rsidR="00E64DD9" w:rsidRPr="00F3238F" w:rsidTr="00427810">
        <w:trPr>
          <w:trHeight w:val="155"/>
          <w:jc w:val="center"/>
        </w:trPr>
        <w:tc>
          <w:tcPr>
            <w:tcW w:w="1823"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E64DD9" w:rsidRPr="00F3238F" w:rsidRDefault="00E64DD9" w:rsidP="00427810">
            <w:pPr>
              <w:pStyle w:val="ListBullet"/>
              <w:numPr>
                <w:ilvl w:val="0"/>
                <w:numId w:val="0"/>
              </w:numPr>
              <w:tabs>
                <w:tab w:val="left" w:pos="708"/>
              </w:tabs>
              <w:spacing w:after="0"/>
              <w:ind w:left="23"/>
              <w:rPr>
                <w:rFonts w:ascii="Arial" w:hAnsi="Arial" w:cs="Arial"/>
                <w:b/>
                <w:sz w:val="18"/>
                <w:szCs w:val="18"/>
                <w:highlight w:val="yellow"/>
                <w:lang w:val="bg-BG"/>
              </w:rPr>
            </w:pPr>
            <w:r w:rsidRPr="00F3238F">
              <w:rPr>
                <w:rFonts w:ascii="Arial" w:hAnsi="Arial" w:cs="Arial"/>
                <w:b/>
                <w:sz w:val="18"/>
                <w:szCs w:val="18"/>
                <w:lang w:val="bg-BG"/>
              </w:rPr>
              <w:t>2. Опазване на околната среда и подпомагане на приспособяването към изменението на климата, предотвратяване и управление на рис</w:t>
            </w:r>
            <w:r>
              <w:rPr>
                <w:rFonts w:ascii="Arial" w:hAnsi="Arial" w:cs="Arial"/>
                <w:b/>
                <w:sz w:val="18"/>
                <w:szCs w:val="18"/>
                <w:lang w:val="bg-BG"/>
              </w:rPr>
              <w:t>ка</w:t>
            </w:r>
          </w:p>
        </w:tc>
        <w:tc>
          <w:tcPr>
            <w:tcW w:w="1358"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E64DD9" w:rsidRPr="00F3238F" w:rsidRDefault="00E64DD9" w:rsidP="00E64DD9">
            <w:pPr>
              <w:pStyle w:val="ListBullet"/>
              <w:numPr>
                <w:ilvl w:val="0"/>
                <w:numId w:val="7"/>
              </w:numPr>
              <w:tabs>
                <w:tab w:val="left" w:pos="708"/>
              </w:tabs>
              <w:spacing w:after="0"/>
              <w:jc w:val="left"/>
              <w:rPr>
                <w:rFonts w:ascii="Arial" w:hAnsi="Arial" w:cs="Arial"/>
                <w:b/>
                <w:sz w:val="20"/>
                <w:lang w:val="bg-BG"/>
              </w:rPr>
            </w:pPr>
            <w:r w:rsidRPr="00F3238F">
              <w:rPr>
                <w:rFonts w:ascii="Arial" w:hAnsi="Arial" w:cs="Arial"/>
                <w:b/>
                <w:sz w:val="20"/>
                <w:lang w:val="bg-BG"/>
              </w:rPr>
              <w:t>Околна среда</w:t>
            </w:r>
          </w:p>
        </w:tc>
        <w:tc>
          <w:tcPr>
            <w:tcW w:w="1819"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E64DD9" w:rsidRPr="00F3238F" w:rsidRDefault="00E64DD9" w:rsidP="00427810">
            <w:pPr>
              <w:rPr>
                <w:rFonts w:cs="Arial"/>
                <w:sz w:val="20"/>
              </w:rPr>
            </w:pPr>
            <w:r w:rsidRPr="00F3238F">
              <w:rPr>
                <w:rFonts w:cs="Arial"/>
                <w:sz w:val="20"/>
              </w:rPr>
              <w:t xml:space="preserve">СЦ-1.1. </w:t>
            </w:r>
          </w:p>
          <w:p w:rsidR="00E64DD9" w:rsidRPr="00F3238F" w:rsidRDefault="00E64DD9" w:rsidP="00427810">
            <w:pPr>
              <w:rPr>
                <w:rFonts w:cs="Arial"/>
                <w:sz w:val="20"/>
              </w:rPr>
            </w:pPr>
            <w:r w:rsidRPr="00F3238F">
              <w:rPr>
                <w:rFonts w:cs="Arial"/>
                <w:sz w:val="20"/>
              </w:rPr>
              <w:t xml:space="preserve">Опазване на околната среда и устойчиво използване на природните ресурси в </w:t>
            </w:r>
            <w:r>
              <w:rPr>
                <w:rFonts w:cs="Arial"/>
                <w:sz w:val="20"/>
              </w:rPr>
              <w:t>трансграничния</w:t>
            </w:r>
            <w:r w:rsidRPr="00F3238F">
              <w:rPr>
                <w:rFonts w:cs="Arial"/>
                <w:sz w:val="20"/>
              </w:rPr>
              <w:t xml:space="preserve"> район</w:t>
            </w:r>
          </w:p>
          <w:p w:rsidR="00E64DD9" w:rsidRPr="00F3238F" w:rsidRDefault="00E64DD9" w:rsidP="00427810">
            <w:pPr>
              <w:rPr>
                <w:rFonts w:cs="Arial"/>
                <w:sz w:val="20"/>
              </w:rPr>
            </w:pPr>
            <w:r w:rsidRPr="00F3238F">
              <w:rPr>
                <w:rFonts w:cs="Arial"/>
                <w:sz w:val="20"/>
              </w:rPr>
              <w:t xml:space="preserve">СЦ-1.2. </w:t>
            </w:r>
          </w:p>
          <w:p w:rsidR="00E64DD9" w:rsidRPr="00F3238F" w:rsidRDefault="00E64DD9" w:rsidP="00427810">
            <w:pPr>
              <w:rPr>
                <w:rFonts w:cs="Arial"/>
                <w:sz w:val="20"/>
              </w:rPr>
            </w:pPr>
            <w:r w:rsidRPr="00F3238F">
              <w:rPr>
                <w:rFonts w:cs="Arial"/>
                <w:sz w:val="20"/>
              </w:rPr>
              <w:t xml:space="preserve">Предотвратяване и смекчаване на последиците от природни и причинени от човека бедствия </w:t>
            </w:r>
            <w:r>
              <w:rPr>
                <w:rFonts w:cs="Arial"/>
                <w:sz w:val="20"/>
              </w:rPr>
              <w:t>с трансграничен характер и въздействие</w:t>
            </w:r>
          </w:p>
        </w:tc>
      </w:tr>
      <w:tr w:rsidR="00E64DD9" w:rsidRPr="00F3238F" w:rsidTr="00427810">
        <w:trPr>
          <w:trHeight w:val="273"/>
          <w:jc w:val="center"/>
        </w:trPr>
        <w:tc>
          <w:tcPr>
            <w:tcW w:w="1823"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E64DD9" w:rsidRPr="00F3238F" w:rsidRDefault="00E64DD9" w:rsidP="00427810">
            <w:pPr>
              <w:pStyle w:val="ListBullet"/>
              <w:numPr>
                <w:ilvl w:val="0"/>
                <w:numId w:val="0"/>
              </w:numPr>
              <w:tabs>
                <w:tab w:val="left" w:pos="708"/>
              </w:tabs>
              <w:spacing w:after="0"/>
              <w:ind w:left="23"/>
              <w:rPr>
                <w:rFonts w:ascii="Arial" w:hAnsi="Arial" w:cs="Arial"/>
                <w:b/>
                <w:sz w:val="18"/>
                <w:szCs w:val="18"/>
                <w:highlight w:val="yellow"/>
                <w:lang w:val="bg-BG"/>
              </w:rPr>
            </w:pPr>
            <w:r w:rsidRPr="00F3238F">
              <w:rPr>
                <w:rFonts w:ascii="Arial" w:hAnsi="Arial" w:cs="Arial"/>
                <w:b/>
                <w:sz w:val="18"/>
                <w:szCs w:val="18"/>
                <w:lang w:val="bg-BG"/>
              </w:rPr>
              <w:t xml:space="preserve">4. Насърчаване на туризма и културното и природното наследство </w:t>
            </w:r>
          </w:p>
        </w:tc>
        <w:tc>
          <w:tcPr>
            <w:tcW w:w="1358"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E64DD9" w:rsidRPr="00F3238F" w:rsidRDefault="00E64DD9" w:rsidP="00E64DD9">
            <w:pPr>
              <w:pStyle w:val="ListBullet"/>
              <w:numPr>
                <w:ilvl w:val="0"/>
                <w:numId w:val="7"/>
              </w:numPr>
              <w:tabs>
                <w:tab w:val="left" w:pos="708"/>
              </w:tabs>
              <w:spacing w:after="0"/>
              <w:jc w:val="left"/>
              <w:rPr>
                <w:rFonts w:ascii="Arial" w:hAnsi="Arial" w:cs="Arial"/>
                <w:b/>
                <w:sz w:val="20"/>
                <w:lang w:val="bg-BG"/>
              </w:rPr>
            </w:pPr>
            <w:r w:rsidRPr="00F3238F">
              <w:rPr>
                <w:rFonts w:ascii="Arial" w:hAnsi="Arial" w:cs="Arial"/>
                <w:b/>
                <w:sz w:val="20"/>
                <w:lang w:val="bg-BG"/>
              </w:rPr>
              <w:t>„Туризъм“</w:t>
            </w:r>
          </w:p>
        </w:tc>
        <w:tc>
          <w:tcPr>
            <w:tcW w:w="1819" w:type="pct"/>
            <w:tcBorders>
              <w:top w:val="single" w:sz="12" w:space="0" w:color="808080"/>
              <w:left w:val="single" w:sz="12" w:space="0" w:color="808080"/>
              <w:bottom w:val="single" w:sz="12" w:space="0" w:color="808080"/>
              <w:right w:val="single" w:sz="12" w:space="0" w:color="808080"/>
            </w:tcBorders>
            <w:shd w:val="clear" w:color="auto" w:fill="F2F2F2"/>
          </w:tcPr>
          <w:p w:rsidR="00E64DD9" w:rsidRPr="00F3238F" w:rsidRDefault="00E64DD9" w:rsidP="00427810">
            <w:pPr>
              <w:rPr>
                <w:rFonts w:cs="Arial"/>
                <w:sz w:val="20"/>
              </w:rPr>
            </w:pPr>
            <w:r w:rsidRPr="00F3238F">
              <w:rPr>
                <w:rFonts w:cs="Arial"/>
                <w:sz w:val="20"/>
              </w:rPr>
              <w:t xml:space="preserve">СЦ-2.1. </w:t>
            </w:r>
          </w:p>
          <w:p w:rsidR="00E64DD9" w:rsidRPr="00F3238F" w:rsidRDefault="00E64DD9" w:rsidP="00427810">
            <w:pPr>
              <w:rPr>
                <w:rFonts w:cs="Arial"/>
                <w:sz w:val="20"/>
              </w:rPr>
            </w:pPr>
            <w:r w:rsidRPr="00F3238F">
              <w:rPr>
                <w:rFonts w:cs="Arial"/>
                <w:sz w:val="20"/>
              </w:rPr>
              <w:t xml:space="preserve">Увеличаване на </w:t>
            </w:r>
            <w:r>
              <w:rPr>
                <w:rFonts w:cs="Arial"/>
                <w:sz w:val="20"/>
              </w:rPr>
              <w:t xml:space="preserve">туристическия </w:t>
            </w:r>
            <w:r w:rsidRPr="00F3238F">
              <w:rPr>
                <w:rFonts w:cs="Arial"/>
                <w:sz w:val="20"/>
              </w:rPr>
              <w:t>потенциа</w:t>
            </w:r>
            <w:r>
              <w:rPr>
                <w:rFonts w:cs="Arial"/>
                <w:sz w:val="20"/>
              </w:rPr>
              <w:t>л</w:t>
            </w:r>
            <w:r w:rsidRPr="00F3238F">
              <w:rPr>
                <w:rFonts w:cs="Arial"/>
                <w:sz w:val="20"/>
              </w:rPr>
              <w:t xml:space="preserve"> в региона чрез </w:t>
            </w:r>
            <w:r>
              <w:rPr>
                <w:rFonts w:cs="Arial"/>
                <w:sz w:val="20"/>
              </w:rPr>
              <w:t xml:space="preserve">сътрудничество за </w:t>
            </w:r>
            <w:r w:rsidRPr="00F3238F">
              <w:rPr>
                <w:rFonts w:cs="Arial"/>
                <w:sz w:val="20"/>
              </w:rPr>
              <w:t>по-добро опазване и устойчиво използване на природното и културното наследство</w:t>
            </w:r>
          </w:p>
          <w:p w:rsidR="00E64DD9" w:rsidRPr="00F3238F" w:rsidRDefault="00E64DD9" w:rsidP="00427810">
            <w:pPr>
              <w:rPr>
                <w:rFonts w:cs="Arial"/>
                <w:sz w:val="20"/>
              </w:rPr>
            </w:pPr>
            <w:r w:rsidRPr="00F3238F">
              <w:rPr>
                <w:rFonts w:cs="Arial"/>
                <w:sz w:val="20"/>
              </w:rPr>
              <w:t xml:space="preserve">СЦ-2.2. </w:t>
            </w:r>
          </w:p>
          <w:p w:rsidR="00E64DD9" w:rsidRPr="00F3238F" w:rsidRDefault="00E64DD9" w:rsidP="00427810">
            <w:pPr>
              <w:rPr>
                <w:rFonts w:cs="Arial"/>
                <w:sz w:val="20"/>
              </w:rPr>
            </w:pPr>
            <w:r w:rsidRPr="00F3238F">
              <w:rPr>
                <w:rFonts w:cs="Arial"/>
                <w:sz w:val="20"/>
              </w:rPr>
              <w:t>Подобряване на конкурентоспособността на туристическото предложение на региона</w:t>
            </w:r>
          </w:p>
          <w:p w:rsidR="00E64DD9" w:rsidRPr="00F3238F" w:rsidRDefault="00E64DD9" w:rsidP="00427810">
            <w:pPr>
              <w:rPr>
                <w:rFonts w:cs="Arial"/>
                <w:sz w:val="20"/>
              </w:rPr>
            </w:pPr>
            <w:r w:rsidRPr="00F3238F">
              <w:rPr>
                <w:rFonts w:cs="Arial"/>
                <w:sz w:val="20"/>
              </w:rPr>
              <w:t xml:space="preserve">СЦ-2.3. </w:t>
            </w:r>
          </w:p>
          <w:p w:rsidR="00E64DD9" w:rsidRPr="00F3238F" w:rsidRDefault="00E64DD9" w:rsidP="00427810">
            <w:pPr>
              <w:rPr>
                <w:rFonts w:cs="Arial"/>
                <w:sz w:val="20"/>
              </w:rPr>
            </w:pPr>
            <w:r w:rsidRPr="00F3238F">
              <w:rPr>
                <w:rFonts w:cs="Arial"/>
                <w:sz w:val="20"/>
              </w:rPr>
              <w:t>Насърчаване на сътрудничеството в областта на устойчивия туризъм</w:t>
            </w:r>
          </w:p>
        </w:tc>
      </w:tr>
      <w:tr w:rsidR="00E64DD9" w:rsidRPr="00F3238F" w:rsidTr="00427810">
        <w:trPr>
          <w:trHeight w:val="273"/>
          <w:jc w:val="center"/>
        </w:trPr>
        <w:tc>
          <w:tcPr>
            <w:tcW w:w="1823"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E64DD9" w:rsidRPr="00F3238F" w:rsidRDefault="00E64DD9" w:rsidP="00427810">
            <w:pPr>
              <w:pStyle w:val="ListBullet"/>
              <w:numPr>
                <w:ilvl w:val="0"/>
                <w:numId w:val="0"/>
              </w:numPr>
              <w:tabs>
                <w:tab w:val="left" w:pos="708"/>
              </w:tabs>
              <w:spacing w:after="0"/>
              <w:ind w:left="23"/>
              <w:rPr>
                <w:rFonts w:ascii="Arial" w:hAnsi="Arial" w:cs="Arial"/>
                <w:b/>
                <w:sz w:val="18"/>
                <w:szCs w:val="18"/>
                <w:highlight w:val="yellow"/>
                <w:lang w:val="bg-BG"/>
              </w:rPr>
            </w:pPr>
            <w:r w:rsidRPr="00F3238F">
              <w:rPr>
                <w:rFonts w:ascii="Arial" w:hAnsi="Arial" w:cs="Arial"/>
                <w:b/>
                <w:sz w:val="18"/>
                <w:szCs w:val="18"/>
                <w:lang w:val="bg-BG"/>
              </w:rPr>
              <w:t>7. Подобряване на конкурентоспособността, средата за бизнес и развитие на малки и средни предприятия, търговия и инвестиции</w:t>
            </w:r>
          </w:p>
        </w:tc>
        <w:tc>
          <w:tcPr>
            <w:tcW w:w="1358"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E64DD9" w:rsidRPr="00F3238F" w:rsidRDefault="00E64DD9" w:rsidP="00E64DD9">
            <w:pPr>
              <w:pStyle w:val="ListBullet"/>
              <w:numPr>
                <w:ilvl w:val="0"/>
                <w:numId w:val="7"/>
              </w:numPr>
              <w:tabs>
                <w:tab w:val="left" w:pos="708"/>
              </w:tabs>
              <w:spacing w:after="0"/>
              <w:jc w:val="left"/>
              <w:rPr>
                <w:rFonts w:ascii="Arial" w:hAnsi="Arial" w:cs="Arial"/>
                <w:b/>
                <w:sz w:val="20"/>
                <w:lang w:val="bg-BG"/>
              </w:rPr>
            </w:pPr>
            <w:r w:rsidRPr="00F3238F">
              <w:rPr>
                <w:rFonts w:ascii="Arial" w:hAnsi="Arial" w:cs="Arial"/>
                <w:b/>
                <w:sz w:val="20"/>
                <w:lang w:val="bg-BG"/>
              </w:rPr>
              <w:t>„Конкурентоспособност“</w:t>
            </w:r>
          </w:p>
        </w:tc>
        <w:tc>
          <w:tcPr>
            <w:tcW w:w="1819"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E64DD9" w:rsidRPr="00F3238F" w:rsidRDefault="00E64DD9" w:rsidP="00427810">
            <w:pPr>
              <w:rPr>
                <w:rFonts w:cs="Arial"/>
                <w:sz w:val="20"/>
              </w:rPr>
            </w:pPr>
            <w:r w:rsidRPr="00F3238F">
              <w:rPr>
                <w:rFonts w:cs="Arial"/>
                <w:sz w:val="20"/>
              </w:rPr>
              <w:t xml:space="preserve">СЦ-3.1. </w:t>
            </w:r>
          </w:p>
          <w:p w:rsidR="00E64DD9" w:rsidRPr="00F3238F" w:rsidRDefault="00E64DD9" w:rsidP="00427810">
            <w:pPr>
              <w:rPr>
                <w:rFonts w:cs="Arial"/>
                <w:sz w:val="20"/>
              </w:rPr>
            </w:pPr>
            <w:r w:rsidRPr="00F3238F">
              <w:rPr>
                <w:rFonts w:cs="Arial"/>
                <w:sz w:val="20"/>
              </w:rPr>
              <w:t>Подобряване на конкурентоспособността на бизнеса от региона</w:t>
            </w:r>
          </w:p>
        </w:tc>
      </w:tr>
    </w:tbl>
    <w:p w:rsidR="00E64DD9" w:rsidRPr="00BD6CAD" w:rsidRDefault="00E64DD9">
      <w:pPr>
        <w:rPr>
          <w:rFonts w:cs="Arial"/>
          <w:b/>
        </w:rPr>
      </w:pPr>
    </w:p>
    <w:p w:rsidR="00151901" w:rsidRPr="00BD6CAD" w:rsidRDefault="009674B4">
      <w:pPr>
        <w:rPr>
          <w:rFonts w:cs="Arial"/>
          <w:b/>
        </w:rPr>
      </w:pPr>
      <w:r w:rsidRPr="00BD6CAD">
        <w:rPr>
          <w:rFonts w:cs="Arial"/>
          <w:b/>
        </w:rPr>
        <w:t>Текущо състояние на околната среда</w:t>
      </w:r>
    </w:p>
    <w:p w:rsidR="008D4061" w:rsidRPr="008D4061" w:rsidRDefault="008D4061" w:rsidP="008D4061">
      <w:pPr>
        <w:autoSpaceDE w:val="0"/>
        <w:autoSpaceDN w:val="0"/>
        <w:adjustRightInd w:val="0"/>
        <w:rPr>
          <w:rFonts w:cs="Arial"/>
        </w:rPr>
      </w:pPr>
      <w:r>
        <w:rPr>
          <w:rFonts w:cs="Arial"/>
        </w:rPr>
        <w:t>Що се отнася</w:t>
      </w:r>
      <w:r w:rsidR="009674B4" w:rsidRPr="00BD6CAD">
        <w:rPr>
          <w:rFonts w:cs="Arial"/>
        </w:rPr>
        <w:t xml:space="preserve"> до текущото състояние на разглежданите екологични проблеми (Въздух и климат, Води, Биологично разнообразие, Флора и Фауна, Води, Почви и Културно/историческо наследство и ландшафт)</w:t>
      </w:r>
      <w:r>
        <w:rPr>
          <w:rFonts w:cs="Arial"/>
        </w:rPr>
        <w:t>,</w:t>
      </w:r>
      <w:r w:rsidR="009674B4" w:rsidRPr="00BD6CAD">
        <w:rPr>
          <w:rFonts w:cs="Arial"/>
        </w:rPr>
        <w:t xml:space="preserve"> </w:t>
      </w:r>
      <w:r>
        <w:rPr>
          <w:rFonts w:cs="Arial"/>
        </w:rPr>
        <w:t>о</w:t>
      </w:r>
      <w:r w:rsidRPr="008D4061">
        <w:rPr>
          <w:rFonts w:cs="Arial"/>
        </w:rPr>
        <w:t xml:space="preserve">т анализа става ясно, че екологичните проблеми като „води“, „почви“ или „въздух и климат“ са подложени на съществено въздействие (напр. от транспорта или управлението на отпадъците), които може да имат отрицателно въздействие върху тези проблеми. </w:t>
      </w:r>
    </w:p>
    <w:p w:rsidR="008D4061" w:rsidRPr="008D4061" w:rsidRDefault="008D4061" w:rsidP="008D4061">
      <w:pPr>
        <w:autoSpaceDE w:val="0"/>
        <w:autoSpaceDN w:val="0"/>
        <w:adjustRightInd w:val="0"/>
        <w:rPr>
          <w:rFonts w:cs="Arial"/>
        </w:rPr>
      </w:pPr>
      <w:r w:rsidRPr="008D4061">
        <w:rPr>
          <w:rFonts w:cs="Arial"/>
        </w:rPr>
        <w:t>Въздух и климат: трансграничният регион е особено уязвим за засилващите се последици от изменението на климата. За изменението на климата допълнително допринася изхвърлянето на замърсители във въздуха  като пряка последица от икономическите дейности в страните.</w:t>
      </w:r>
    </w:p>
    <w:p w:rsidR="008D4061" w:rsidRPr="008D4061" w:rsidRDefault="008D4061" w:rsidP="008D4061">
      <w:pPr>
        <w:autoSpaceDE w:val="0"/>
        <w:autoSpaceDN w:val="0"/>
        <w:adjustRightInd w:val="0"/>
        <w:rPr>
          <w:rFonts w:cs="Arial"/>
        </w:rPr>
      </w:pPr>
      <w:r w:rsidRPr="008D4061">
        <w:rPr>
          <w:rFonts w:cs="Arial"/>
        </w:rPr>
        <w:lastRenderedPageBreak/>
        <w:t>Поради спада в промишлените дейности и мерките за контрол върху емисиите на газове районът се характеризира с относително чиста околна среда (най-големият замърсител - ТЕЦ „</w:t>
      </w:r>
      <w:proofErr w:type="spellStart"/>
      <w:r w:rsidRPr="008D4061">
        <w:rPr>
          <w:rFonts w:cs="Arial"/>
        </w:rPr>
        <w:t>Бобовдол</w:t>
      </w:r>
      <w:proofErr w:type="spellEnd"/>
      <w:r w:rsidRPr="008D4061">
        <w:rPr>
          <w:rFonts w:cs="Arial"/>
        </w:rPr>
        <w:t>“ - рязко намали вредните емисии през 2012 г. след въвеждането в експлоатация на инсталация за контрол на серния двуокис). Също така замърсяването на въздуха от транспорта остава екологичен проблем, който трябва да се реши. Всъщност отрицателното въздействие върху качеството на въздуха идва от оживеното пътно движение в по-големите градове и основните свързващи пътища, както и от масовото използване на твърдо гориво (дърва, въглища) в бита.</w:t>
      </w:r>
    </w:p>
    <w:p w:rsidR="008D4061" w:rsidRPr="008D4061" w:rsidRDefault="008D4061" w:rsidP="008D4061">
      <w:pPr>
        <w:autoSpaceDE w:val="0"/>
        <w:autoSpaceDN w:val="0"/>
        <w:adjustRightInd w:val="0"/>
        <w:rPr>
          <w:rFonts w:cs="Arial"/>
        </w:rPr>
      </w:pPr>
      <w:r w:rsidRPr="008D4061">
        <w:rPr>
          <w:rFonts w:cs="Arial"/>
        </w:rPr>
        <w:t xml:space="preserve">Биоразнообразие, флора и фауна: Регионите по общата граница между България и Бившата югославска република Македония са богати на природни ресурси и защитени територии; в трансграничния регион има уникална флора и фауна, богато разнообразие от видове в т.ч. бозайници, птици, влечуги, насекоми, растения и гъби, както и много ендемични видове. Основните заплахи се дължат на замърсяването на водите, почвите и въздуха, заедно с изменението на климата.  </w:t>
      </w:r>
    </w:p>
    <w:p w:rsidR="008D4061" w:rsidRPr="008D4061" w:rsidRDefault="008D4061" w:rsidP="008D4061">
      <w:pPr>
        <w:autoSpaceDE w:val="0"/>
        <w:autoSpaceDN w:val="0"/>
        <w:adjustRightInd w:val="0"/>
        <w:rPr>
          <w:rFonts w:cs="Arial"/>
        </w:rPr>
      </w:pPr>
      <w:r w:rsidRPr="008D4061">
        <w:rPr>
          <w:rFonts w:cs="Arial"/>
        </w:rPr>
        <w:t>Води: един от най-големите екологични проблеми в граничния район е замърсяването на водите на реките. Има силно замърсени речни участъци особено във водосборната зона на реките Струма и Брегалница, което е резултат най-вече от прякото изливане на отпадъчни води от промишлени (и минни) обекти и от битови източници, рудни залежи и от използваните пестициди и торове в земеделието. Съоръженията за пречистване на отпадъчните води са недостатъчни. По отношение на почвите основните предизвикателства идват от водната ерозия на почвите и от замърсители.</w:t>
      </w:r>
    </w:p>
    <w:p w:rsidR="008D4061" w:rsidRPr="008D4061" w:rsidRDefault="008D4061" w:rsidP="008D4061">
      <w:pPr>
        <w:autoSpaceDE w:val="0"/>
        <w:autoSpaceDN w:val="0"/>
        <w:adjustRightInd w:val="0"/>
        <w:rPr>
          <w:rFonts w:cs="Arial"/>
        </w:rPr>
      </w:pPr>
      <w:r w:rsidRPr="008D4061">
        <w:rPr>
          <w:rFonts w:cs="Arial"/>
        </w:rPr>
        <w:t xml:space="preserve">Почви: Над половината от програмния регион е планински, като горите заемат 46.5% от общата площ, но има също много долини с плодородна земя. Основните фактори, които оказват въздействие върху </w:t>
      </w:r>
      <w:proofErr w:type="spellStart"/>
      <w:r w:rsidRPr="008D4061">
        <w:rPr>
          <w:rFonts w:cs="Arial"/>
        </w:rPr>
        <w:t>земеползването</w:t>
      </w:r>
      <w:proofErr w:type="spellEnd"/>
      <w:r w:rsidRPr="008D4061">
        <w:rPr>
          <w:rFonts w:cs="Arial"/>
        </w:rPr>
        <w:t>, са стопанските сектори като земеделие, транспорт, а също и високото равнище на урбанизация.</w:t>
      </w:r>
    </w:p>
    <w:p w:rsidR="00151901" w:rsidRPr="00BD6CAD" w:rsidRDefault="008D4061" w:rsidP="008D4061">
      <w:pPr>
        <w:autoSpaceDE w:val="0"/>
        <w:autoSpaceDN w:val="0"/>
        <w:adjustRightInd w:val="0"/>
        <w:rPr>
          <w:rFonts w:cs="Arial"/>
        </w:rPr>
      </w:pPr>
      <w:r w:rsidRPr="008D4061">
        <w:rPr>
          <w:rFonts w:cs="Arial"/>
        </w:rPr>
        <w:t>Културно/природно наследство и ландшафт: културното наследство на региона включва паметници и обекти, свързани с храмове, стари градски и селски части, археологически обекти, както и паметници, посветени на исторически събития или фигури. На много места от двете страни на границата все още се срещат руини от антични цивилизации. Античната архитектура, където е запазена, има много близки черти. В пограничния регион съществуват много и разнообразни архитектурни, археологически и етнографски паметници от културно значение.</w:t>
      </w:r>
    </w:p>
    <w:p w:rsidR="00BD6CAD" w:rsidRPr="00BD6CAD" w:rsidRDefault="00BD6CAD">
      <w:pPr>
        <w:autoSpaceDE w:val="0"/>
        <w:autoSpaceDN w:val="0"/>
        <w:adjustRightInd w:val="0"/>
        <w:rPr>
          <w:rFonts w:ascii="TrebuchetMS" w:hAnsi="TrebuchetMS" w:cs="TrebuchetMS"/>
          <w:color w:val="003366"/>
          <w:lang w:val="en-US"/>
        </w:rPr>
      </w:pPr>
    </w:p>
    <w:p w:rsidR="00151901" w:rsidRPr="00BD6CAD" w:rsidRDefault="009674B4">
      <w:pPr>
        <w:rPr>
          <w:rFonts w:cs="Arial"/>
          <w:b/>
        </w:rPr>
      </w:pPr>
      <w:r w:rsidRPr="00BD6CAD">
        <w:rPr>
          <w:rFonts w:cs="Arial"/>
          <w:b/>
        </w:rPr>
        <w:t>Методи на оценка</w:t>
      </w:r>
    </w:p>
    <w:p w:rsidR="00216B1C" w:rsidRPr="00F3238F" w:rsidRDefault="00216B1C" w:rsidP="00216B1C">
      <w:pPr>
        <w:tabs>
          <w:tab w:val="left" w:pos="708"/>
        </w:tabs>
        <w:rPr>
          <w:rFonts w:cs="Arial"/>
        </w:rPr>
      </w:pPr>
      <w:r w:rsidRPr="00F3238F">
        <w:rPr>
          <w:rFonts w:cs="Arial"/>
        </w:rPr>
        <w:t xml:space="preserve">Екологичната оценка е извършена с определяне на възможните последици и въздействия, които биха били резултат от изпълнението на </w:t>
      </w:r>
      <w:r>
        <w:rPr>
          <w:rFonts w:cs="Arial"/>
        </w:rPr>
        <w:t>п</w:t>
      </w:r>
      <w:r w:rsidRPr="00F3238F">
        <w:rPr>
          <w:rFonts w:cs="Arial"/>
        </w:rPr>
        <w:t>рограмата, отчитайки тяхната вероятност, мащаб, честота</w:t>
      </w:r>
      <w:r>
        <w:rPr>
          <w:rFonts w:cs="Arial"/>
        </w:rPr>
        <w:t xml:space="preserve"> </w:t>
      </w:r>
      <w:r w:rsidRPr="00F3238F">
        <w:rPr>
          <w:rFonts w:cs="Arial"/>
        </w:rPr>
        <w:t>/</w:t>
      </w:r>
      <w:r>
        <w:rPr>
          <w:rFonts w:cs="Arial"/>
        </w:rPr>
        <w:t xml:space="preserve"> </w:t>
      </w:r>
      <w:r w:rsidRPr="00F3238F">
        <w:rPr>
          <w:rFonts w:cs="Arial"/>
        </w:rPr>
        <w:t xml:space="preserve">времетраене, обратимост, трансгранично измерение и степен на неопределеност. </w:t>
      </w:r>
    </w:p>
    <w:p w:rsidR="00216B1C" w:rsidRPr="00F3238F" w:rsidRDefault="00216B1C" w:rsidP="00216B1C">
      <w:pPr>
        <w:tabs>
          <w:tab w:val="left" w:pos="708"/>
          <w:tab w:val="left" w:pos="1560"/>
        </w:tabs>
        <w:rPr>
          <w:rFonts w:cs="Arial"/>
        </w:rPr>
      </w:pPr>
      <w:r w:rsidRPr="00F3238F">
        <w:rPr>
          <w:rFonts w:cs="Arial"/>
          <w:b/>
        </w:rPr>
        <w:t xml:space="preserve">Оценката на вероятните последици и въздействия, които биха били резултат от изпълнението на </w:t>
      </w:r>
      <w:r>
        <w:rPr>
          <w:rFonts w:cs="Arial"/>
          <w:b/>
        </w:rPr>
        <w:t>п</w:t>
      </w:r>
      <w:r w:rsidRPr="00F3238F">
        <w:rPr>
          <w:rFonts w:cs="Arial"/>
          <w:b/>
        </w:rPr>
        <w:t>рог</w:t>
      </w:r>
      <w:r>
        <w:rPr>
          <w:rFonts w:cs="Arial"/>
          <w:b/>
        </w:rPr>
        <w:t>рамата, е проведена на равнище п</w:t>
      </w:r>
      <w:r w:rsidRPr="00F3238F">
        <w:rPr>
          <w:rFonts w:cs="Arial"/>
          <w:b/>
        </w:rPr>
        <w:t xml:space="preserve">риоритетни оси и </w:t>
      </w:r>
      <w:r>
        <w:rPr>
          <w:rFonts w:cs="Arial"/>
          <w:b/>
        </w:rPr>
        <w:t>съответните с</w:t>
      </w:r>
      <w:r w:rsidRPr="00F3238F">
        <w:rPr>
          <w:rFonts w:cs="Arial"/>
          <w:b/>
        </w:rPr>
        <w:t xml:space="preserve">пецифични цели, </w:t>
      </w:r>
      <w:r w:rsidRPr="00F3238F">
        <w:rPr>
          <w:rFonts w:cs="Arial"/>
        </w:rPr>
        <w:t>вземайки предвид трансграничните дейности, които могат да бъдат подкрепени.</w:t>
      </w:r>
    </w:p>
    <w:p w:rsidR="00151901" w:rsidRPr="00BD6CAD" w:rsidRDefault="00216B1C" w:rsidP="00216B1C">
      <w:pPr>
        <w:tabs>
          <w:tab w:val="left" w:pos="708"/>
        </w:tabs>
        <w:rPr>
          <w:rFonts w:cs="Arial"/>
        </w:rPr>
      </w:pPr>
      <w:r w:rsidRPr="00F3238F">
        <w:rPr>
          <w:rFonts w:cs="Arial"/>
        </w:rPr>
        <w:t xml:space="preserve">Екологичната оценка се ръководи от следния </w:t>
      </w:r>
      <w:r>
        <w:rPr>
          <w:rFonts w:cs="Arial"/>
        </w:rPr>
        <w:t>основен</w:t>
      </w:r>
      <w:r w:rsidRPr="00F3238F">
        <w:rPr>
          <w:rFonts w:cs="Arial"/>
        </w:rPr>
        <w:t xml:space="preserve"> въпрос:</w:t>
      </w:r>
      <w:r w:rsidRPr="00F3238F">
        <w:rPr>
          <w:rFonts w:cs="Arial"/>
          <w:i/>
        </w:rPr>
        <w:t xml:space="preserve"> „</w:t>
      </w:r>
      <w:r w:rsidRPr="00F3238F">
        <w:rPr>
          <w:rFonts w:cs="Arial"/>
          <w:i/>
          <w:color w:val="000000"/>
        </w:rPr>
        <w:t xml:space="preserve">Специфичните цели (и отговарящите им трансгранични дейности), свързани с </w:t>
      </w:r>
      <w:r>
        <w:rPr>
          <w:rFonts w:cs="Arial"/>
          <w:i/>
          <w:color w:val="000000"/>
        </w:rPr>
        <w:t>п</w:t>
      </w:r>
      <w:r w:rsidRPr="00F3238F">
        <w:rPr>
          <w:rFonts w:cs="Arial"/>
          <w:i/>
          <w:color w:val="000000"/>
        </w:rPr>
        <w:t xml:space="preserve">риоритетните оси, определени в Програмата за ТГС </w:t>
      </w:r>
      <w:r>
        <w:rPr>
          <w:rFonts w:cs="Arial"/>
          <w:i/>
          <w:color w:val="000000"/>
        </w:rPr>
        <w:t xml:space="preserve">по </w:t>
      </w:r>
      <w:r w:rsidRPr="00F3238F">
        <w:rPr>
          <w:rFonts w:cs="Arial"/>
          <w:i/>
          <w:color w:val="000000"/>
        </w:rPr>
        <w:t>ИПП България</w:t>
      </w:r>
      <w:r>
        <w:rPr>
          <w:rFonts w:cs="Arial"/>
          <w:i/>
          <w:color w:val="000000"/>
        </w:rPr>
        <w:t xml:space="preserve"> </w:t>
      </w:r>
      <w:r w:rsidRPr="00F3238F">
        <w:rPr>
          <w:rFonts w:cs="Arial"/>
          <w:i/>
          <w:color w:val="000000"/>
        </w:rPr>
        <w:t>-</w:t>
      </w:r>
      <w:r>
        <w:rPr>
          <w:rFonts w:cs="Arial"/>
          <w:i/>
          <w:color w:val="000000"/>
        </w:rPr>
        <w:t xml:space="preserve"> б</w:t>
      </w:r>
      <w:r w:rsidRPr="00F3238F">
        <w:rPr>
          <w:rFonts w:cs="Arial"/>
          <w:i/>
        </w:rPr>
        <w:t xml:space="preserve">ивша </w:t>
      </w:r>
      <w:r>
        <w:rPr>
          <w:rFonts w:cs="Arial"/>
          <w:i/>
        </w:rPr>
        <w:t>Ю</w:t>
      </w:r>
      <w:r w:rsidRPr="00F3238F">
        <w:rPr>
          <w:rFonts w:cs="Arial"/>
          <w:i/>
        </w:rPr>
        <w:t xml:space="preserve">гославска </w:t>
      </w:r>
      <w:r>
        <w:rPr>
          <w:rFonts w:cs="Arial"/>
          <w:i/>
        </w:rPr>
        <w:t>Р</w:t>
      </w:r>
      <w:r w:rsidRPr="00F3238F">
        <w:rPr>
          <w:rFonts w:cs="Arial"/>
          <w:i/>
        </w:rPr>
        <w:t>епублика Македония 2014</w:t>
      </w:r>
      <w:r>
        <w:rPr>
          <w:rFonts w:cs="Arial"/>
          <w:i/>
        </w:rPr>
        <w:t xml:space="preserve"> – </w:t>
      </w:r>
      <w:r w:rsidRPr="00F3238F">
        <w:rPr>
          <w:rFonts w:cs="Arial"/>
          <w:i/>
        </w:rPr>
        <w:t>2020</w:t>
      </w:r>
      <w:r>
        <w:rPr>
          <w:rFonts w:cs="Arial"/>
          <w:i/>
        </w:rPr>
        <w:t xml:space="preserve"> </w:t>
      </w:r>
      <w:r w:rsidRPr="00F3238F">
        <w:rPr>
          <w:rFonts w:cs="Arial"/>
          <w:i/>
        </w:rPr>
        <w:t>г., имат ли значителни положителни или отрицателни последици за екологичните проблеми (въздух и климат</w:t>
      </w:r>
      <w:r>
        <w:rPr>
          <w:rFonts w:cs="Arial"/>
          <w:i/>
        </w:rPr>
        <w:t>,</w:t>
      </w:r>
      <w:r w:rsidRPr="00F3238F">
        <w:rPr>
          <w:rFonts w:cs="Arial"/>
          <w:i/>
        </w:rPr>
        <w:t xml:space="preserve"> биологично разнообразие, фауна и флора</w:t>
      </w:r>
      <w:r>
        <w:rPr>
          <w:rFonts w:cs="Arial"/>
          <w:i/>
        </w:rPr>
        <w:t>,</w:t>
      </w:r>
      <w:r w:rsidRPr="00F3238F">
        <w:rPr>
          <w:rFonts w:cs="Arial"/>
          <w:i/>
        </w:rPr>
        <w:t xml:space="preserve"> води</w:t>
      </w:r>
      <w:r>
        <w:rPr>
          <w:rFonts w:cs="Arial"/>
          <w:i/>
        </w:rPr>
        <w:t>,</w:t>
      </w:r>
      <w:r w:rsidRPr="00F3238F">
        <w:rPr>
          <w:rFonts w:cs="Arial"/>
          <w:i/>
        </w:rPr>
        <w:t xml:space="preserve"> почви</w:t>
      </w:r>
      <w:r>
        <w:rPr>
          <w:rFonts w:cs="Arial"/>
          <w:i/>
        </w:rPr>
        <w:t>,</w:t>
      </w:r>
      <w:r w:rsidRPr="00F3238F">
        <w:rPr>
          <w:rFonts w:cs="Arial"/>
          <w:i/>
        </w:rPr>
        <w:t xml:space="preserve"> население и човешко здраве</w:t>
      </w:r>
      <w:r>
        <w:rPr>
          <w:rFonts w:cs="Arial"/>
          <w:i/>
        </w:rPr>
        <w:t>,</w:t>
      </w:r>
      <w:r w:rsidRPr="00F3238F">
        <w:rPr>
          <w:rFonts w:cs="Arial"/>
          <w:i/>
        </w:rPr>
        <w:t xml:space="preserve"> културно</w:t>
      </w:r>
      <w:r>
        <w:rPr>
          <w:rFonts w:cs="Arial"/>
          <w:i/>
        </w:rPr>
        <w:t xml:space="preserve"> </w:t>
      </w:r>
      <w:r w:rsidRPr="00F3238F">
        <w:rPr>
          <w:rFonts w:cs="Arial"/>
          <w:i/>
        </w:rPr>
        <w:t>/</w:t>
      </w:r>
      <w:r>
        <w:rPr>
          <w:rFonts w:cs="Arial"/>
          <w:i/>
        </w:rPr>
        <w:t xml:space="preserve"> </w:t>
      </w:r>
      <w:r w:rsidRPr="00F3238F">
        <w:rPr>
          <w:rFonts w:cs="Arial"/>
          <w:i/>
        </w:rPr>
        <w:t>историческо наследство и ландшафт</w:t>
      </w:r>
      <w:r>
        <w:rPr>
          <w:rFonts w:cs="Arial"/>
          <w:i/>
        </w:rPr>
        <w:t>,</w:t>
      </w:r>
      <w:r w:rsidRPr="00F3238F">
        <w:rPr>
          <w:rFonts w:cs="Arial"/>
          <w:i/>
        </w:rPr>
        <w:t xml:space="preserve"> и свързаните с тях </w:t>
      </w:r>
      <w:r>
        <w:rPr>
          <w:rFonts w:cs="Arial"/>
          <w:i/>
        </w:rPr>
        <w:t xml:space="preserve">хоризонтални </w:t>
      </w:r>
      <w:proofErr w:type="spellStart"/>
      <w:r w:rsidRPr="00F3238F">
        <w:rPr>
          <w:rFonts w:cs="Arial"/>
          <w:i/>
        </w:rPr>
        <w:t>междудисциплинарни</w:t>
      </w:r>
      <w:proofErr w:type="spellEnd"/>
      <w:r w:rsidRPr="00F3238F">
        <w:rPr>
          <w:rFonts w:cs="Arial"/>
          <w:i/>
        </w:rPr>
        <w:t xml:space="preserve"> </w:t>
      </w:r>
      <w:r w:rsidRPr="00F3238F">
        <w:rPr>
          <w:rFonts w:cs="Arial"/>
          <w:i/>
        </w:rPr>
        <w:lastRenderedPageBreak/>
        <w:t xml:space="preserve">проблеми) в географския район на </w:t>
      </w:r>
      <w:r>
        <w:rPr>
          <w:rFonts w:cs="Arial"/>
          <w:i/>
        </w:rPr>
        <w:t>п</w:t>
      </w:r>
      <w:r w:rsidRPr="00F3238F">
        <w:rPr>
          <w:rFonts w:cs="Arial"/>
          <w:i/>
        </w:rPr>
        <w:t>рограмата?“</w:t>
      </w:r>
      <w:r w:rsidRPr="00F3238F">
        <w:rPr>
          <w:rFonts w:cs="Arial"/>
        </w:rPr>
        <w:t xml:space="preserve">, който е допълнен от насочващи </w:t>
      </w:r>
      <w:r w:rsidRPr="00635FE4">
        <w:rPr>
          <w:rFonts w:cs="Arial"/>
          <w:i/>
        </w:rPr>
        <w:t>въпроси за оценка</w:t>
      </w:r>
      <w:r w:rsidRPr="00F3238F">
        <w:rPr>
          <w:rFonts w:cs="Arial"/>
        </w:rPr>
        <w:t xml:space="preserve">, обобщени по редица определени </w:t>
      </w:r>
      <w:r w:rsidRPr="00635FE4">
        <w:rPr>
          <w:rFonts w:cs="Arial"/>
          <w:i/>
        </w:rPr>
        <w:t>цели</w:t>
      </w:r>
      <w:r w:rsidRPr="00F3238F">
        <w:rPr>
          <w:rFonts w:cs="Arial"/>
        </w:rPr>
        <w:t xml:space="preserve"> на СЕО</w:t>
      </w:r>
      <w:r w:rsidR="009674B4" w:rsidRPr="00BD6CAD">
        <w:rPr>
          <w:rFonts w:cs="Arial"/>
        </w:rPr>
        <w:t>.</w:t>
      </w:r>
    </w:p>
    <w:p w:rsidR="00151901" w:rsidRPr="00BD6CAD" w:rsidRDefault="00216B1C">
      <w:pPr>
        <w:rPr>
          <w:rFonts w:cs="Arial"/>
        </w:rPr>
      </w:pPr>
      <w:r w:rsidRPr="00F3238F">
        <w:rPr>
          <w:rFonts w:cs="Arial"/>
        </w:rPr>
        <w:t xml:space="preserve">Докладът за </w:t>
      </w:r>
      <w:r>
        <w:rPr>
          <w:rFonts w:cs="Arial"/>
        </w:rPr>
        <w:t>екологична оценка</w:t>
      </w:r>
      <w:r w:rsidRPr="00F3238F">
        <w:rPr>
          <w:rFonts w:cs="Arial"/>
        </w:rPr>
        <w:t xml:space="preserve"> дава </w:t>
      </w:r>
      <w:r w:rsidRPr="00F3238F">
        <w:rPr>
          <w:rFonts w:cs="Arial"/>
          <w:b/>
        </w:rPr>
        <w:t xml:space="preserve">качествено описание на възможните положителни или отрицателни последици (преки, косвени и кумулативни) </w:t>
      </w:r>
      <w:r>
        <w:rPr>
          <w:rFonts w:cs="Arial"/>
        </w:rPr>
        <w:t>на с</w:t>
      </w:r>
      <w:r w:rsidRPr="00F3238F">
        <w:rPr>
          <w:rFonts w:cs="Arial"/>
        </w:rPr>
        <w:t>пе</w:t>
      </w:r>
      <w:r>
        <w:rPr>
          <w:rFonts w:cs="Arial"/>
        </w:rPr>
        <w:t>цифичните цели и дейностите по п</w:t>
      </w:r>
      <w:r w:rsidRPr="00F3238F">
        <w:rPr>
          <w:rFonts w:cs="Arial"/>
        </w:rPr>
        <w:t>рограмата върху съответните екологични проблеми („</w:t>
      </w:r>
      <w:r w:rsidRPr="00F3238F">
        <w:rPr>
          <w:rFonts w:cs="Arial"/>
          <w:b/>
        </w:rPr>
        <w:t>констатации</w:t>
      </w:r>
      <w:r w:rsidRPr="00F3238F">
        <w:rPr>
          <w:rFonts w:cs="Arial"/>
        </w:rPr>
        <w:t xml:space="preserve">“ на анализа), с препоръки за </w:t>
      </w:r>
      <w:r w:rsidRPr="00F3238F">
        <w:rPr>
          <w:rFonts w:cs="Arial"/>
          <w:b/>
        </w:rPr>
        <w:t>предотвратяване, намаляване</w:t>
      </w:r>
      <w:r w:rsidRPr="00F3238F">
        <w:rPr>
          <w:rFonts w:cs="Arial"/>
        </w:rPr>
        <w:t xml:space="preserve"> и възможно най-пълно </w:t>
      </w:r>
      <w:r w:rsidRPr="00F3238F">
        <w:rPr>
          <w:rFonts w:cs="Arial"/>
          <w:b/>
        </w:rPr>
        <w:t>неутрализиране</w:t>
      </w:r>
      <w:r w:rsidRPr="00F3238F">
        <w:rPr>
          <w:rFonts w:cs="Arial"/>
        </w:rPr>
        <w:t xml:space="preserve"> на значимите </w:t>
      </w:r>
      <w:r w:rsidRPr="00F3238F">
        <w:rPr>
          <w:rFonts w:cs="Arial"/>
          <w:b/>
        </w:rPr>
        <w:t>неблагоприятни последици</w:t>
      </w:r>
      <w:r w:rsidRPr="00F3238F">
        <w:rPr>
          <w:rFonts w:cs="Arial"/>
        </w:rPr>
        <w:t xml:space="preserve"> за околната среда от прилагането на </w:t>
      </w:r>
      <w:r>
        <w:rPr>
          <w:rFonts w:cs="Arial"/>
        </w:rPr>
        <w:t>п</w:t>
      </w:r>
      <w:r w:rsidRPr="00F3238F">
        <w:rPr>
          <w:rFonts w:cs="Arial"/>
        </w:rPr>
        <w:t>рограмата. Тези препоръки са съобразени също с критериите, които се използват при подбора на проекти, в т.ч. критериите за допустимост и качество от гледна точка на въздействие върху околната среда.</w:t>
      </w:r>
    </w:p>
    <w:p w:rsidR="00151901" w:rsidRPr="00BD6CAD" w:rsidRDefault="00151901">
      <w:pPr>
        <w:rPr>
          <w:rFonts w:cs="Arial"/>
        </w:rPr>
      </w:pPr>
    </w:p>
    <w:p w:rsidR="00151901" w:rsidRPr="00BD6CAD" w:rsidRDefault="009674B4">
      <w:pPr>
        <w:rPr>
          <w:rFonts w:cs="Arial"/>
          <w:b/>
        </w:rPr>
      </w:pPr>
      <w:r w:rsidRPr="00BD6CAD">
        <w:rPr>
          <w:rFonts w:cs="Arial"/>
          <w:b/>
        </w:rPr>
        <w:t>Възможни последици от Програмата за околната среда</w:t>
      </w:r>
    </w:p>
    <w:p w:rsidR="00216B1C" w:rsidRPr="007A7902" w:rsidRDefault="00216B1C" w:rsidP="00216B1C">
      <w:r w:rsidRPr="00F3238F">
        <w:rPr>
          <w:rFonts w:cs="Arial"/>
        </w:rPr>
        <w:t xml:space="preserve">Оценката на равнище програма може да </w:t>
      </w:r>
      <w:r>
        <w:rPr>
          <w:rFonts w:cs="Arial"/>
        </w:rPr>
        <w:t>очертае</w:t>
      </w:r>
      <w:r w:rsidRPr="00F3238F">
        <w:rPr>
          <w:rFonts w:cs="Arial"/>
        </w:rPr>
        <w:t xml:space="preserve"> само </w:t>
      </w:r>
      <w:r>
        <w:rPr>
          <w:rFonts w:cs="Arial"/>
        </w:rPr>
        <w:t>най-</w:t>
      </w:r>
      <w:r w:rsidRPr="00F3238F">
        <w:rPr>
          <w:rFonts w:cs="Arial"/>
        </w:rPr>
        <w:t>общ</w:t>
      </w:r>
      <w:r>
        <w:rPr>
          <w:rFonts w:cs="Arial"/>
        </w:rPr>
        <w:t xml:space="preserve">о </w:t>
      </w:r>
      <w:r w:rsidRPr="00F3238F">
        <w:rPr>
          <w:rFonts w:cs="Arial"/>
        </w:rPr>
        <w:t>възможните последици за околната среда. Това се дължи на факта, че по-подробна информация за вероятните последици ще има във фазата на изпълнение на проектите</w:t>
      </w:r>
      <w:r w:rsidRPr="007A7902">
        <w:rPr>
          <w:rFonts w:cs="Arial"/>
        </w:rPr>
        <w:t>. Трябва да се отбележи, че възможните последици и въздействия върху околната среда на Програмата за ТГС по ИПП България - бивша Югославска Република Македония 2014 -2020 г. са основно косвени (защото са свързани с т.нар. „меки мерки“). В някои случаи - на „инвестиционни мерки“ - въздействията върху околната среда са по-преки.</w:t>
      </w:r>
    </w:p>
    <w:p w:rsidR="00151901" w:rsidRPr="00BD6CAD" w:rsidRDefault="00216B1C" w:rsidP="00216B1C">
      <w:pPr>
        <w:rPr>
          <w:rFonts w:cs="Arial"/>
        </w:rPr>
      </w:pPr>
      <w:r>
        <w:rPr>
          <w:rFonts w:cs="Arial"/>
        </w:rPr>
        <w:t>С</w:t>
      </w:r>
      <w:r w:rsidRPr="00F3238F">
        <w:rPr>
          <w:rFonts w:cs="Arial"/>
        </w:rPr>
        <w:t xml:space="preserve">ледващата </w:t>
      </w:r>
      <w:r>
        <w:rPr>
          <w:rFonts w:cs="Arial"/>
        </w:rPr>
        <w:t>таблица представя преглед</w:t>
      </w:r>
      <w:r w:rsidRPr="00F3238F">
        <w:rPr>
          <w:rFonts w:cs="Arial"/>
        </w:rPr>
        <w:t xml:space="preserve"> на възможните глобални последици върху околната среда в</w:t>
      </w:r>
      <w:r>
        <w:rPr>
          <w:rFonts w:cs="Arial"/>
        </w:rPr>
        <w:t xml:space="preserve"> резултат на</w:t>
      </w:r>
      <w:r w:rsidRPr="00F3238F">
        <w:rPr>
          <w:rFonts w:cs="Arial"/>
        </w:rPr>
        <w:t xml:space="preserve"> изпълнението на дейностите, предвидени от </w:t>
      </w:r>
      <w:r>
        <w:rPr>
          <w:rFonts w:cs="Arial"/>
        </w:rPr>
        <w:t>п</w:t>
      </w:r>
      <w:r w:rsidRPr="00F3238F">
        <w:rPr>
          <w:rFonts w:cs="Arial"/>
        </w:rPr>
        <w:t xml:space="preserve">рограмата в рамките на всяка </w:t>
      </w:r>
      <w:r>
        <w:rPr>
          <w:rFonts w:cs="Arial"/>
        </w:rPr>
        <w:t>с</w:t>
      </w:r>
      <w:r w:rsidRPr="00F3238F">
        <w:rPr>
          <w:rFonts w:cs="Arial"/>
        </w:rPr>
        <w:t>пецифична цел</w:t>
      </w:r>
      <w:r>
        <w:rPr>
          <w:rFonts w:cs="Arial"/>
        </w:rPr>
        <w:t xml:space="preserve"> </w:t>
      </w:r>
      <w:r>
        <w:rPr>
          <w:rFonts w:cs="Arial"/>
          <w:lang w:val="en-US"/>
        </w:rPr>
        <w:t>(</w:t>
      </w:r>
      <w:r>
        <w:rPr>
          <w:rFonts w:cs="Arial"/>
        </w:rPr>
        <w:t>СЦ</w:t>
      </w:r>
      <w:r>
        <w:rPr>
          <w:rFonts w:cs="Arial"/>
          <w:lang w:val="en-US"/>
        </w:rPr>
        <w:t>)</w:t>
      </w:r>
      <w:r w:rsidRPr="00F3238F">
        <w:rPr>
          <w:rFonts w:cs="Arial"/>
        </w:rPr>
        <w:t xml:space="preserve">, </w:t>
      </w:r>
      <w:r>
        <w:rPr>
          <w:rFonts w:cs="Arial"/>
        </w:rPr>
        <w:t>по</w:t>
      </w:r>
      <w:r w:rsidRPr="00F3238F">
        <w:rPr>
          <w:rFonts w:cs="Arial"/>
        </w:rPr>
        <w:t xml:space="preserve"> трите </w:t>
      </w:r>
      <w:r>
        <w:rPr>
          <w:rFonts w:cs="Arial"/>
        </w:rPr>
        <w:t>п</w:t>
      </w:r>
      <w:r w:rsidRPr="00F3238F">
        <w:rPr>
          <w:rFonts w:cs="Arial"/>
        </w:rPr>
        <w:t xml:space="preserve">риоритетни </w:t>
      </w:r>
      <w:r>
        <w:rPr>
          <w:rFonts w:cs="Arial"/>
        </w:rPr>
        <w:t>оси</w:t>
      </w:r>
      <w:r w:rsidRPr="00F3238F">
        <w:rPr>
          <w:rFonts w:cs="Arial"/>
        </w:rPr>
        <w:t>.</w:t>
      </w:r>
    </w:p>
    <w:p w:rsidR="00151901" w:rsidRPr="00BD6CAD" w:rsidRDefault="00151901">
      <w:pPr>
        <w:rPr>
          <w:rFonts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9"/>
        <w:gridCol w:w="872"/>
        <w:gridCol w:w="1440"/>
        <w:gridCol w:w="636"/>
        <w:gridCol w:w="825"/>
        <w:gridCol w:w="1105"/>
        <w:gridCol w:w="1914"/>
      </w:tblGrid>
      <w:tr w:rsidR="007E4793" w:rsidRPr="00F3238F" w:rsidTr="00427810">
        <w:trPr>
          <w:trHeight w:val="425"/>
          <w:tblHeader/>
          <w:jc w:val="center"/>
        </w:trPr>
        <w:tc>
          <w:tcPr>
            <w:tcW w:w="966" w:type="pct"/>
            <w:vMerge w:val="restar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left"/>
              <w:rPr>
                <w:rFonts w:cs="Arial"/>
                <w:sz w:val="18"/>
                <w:szCs w:val="18"/>
              </w:rPr>
            </w:pPr>
          </w:p>
        </w:tc>
        <w:tc>
          <w:tcPr>
            <w:tcW w:w="4034" w:type="pct"/>
            <w:gridSpan w:val="6"/>
            <w:tcBorders>
              <w:top w:val="single" w:sz="4" w:space="0" w:color="auto"/>
              <w:left w:val="single" w:sz="4" w:space="0" w:color="auto"/>
              <w:bottom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bCs/>
                <w:sz w:val="18"/>
                <w:szCs w:val="18"/>
                <w:lang w:eastAsia="ja-JP"/>
              </w:rPr>
              <w:t>Екологичен проблем</w:t>
            </w:r>
          </w:p>
        </w:tc>
      </w:tr>
      <w:tr w:rsidR="007E4793" w:rsidRPr="00F3238F" w:rsidTr="00427810">
        <w:trPr>
          <w:trHeight w:val="443"/>
          <w:tblHeader/>
          <w:jc w:val="center"/>
        </w:trPr>
        <w:tc>
          <w:tcPr>
            <w:tcW w:w="966" w:type="pct"/>
            <w:vMerge/>
            <w:tcBorders>
              <w:left w:val="single" w:sz="4" w:space="0" w:color="auto"/>
              <w:right w:val="single" w:sz="4" w:space="0" w:color="auto"/>
            </w:tcBorders>
            <w:vAlign w:val="center"/>
            <w:hideMark/>
          </w:tcPr>
          <w:p w:rsidR="007E4793" w:rsidRPr="00F3238F" w:rsidRDefault="007E4793" w:rsidP="00427810">
            <w:pPr>
              <w:jc w:val="left"/>
              <w:rPr>
                <w:rFonts w:cs="Arial"/>
                <w:sz w:val="18"/>
                <w:szCs w:val="18"/>
              </w:rPr>
            </w:pPr>
          </w:p>
        </w:tc>
        <w:tc>
          <w:tcPr>
            <w:tcW w:w="643" w:type="pct"/>
            <w:tcBorders>
              <w:top w:val="single" w:sz="4" w:space="0" w:color="auto"/>
              <w:left w:val="single" w:sz="4" w:space="0" w:color="auto"/>
              <w:bottom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sz w:val="18"/>
                <w:szCs w:val="18"/>
                <w:lang w:eastAsia="ja-JP"/>
              </w:rPr>
              <w:t>Въздух и климат</w:t>
            </w:r>
          </w:p>
        </w:tc>
        <w:tc>
          <w:tcPr>
            <w:tcW w:w="728" w:type="pc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sz w:val="18"/>
                <w:szCs w:val="18"/>
                <w:lang w:eastAsia="ja-JP"/>
              </w:rPr>
              <w:t>Биологично разнообразие, флора и фауна</w:t>
            </w:r>
          </w:p>
        </w:tc>
        <w:tc>
          <w:tcPr>
            <w:tcW w:w="515" w:type="pc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sz w:val="18"/>
                <w:szCs w:val="18"/>
                <w:lang w:eastAsia="ja-JP"/>
              </w:rPr>
              <w:t>Води</w:t>
            </w:r>
          </w:p>
        </w:tc>
        <w:tc>
          <w:tcPr>
            <w:tcW w:w="617" w:type="pc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sz w:val="18"/>
                <w:szCs w:val="18"/>
                <w:lang w:eastAsia="ja-JP"/>
              </w:rPr>
              <w:t>Почви</w:t>
            </w:r>
          </w:p>
        </w:tc>
        <w:tc>
          <w:tcPr>
            <w:tcW w:w="637" w:type="pc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bCs/>
                <w:sz w:val="18"/>
                <w:szCs w:val="18"/>
                <w:lang w:eastAsia="ja-JP"/>
              </w:rPr>
            </w:pPr>
            <w:r w:rsidRPr="00F3238F">
              <w:rPr>
                <w:rFonts w:eastAsia="MS Mincho" w:cs="Arial"/>
                <w:b/>
                <w:sz w:val="18"/>
                <w:szCs w:val="18"/>
                <w:lang w:eastAsia="ja-JP"/>
              </w:rPr>
              <w:t>Население и човешко здраве</w:t>
            </w:r>
          </w:p>
        </w:tc>
        <w:tc>
          <w:tcPr>
            <w:tcW w:w="894" w:type="pct"/>
            <w:tcBorders>
              <w:top w:val="single" w:sz="4" w:space="0" w:color="auto"/>
              <w:left w:val="single" w:sz="4" w:space="0" w:color="auto"/>
              <w:right w:val="single" w:sz="4" w:space="0" w:color="auto"/>
            </w:tcBorders>
            <w:shd w:val="clear" w:color="auto" w:fill="C00000"/>
            <w:vAlign w:val="center"/>
            <w:hideMark/>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Културно/природно наследство и ландшафт</w:t>
            </w:r>
          </w:p>
        </w:tc>
      </w:tr>
      <w:tr w:rsidR="007E4793" w:rsidRPr="00F3238F" w:rsidTr="00427810">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7E4793" w:rsidRPr="00F3238F" w:rsidRDefault="007E4793" w:rsidP="00427810">
            <w:pPr>
              <w:jc w:val="left"/>
              <w:rPr>
                <w:rFonts w:eastAsia="MS Mincho" w:cs="Arial"/>
                <w:b/>
                <w:sz w:val="18"/>
                <w:szCs w:val="18"/>
                <w:lang w:eastAsia="ja-JP"/>
              </w:rPr>
            </w:pPr>
            <w:r w:rsidRPr="00F3238F">
              <w:rPr>
                <w:rFonts w:eastAsia="MS Mincho" w:cs="Arial"/>
                <w:b/>
                <w:sz w:val="18"/>
                <w:szCs w:val="18"/>
                <w:lang w:eastAsia="ja-JP"/>
              </w:rPr>
              <w:t>Приоритетна ос 1:  „Околна среда“</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Cs/>
                <w:i/>
                <w:sz w:val="18"/>
                <w:szCs w:val="18"/>
                <w:lang w:eastAsia="ja-JP"/>
              </w:rPr>
            </w:pPr>
            <w:r w:rsidRPr="00F3238F">
              <w:rPr>
                <w:rFonts w:eastAsia="MS Mincho" w:cs="Arial"/>
                <w:bCs/>
                <w:i/>
                <w:sz w:val="18"/>
                <w:szCs w:val="18"/>
                <w:lang w:eastAsia="ja-JP"/>
              </w:rPr>
              <w:t>СЦ 1.</w:t>
            </w:r>
            <w:proofErr w:type="spellStart"/>
            <w:r w:rsidRPr="00F3238F">
              <w:rPr>
                <w:rFonts w:eastAsia="MS Mincho" w:cs="Arial"/>
                <w:bCs/>
                <w:i/>
                <w:sz w:val="18"/>
                <w:szCs w:val="18"/>
                <w:lang w:eastAsia="ja-JP"/>
              </w:rPr>
              <w:t>1</w:t>
            </w:r>
            <w:proofErr w:type="spellEnd"/>
            <w:r w:rsidRPr="00F3238F">
              <w:rPr>
                <w:rFonts w:eastAsia="MS Mincho" w:cs="Arial"/>
                <w:bCs/>
                <w:i/>
                <w:sz w:val="18"/>
                <w:szCs w:val="18"/>
                <w:lang w:eastAsia="ja-JP"/>
              </w:rPr>
              <w:t xml:space="preserve">. </w:t>
            </w:r>
            <w:r w:rsidRPr="001C6935">
              <w:rPr>
                <w:rFonts w:eastAsia="MS Mincho" w:cs="Arial"/>
                <w:bCs/>
                <w:i/>
                <w:sz w:val="18"/>
                <w:szCs w:val="18"/>
                <w:lang w:eastAsia="ja-JP"/>
              </w:rPr>
              <w:t>Опазване на околната среда и устойчиво използване на природните ресурси в трансграничния район</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Cs/>
                <w:i/>
                <w:sz w:val="18"/>
                <w:szCs w:val="18"/>
                <w:lang w:eastAsia="ja-JP"/>
              </w:rPr>
            </w:pPr>
            <w:r w:rsidRPr="00F3238F">
              <w:rPr>
                <w:rFonts w:eastAsia="MS Mincho" w:cs="Arial"/>
                <w:bCs/>
                <w:i/>
                <w:sz w:val="18"/>
                <w:szCs w:val="18"/>
                <w:lang w:eastAsia="ja-JP"/>
              </w:rPr>
              <w:t xml:space="preserve">СЦ 1.2. </w:t>
            </w:r>
            <w:r w:rsidRPr="001A012E">
              <w:rPr>
                <w:rFonts w:eastAsia="MS Mincho" w:cs="Arial"/>
                <w:bCs/>
                <w:i/>
                <w:sz w:val="18"/>
                <w:szCs w:val="18"/>
                <w:lang w:eastAsia="ja-JP"/>
              </w:rPr>
              <w:t>Предотвратяване и смекчаване на последиците от природни и причинени от човека бедствия с трансгранич</w:t>
            </w:r>
            <w:r>
              <w:rPr>
                <w:rFonts w:eastAsia="MS Mincho" w:cs="Arial"/>
                <w:bCs/>
                <w:i/>
                <w:sz w:val="18"/>
                <w:szCs w:val="18"/>
                <w:lang w:eastAsia="ja-JP"/>
              </w:rPr>
              <w:t>е</w:t>
            </w:r>
            <w:r w:rsidRPr="001A012E">
              <w:rPr>
                <w:rFonts w:eastAsia="MS Mincho" w:cs="Arial"/>
                <w:bCs/>
                <w:i/>
                <w:sz w:val="18"/>
                <w:szCs w:val="18"/>
                <w:lang w:eastAsia="ja-JP"/>
              </w:rPr>
              <w:t>н характер и въздействие</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r>
      <w:tr w:rsidR="007E4793" w:rsidRPr="00F3238F" w:rsidTr="00427810">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7E4793" w:rsidRPr="00F3238F" w:rsidRDefault="007E4793" w:rsidP="00427810">
            <w:pPr>
              <w:jc w:val="left"/>
              <w:rPr>
                <w:rFonts w:eastAsia="MS Mincho" w:cs="Arial"/>
                <w:b/>
                <w:sz w:val="18"/>
                <w:szCs w:val="18"/>
                <w:lang w:eastAsia="ja-JP"/>
              </w:rPr>
            </w:pPr>
            <w:r w:rsidRPr="00F3238F">
              <w:rPr>
                <w:rFonts w:eastAsia="MS Mincho" w:cs="Arial"/>
                <w:b/>
                <w:sz w:val="18"/>
                <w:szCs w:val="18"/>
                <w:lang w:eastAsia="ja-JP"/>
              </w:rPr>
              <w:t>Приоритетна ос 2: „Туризъм“</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
                <w:i/>
                <w:sz w:val="18"/>
                <w:szCs w:val="18"/>
                <w:lang w:eastAsia="ja-JP"/>
              </w:rPr>
            </w:pPr>
            <w:r w:rsidRPr="00F3238F">
              <w:rPr>
                <w:rFonts w:eastAsia="MS Mincho" w:cs="Arial"/>
                <w:bCs/>
                <w:i/>
                <w:sz w:val="18"/>
                <w:szCs w:val="18"/>
                <w:lang w:eastAsia="ja-JP"/>
              </w:rPr>
              <w:t xml:space="preserve">СЦ 2.1. </w:t>
            </w:r>
            <w:r w:rsidRPr="005C37C6">
              <w:rPr>
                <w:rFonts w:eastAsia="MS Mincho" w:cs="Arial"/>
                <w:bCs/>
                <w:i/>
                <w:sz w:val="18"/>
                <w:szCs w:val="18"/>
                <w:lang w:eastAsia="ja-JP"/>
              </w:rPr>
              <w:t>Увеличаване на туристическия потенциал в региона чрез сътрудничество за по-добро опазване и устойчиво използване на природното и културното наследство</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Cs/>
                <w:i/>
                <w:sz w:val="18"/>
                <w:szCs w:val="18"/>
                <w:lang w:eastAsia="ja-JP"/>
              </w:rPr>
            </w:pPr>
            <w:r w:rsidRPr="00F3238F">
              <w:rPr>
                <w:rFonts w:eastAsia="MS Mincho" w:cs="Arial"/>
                <w:bCs/>
                <w:i/>
                <w:sz w:val="18"/>
                <w:szCs w:val="18"/>
                <w:lang w:eastAsia="ja-JP"/>
              </w:rPr>
              <w:t xml:space="preserve">СЦ 2.2 </w:t>
            </w:r>
            <w:r w:rsidRPr="003A5373">
              <w:rPr>
                <w:rFonts w:eastAsia="MS Mincho" w:cs="Arial"/>
                <w:bCs/>
                <w:i/>
                <w:sz w:val="18"/>
                <w:szCs w:val="18"/>
                <w:lang w:eastAsia="ja-JP"/>
              </w:rPr>
              <w:t xml:space="preserve">Подобряване на </w:t>
            </w:r>
            <w:r w:rsidRPr="003A5373">
              <w:rPr>
                <w:rFonts w:eastAsia="MS Mincho" w:cs="Arial"/>
                <w:bCs/>
                <w:i/>
                <w:sz w:val="18"/>
                <w:szCs w:val="18"/>
                <w:lang w:eastAsia="ja-JP"/>
              </w:rPr>
              <w:lastRenderedPageBreak/>
              <w:t>конкурентоспособността на туристическото предложение на региона</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lastRenderedPageBreak/>
              <w:t>0</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0</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Cs/>
                <w:i/>
                <w:sz w:val="18"/>
                <w:szCs w:val="18"/>
                <w:lang w:eastAsia="ja-JP"/>
              </w:rPr>
            </w:pPr>
            <w:r w:rsidRPr="00F3238F">
              <w:rPr>
                <w:rFonts w:eastAsia="MS Mincho" w:cs="Arial"/>
                <w:bCs/>
                <w:i/>
                <w:sz w:val="18"/>
                <w:szCs w:val="18"/>
                <w:lang w:eastAsia="ja-JP"/>
              </w:rPr>
              <w:lastRenderedPageBreak/>
              <w:t xml:space="preserve">СЦ 2.3 </w:t>
            </w:r>
            <w:r w:rsidRPr="005C37C6">
              <w:rPr>
                <w:rFonts w:eastAsia="MS Mincho" w:cs="Arial"/>
                <w:bCs/>
                <w:i/>
                <w:sz w:val="18"/>
                <w:szCs w:val="18"/>
                <w:lang w:eastAsia="ja-JP"/>
              </w:rPr>
              <w:t>Насърчаване на сътрудничеството в областта на устойчивия туризъм</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r>
      <w:tr w:rsidR="007E4793" w:rsidRPr="00F3238F" w:rsidTr="00427810">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7E4793" w:rsidRPr="00F3238F" w:rsidRDefault="007E4793" w:rsidP="00427810">
            <w:pPr>
              <w:jc w:val="left"/>
              <w:rPr>
                <w:rFonts w:eastAsia="MS Mincho" w:cs="Arial"/>
                <w:b/>
                <w:sz w:val="18"/>
                <w:szCs w:val="18"/>
                <w:lang w:eastAsia="ja-JP"/>
              </w:rPr>
            </w:pPr>
            <w:r w:rsidRPr="00F3238F">
              <w:rPr>
                <w:rFonts w:eastAsia="MS Mincho" w:cs="Arial"/>
                <w:b/>
                <w:sz w:val="18"/>
                <w:szCs w:val="18"/>
                <w:lang w:eastAsia="ja-JP"/>
              </w:rPr>
              <w:t>Приоритетна ос 3: „Конкурентоспособност“</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7E4793" w:rsidRPr="00F3238F" w:rsidRDefault="007E4793" w:rsidP="00427810">
            <w:pPr>
              <w:jc w:val="left"/>
              <w:rPr>
                <w:rFonts w:eastAsia="MS Mincho" w:cs="Arial"/>
                <w:bCs/>
                <w:i/>
                <w:sz w:val="18"/>
                <w:szCs w:val="18"/>
                <w:lang w:eastAsia="ja-JP"/>
              </w:rPr>
            </w:pPr>
            <w:r w:rsidRPr="00F3238F">
              <w:rPr>
                <w:rFonts w:eastAsia="MS Mincho" w:cs="Arial"/>
                <w:bCs/>
                <w:i/>
                <w:sz w:val="18"/>
                <w:szCs w:val="18"/>
                <w:lang w:eastAsia="ja-JP"/>
              </w:rPr>
              <w:t>СЦ 3.1 Подобряване на конкурентоспособността на бизнеса от региона</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7E4793" w:rsidRPr="00F3238F" w:rsidRDefault="007E4793" w:rsidP="00427810">
            <w:pPr>
              <w:jc w:val="center"/>
              <w:rPr>
                <w:sz w:val="18"/>
                <w:szCs w:val="18"/>
              </w:rPr>
            </w:pPr>
            <w:r w:rsidRPr="00F3238F">
              <w:rPr>
                <w:rFonts w:eastAsia="MS Mincho" w:cs="Arial"/>
                <w:b/>
                <w:sz w:val="18"/>
                <w:szCs w:val="18"/>
                <w:lang w:eastAsia="ja-JP"/>
              </w:rPr>
              <w:t>+</w:t>
            </w:r>
          </w:p>
        </w:tc>
      </w:tr>
      <w:tr w:rsidR="007E4793" w:rsidRPr="00F3238F" w:rsidTr="00427810">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left"/>
              <w:rPr>
                <w:rFonts w:eastAsia="MS Mincho" w:cs="Arial"/>
                <w:b/>
                <w:bCs/>
                <w:i/>
                <w:sz w:val="18"/>
                <w:szCs w:val="18"/>
                <w:lang w:eastAsia="ja-JP"/>
              </w:rPr>
            </w:pPr>
            <w:r w:rsidRPr="00F3238F">
              <w:rPr>
                <w:rFonts w:eastAsia="MS Mincho" w:cs="Arial"/>
                <w:b/>
                <w:bCs/>
                <w:i/>
                <w:sz w:val="18"/>
                <w:szCs w:val="18"/>
                <w:lang w:eastAsia="ja-JP"/>
              </w:rPr>
              <w:t>Натрупване на въздействия</w:t>
            </w:r>
          </w:p>
        </w:tc>
        <w:tc>
          <w:tcPr>
            <w:tcW w:w="64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E4793" w:rsidRPr="00F3238F" w:rsidRDefault="007E4793" w:rsidP="00427810">
            <w:pPr>
              <w:jc w:val="center"/>
              <w:rPr>
                <w:rFonts w:eastAsia="MS Mincho" w:cs="Arial"/>
                <w:b/>
                <w:sz w:val="18"/>
                <w:szCs w:val="18"/>
                <w:lang w:eastAsia="ja-JP"/>
              </w:rPr>
            </w:pPr>
            <w:r w:rsidRPr="00F3238F">
              <w:rPr>
                <w:rFonts w:eastAsia="MS Mincho" w:cs="Arial"/>
                <w:b/>
                <w:sz w:val="18"/>
                <w:szCs w:val="18"/>
                <w:lang w:eastAsia="ja-JP"/>
              </w:rPr>
              <w:t>+</w:t>
            </w:r>
          </w:p>
        </w:tc>
      </w:tr>
    </w:tbl>
    <w:p w:rsidR="007E4793" w:rsidRPr="00BD6CAD" w:rsidRDefault="007E4793">
      <w:pPr>
        <w:rPr>
          <w:rFonts w:cs="Arial"/>
          <w:b/>
        </w:rPr>
      </w:pPr>
    </w:p>
    <w:p w:rsidR="00F20BAF" w:rsidRDefault="00F20BAF" w:rsidP="00F20BAF">
      <w:pPr>
        <w:rPr>
          <w:rFonts w:cs="Arial"/>
          <w:szCs w:val="22"/>
        </w:rPr>
      </w:pPr>
      <w:r w:rsidRPr="00F3238F">
        <w:rPr>
          <w:rFonts w:cs="Arial"/>
          <w:szCs w:val="22"/>
        </w:rPr>
        <w:t>Горната екологична оценка е извършена въз основа на следната скала от 5 точки</w:t>
      </w:r>
      <w:r>
        <w:rPr>
          <w:rFonts w:cs="Arial"/>
          <w:szCs w:val="22"/>
        </w:rPr>
        <w:t>:</w:t>
      </w:r>
    </w:p>
    <w:p w:rsidR="00F20BAF" w:rsidRDefault="00F20BAF" w:rsidP="00F20BAF">
      <w:pPr>
        <w:rPr>
          <w:rFonts w:cs="Arial"/>
          <w:szCs w:val="22"/>
        </w:rPr>
      </w:pPr>
    </w:p>
    <w:tbl>
      <w:tblPr>
        <w:tblW w:w="5000"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2338"/>
        <w:gridCol w:w="6873"/>
      </w:tblGrid>
      <w:tr w:rsidR="00F20BAF" w:rsidRPr="00F3238F" w:rsidTr="00427810">
        <w:trPr>
          <w:trHeight w:val="448"/>
          <w:tblHeader/>
          <w:jc w:val="center"/>
        </w:trPr>
        <w:tc>
          <w:tcPr>
            <w:tcW w:w="1269" w:type="pct"/>
            <w:shd w:val="clear" w:color="auto" w:fill="C00000"/>
            <w:vAlign w:val="center"/>
            <w:hideMark/>
          </w:tcPr>
          <w:p w:rsidR="00F20BAF" w:rsidRPr="00F3238F" w:rsidRDefault="00F20BAF" w:rsidP="00427810">
            <w:pPr>
              <w:spacing w:before="0" w:after="120"/>
              <w:ind w:left="283"/>
              <w:jc w:val="center"/>
              <w:rPr>
                <w:rFonts w:cs="Arial"/>
                <w:b/>
                <w:bCs/>
                <w:caps/>
                <w:sz w:val="20"/>
                <w:lang w:eastAsia="en-US"/>
              </w:rPr>
            </w:pPr>
            <w:r w:rsidRPr="00F3238F">
              <w:rPr>
                <w:rFonts w:cs="Arial"/>
                <w:b/>
                <w:bCs/>
                <w:caps/>
                <w:sz w:val="20"/>
                <w:lang w:eastAsia="en-US"/>
              </w:rPr>
              <w:t xml:space="preserve">СКАЛА </w:t>
            </w:r>
            <w:r>
              <w:rPr>
                <w:rFonts w:cs="Arial"/>
                <w:b/>
                <w:bCs/>
                <w:caps/>
                <w:sz w:val="20"/>
                <w:lang w:eastAsia="en-US"/>
              </w:rPr>
              <w:t>ЗА ОЦЕНКА</w:t>
            </w:r>
          </w:p>
        </w:tc>
        <w:tc>
          <w:tcPr>
            <w:tcW w:w="3731" w:type="pct"/>
            <w:shd w:val="clear" w:color="auto" w:fill="C00000"/>
            <w:vAlign w:val="center"/>
          </w:tcPr>
          <w:p w:rsidR="00F20BAF" w:rsidRPr="00F3238F" w:rsidRDefault="00F20BAF" w:rsidP="00427810">
            <w:pPr>
              <w:spacing w:before="0" w:after="120"/>
              <w:ind w:left="283"/>
              <w:jc w:val="center"/>
              <w:rPr>
                <w:rFonts w:cs="Arial"/>
                <w:b/>
                <w:bCs/>
                <w:caps/>
                <w:sz w:val="20"/>
                <w:lang w:eastAsia="en-US"/>
              </w:rPr>
            </w:pPr>
            <w:r w:rsidRPr="00F3238F">
              <w:rPr>
                <w:rFonts w:cs="Arial"/>
                <w:b/>
                <w:bCs/>
                <w:caps/>
                <w:sz w:val="20"/>
                <w:lang w:eastAsia="en-US"/>
              </w:rPr>
              <w:t>ОПИСАНИЕ</w:t>
            </w:r>
          </w:p>
        </w:tc>
      </w:tr>
      <w:tr w:rsidR="00F20BAF" w:rsidRPr="00F3238F" w:rsidTr="00427810">
        <w:trPr>
          <w:trHeight w:val="162"/>
          <w:jc w:val="center"/>
        </w:trPr>
        <w:tc>
          <w:tcPr>
            <w:tcW w:w="1269" w:type="pct"/>
            <w:shd w:val="clear" w:color="auto" w:fill="D9D9D9"/>
            <w:vAlign w:val="center"/>
          </w:tcPr>
          <w:p w:rsidR="00F20BAF" w:rsidRPr="00F3238F" w:rsidRDefault="00F20BAF" w:rsidP="00427810">
            <w:pPr>
              <w:spacing w:before="0" w:after="120"/>
              <w:ind w:left="283"/>
              <w:jc w:val="center"/>
              <w:rPr>
                <w:rFonts w:cs="Arial"/>
                <w:b/>
                <w:sz w:val="18"/>
                <w:szCs w:val="18"/>
                <w:lang w:eastAsia="en-US"/>
              </w:rPr>
            </w:pPr>
            <w:r w:rsidRPr="00F3238F">
              <w:rPr>
                <w:rFonts w:cs="Arial"/>
                <w:b/>
                <w:sz w:val="18"/>
                <w:szCs w:val="18"/>
                <w:lang w:eastAsia="en-US"/>
              </w:rPr>
              <w:t>+</w:t>
            </w:r>
          </w:p>
        </w:tc>
        <w:tc>
          <w:tcPr>
            <w:tcW w:w="3731" w:type="pct"/>
            <w:shd w:val="clear" w:color="auto" w:fill="F2F2F2"/>
          </w:tcPr>
          <w:p w:rsidR="00F20BAF" w:rsidRPr="00F3238F" w:rsidRDefault="00F20BAF" w:rsidP="00427810">
            <w:pPr>
              <w:spacing w:before="0" w:after="120"/>
              <w:ind w:left="283" w:hanging="283"/>
              <w:jc w:val="left"/>
              <w:rPr>
                <w:rFonts w:cs="Arial"/>
                <w:sz w:val="18"/>
                <w:szCs w:val="18"/>
                <w:lang w:eastAsia="en-US"/>
              </w:rPr>
            </w:pPr>
            <w:r w:rsidRPr="00F3238F">
              <w:rPr>
                <w:rFonts w:cs="Arial"/>
                <w:sz w:val="18"/>
                <w:szCs w:val="18"/>
                <w:lang w:eastAsia="en-US"/>
              </w:rPr>
              <w:t>Възможни положителни екологични последици</w:t>
            </w:r>
          </w:p>
        </w:tc>
      </w:tr>
      <w:tr w:rsidR="00F20BAF" w:rsidRPr="00F3238F" w:rsidTr="00427810">
        <w:trPr>
          <w:trHeight w:val="162"/>
          <w:jc w:val="center"/>
        </w:trPr>
        <w:tc>
          <w:tcPr>
            <w:tcW w:w="1269" w:type="pct"/>
            <w:shd w:val="clear" w:color="auto" w:fill="D9D9D9"/>
            <w:vAlign w:val="center"/>
          </w:tcPr>
          <w:p w:rsidR="00F20BAF" w:rsidRPr="00F3238F" w:rsidRDefault="00F20BAF" w:rsidP="00427810">
            <w:pPr>
              <w:spacing w:before="0" w:after="120"/>
              <w:ind w:left="283"/>
              <w:jc w:val="center"/>
              <w:rPr>
                <w:rFonts w:cs="Arial"/>
                <w:b/>
                <w:sz w:val="18"/>
                <w:szCs w:val="18"/>
                <w:lang w:eastAsia="en-US"/>
              </w:rPr>
            </w:pPr>
            <w:r w:rsidRPr="00F3238F">
              <w:rPr>
                <w:rFonts w:cs="Arial"/>
                <w:b/>
                <w:sz w:val="18"/>
                <w:szCs w:val="18"/>
                <w:lang w:eastAsia="en-US"/>
              </w:rPr>
              <w:t>-</w:t>
            </w:r>
          </w:p>
        </w:tc>
        <w:tc>
          <w:tcPr>
            <w:tcW w:w="3731" w:type="pct"/>
            <w:shd w:val="clear" w:color="auto" w:fill="F2F2F2"/>
          </w:tcPr>
          <w:p w:rsidR="00F20BAF" w:rsidRPr="00F3238F" w:rsidRDefault="00F20BAF" w:rsidP="00427810">
            <w:pPr>
              <w:spacing w:before="0" w:after="120"/>
              <w:ind w:left="283" w:hanging="283"/>
              <w:jc w:val="left"/>
              <w:rPr>
                <w:rFonts w:cs="Arial"/>
                <w:sz w:val="18"/>
                <w:szCs w:val="18"/>
                <w:lang w:eastAsia="en-US"/>
              </w:rPr>
            </w:pPr>
            <w:r w:rsidRPr="00F3238F">
              <w:rPr>
                <w:rFonts w:cs="Arial"/>
                <w:sz w:val="18"/>
                <w:szCs w:val="18"/>
                <w:lang w:eastAsia="en-US"/>
              </w:rPr>
              <w:t>Възможни отрицателни екологични последици</w:t>
            </w:r>
          </w:p>
        </w:tc>
      </w:tr>
      <w:tr w:rsidR="00F20BAF" w:rsidRPr="00F3238F" w:rsidTr="00427810">
        <w:trPr>
          <w:trHeight w:val="169"/>
          <w:jc w:val="center"/>
        </w:trPr>
        <w:tc>
          <w:tcPr>
            <w:tcW w:w="1269" w:type="pct"/>
            <w:shd w:val="clear" w:color="auto" w:fill="D9D9D9"/>
            <w:vAlign w:val="center"/>
          </w:tcPr>
          <w:p w:rsidR="00F20BAF" w:rsidRPr="00F3238F" w:rsidRDefault="00F20BAF" w:rsidP="00427810">
            <w:pPr>
              <w:spacing w:before="0" w:after="120"/>
              <w:ind w:left="283"/>
              <w:jc w:val="center"/>
              <w:rPr>
                <w:rFonts w:cs="Arial"/>
                <w:b/>
                <w:sz w:val="18"/>
                <w:szCs w:val="18"/>
                <w:lang w:eastAsia="en-US"/>
              </w:rPr>
            </w:pPr>
            <w:r w:rsidRPr="00F3238F">
              <w:rPr>
                <w:rFonts w:cs="Arial"/>
                <w:b/>
                <w:sz w:val="18"/>
                <w:szCs w:val="18"/>
                <w:lang w:eastAsia="en-US"/>
              </w:rPr>
              <w:t>+/-</w:t>
            </w:r>
          </w:p>
        </w:tc>
        <w:tc>
          <w:tcPr>
            <w:tcW w:w="3731" w:type="pct"/>
            <w:shd w:val="clear" w:color="auto" w:fill="F2F2F2"/>
          </w:tcPr>
          <w:p w:rsidR="00F20BAF" w:rsidRPr="00F3238F" w:rsidRDefault="00F20BAF" w:rsidP="00427810">
            <w:pPr>
              <w:spacing w:before="0" w:after="120"/>
              <w:ind w:left="283" w:hanging="283"/>
              <w:jc w:val="left"/>
              <w:rPr>
                <w:rFonts w:cs="Arial"/>
                <w:sz w:val="18"/>
                <w:szCs w:val="18"/>
                <w:lang w:eastAsia="en-US"/>
              </w:rPr>
            </w:pPr>
            <w:r w:rsidRPr="00F3238F">
              <w:rPr>
                <w:rFonts w:cs="Arial"/>
                <w:sz w:val="18"/>
                <w:szCs w:val="18"/>
                <w:lang w:eastAsia="en-US"/>
              </w:rPr>
              <w:t>Възможни са и положителни, и отрицателни последици за околната среда</w:t>
            </w:r>
          </w:p>
        </w:tc>
      </w:tr>
      <w:tr w:rsidR="00F20BAF" w:rsidRPr="00F3238F" w:rsidTr="00427810">
        <w:trPr>
          <w:trHeight w:val="162"/>
          <w:jc w:val="center"/>
        </w:trPr>
        <w:tc>
          <w:tcPr>
            <w:tcW w:w="1269" w:type="pct"/>
            <w:shd w:val="clear" w:color="auto" w:fill="D9D9D9"/>
            <w:vAlign w:val="center"/>
          </w:tcPr>
          <w:p w:rsidR="00F20BAF" w:rsidRPr="00F3238F" w:rsidRDefault="00F20BAF" w:rsidP="00427810">
            <w:pPr>
              <w:spacing w:before="0" w:after="120"/>
              <w:ind w:left="283"/>
              <w:jc w:val="center"/>
              <w:rPr>
                <w:rFonts w:cs="Arial"/>
                <w:b/>
                <w:sz w:val="18"/>
                <w:szCs w:val="18"/>
                <w:lang w:eastAsia="en-US"/>
              </w:rPr>
            </w:pPr>
            <w:r w:rsidRPr="00F3238F">
              <w:rPr>
                <w:rFonts w:cs="Arial"/>
                <w:b/>
                <w:sz w:val="18"/>
                <w:szCs w:val="18"/>
                <w:lang w:eastAsia="en-US"/>
              </w:rPr>
              <w:t>0</w:t>
            </w:r>
          </w:p>
        </w:tc>
        <w:tc>
          <w:tcPr>
            <w:tcW w:w="3731" w:type="pct"/>
            <w:shd w:val="clear" w:color="auto" w:fill="F2F2F2"/>
          </w:tcPr>
          <w:p w:rsidR="00F20BAF" w:rsidRPr="00F3238F" w:rsidRDefault="00F20BAF" w:rsidP="00427810">
            <w:pPr>
              <w:spacing w:before="0" w:after="120"/>
              <w:ind w:left="283" w:hanging="283"/>
              <w:jc w:val="left"/>
              <w:rPr>
                <w:rFonts w:cs="Arial"/>
                <w:sz w:val="18"/>
                <w:szCs w:val="18"/>
                <w:lang w:eastAsia="en-US"/>
              </w:rPr>
            </w:pPr>
            <w:r w:rsidRPr="00F3238F">
              <w:rPr>
                <w:rFonts w:cs="Arial"/>
                <w:sz w:val="18"/>
                <w:szCs w:val="18"/>
                <w:lang w:eastAsia="en-US"/>
              </w:rPr>
              <w:t>Няма значими екологични последици</w:t>
            </w:r>
          </w:p>
        </w:tc>
      </w:tr>
      <w:tr w:rsidR="00F20BAF" w:rsidRPr="00F3238F" w:rsidTr="00427810">
        <w:trPr>
          <w:trHeight w:val="162"/>
          <w:jc w:val="center"/>
        </w:trPr>
        <w:tc>
          <w:tcPr>
            <w:tcW w:w="1269" w:type="pct"/>
            <w:shd w:val="clear" w:color="auto" w:fill="D9D9D9"/>
            <w:vAlign w:val="center"/>
          </w:tcPr>
          <w:p w:rsidR="00F20BAF" w:rsidRPr="00F3238F" w:rsidRDefault="00F20BAF" w:rsidP="00427810">
            <w:pPr>
              <w:spacing w:before="0" w:after="120"/>
              <w:ind w:left="283"/>
              <w:jc w:val="center"/>
              <w:rPr>
                <w:rFonts w:cs="Arial"/>
                <w:b/>
                <w:sz w:val="18"/>
                <w:szCs w:val="18"/>
                <w:lang w:eastAsia="en-US"/>
              </w:rPr>
            </w:pPr>
            <w:r w:rsidRPr="00F3238F">
              <w:rPr>
                <w:rFonts w:cs="Arial"/>
                <w:b/>
                <w:sz w:val="18"/>
                <w:szCs w:val="18"/>
                <w:lang w:eastAsia="en-US"/>
              </w:rPr>
              <w:t>/</w:t>
            </w:r>
          </w:p>
        </w:tc>
        <w:tc>
          <w:tcPr>
            <w:tcW w:w="3731" w:type="pct"/>
            <w:shd w:val="clear" w:color="auto" w:fill="F2F2F2"/>
          </w:tcPr>
          <w:p w:rsidR="00F20BAF" w:rsidRPr="00F3238F" w:rsidRDefault="00F20BAF" w:rsidP="00427810">
            <w:pPr>
              <w:spacing w:before="0" w:after="120"/>
              <w:ind w:left="283" w:hanging="283"/>
              <w:jc w:val="left"/>
              <w:rPr>
                <w:rFonts w:cs="Arial"/>
                <w:sz w:val="18"/>
                <w:szCs w:val="18"/>
                <w:lang w:eastAsia="en-US"/>
              </w:rPr>
            </w:pPr>
            <w:r w:rsidRPr="00F3238F">
              <w:rPr>
                <w:rFonts w:cs="Arial"/>
                <w:sz w:val="18"/>
                <w:szCs w:val="18"/>
                <w:lang w:eastAsia="en-US"/>
              </w:rPr>
              <w:t>Оценка не е възможна (наличната информация е ограничена)</w:t>
            </w:r>
          </w:p>
        </w:tc>
      </w:tr>
    </w:tbl>
    <w:p w:rsidR="00F20BAF" w:rsidRPr="00F3238F" w:rsidRDefault="00F20BAF" w:rsidP="00F20BAF">
      <w:pPr>
        <w:rPr>
          <w:rFonts w:cs="Arial"/>
          <w:szCs w:val="22"/>
        </w:rPr>
      </w:pPr>
    </w:p>
    <w:p w:rsidR="00491A74" w:rsidRPr="00F3238F" w:rsidRDefault="00491A74" w:rsidP="00491A74">
      <w:pPr>
        <w:autoSpaceDE w:val="0"/>
        <w:autoSpaceDN w:val="0"/>
        <w:adjustRightInd w:val="0"/>
        <w:rPr>
          <w:rFonts w:cs="Arial"/>
          <w:szCs w:val="22"/>
        </w:rPr>
      </w:pPr>
      <w:r w:rsidRPr="00F3238F">
        <w:rPr>
          <w:rFonts w:cs="Arial"/>
          <w:szCs w:val="22"/>
        </w:rPr>
        <w:t xml:space="preserve">Въз основа на оценката не се очаква значително отрицателно кумулативно въздействие от дейностите, финансирани по </w:t>
      </w:r>
      <w:r>
        <w:rPr>
          <w:rFonts w:cs="Arial"/>
          <w:szCs w:val="22"/>
        </w:rPr>
        <w:t>п</w:t>
      </w:r>
      <w:r w:rsidRPr="00F3238F">
        <w:rPr>
          <w:rFonts w:cs="Arial"/>
          <w:szCs w:val="22"/>
        </w:rPr>
        <w:t xml:space="preserve">рограмата. </w:t>
      </w:r>
    </w:p>
    <w:p w:rsidR="00491A74" w:rsidRPr="00F3238F" w:rsidRDefault="00491A74" w:rsidP="00491A74">
      <w:pPr>
        <w:autoSpaceDE w:val="0"/>
        <w:autoSpaceDN w:val="0"/>
        <w:adjustRightInd w:val="0"/>
        <w:rPr>
          <w:rFonts w:cs="Arial"/>
          <w:szCs w:val="22"/>
        </w:rPr>
      </w:pPr>
      <w:r w:rsidRPr="00F3238F">
        <w:rPr>
          <w:rFonts w:cs="Arial"/>
          <w:b/>
          <w:szCs w:val="22"/>
        </w:rPr>
        <w:t>Очакват се положителни кумулативни последици за всички разгледани екологични проблеми</w:t>
      </w:r>
      <w:r w:rsidRPr="00F3238F">
        <w:rPr>
          <w:rFonts w:cs="Arial"/>
          <w:szCs w:val="22"/>
        </w:rPr>
        <w:t xml:space="preserve">, тъй като в </w:t>
      </w:r>
      <w:r>
        <w:rPr>
          <w:rFonts w:cs="Arial"/>
          <w:szCs w:val="22"/>
        </w:rPr>
        <w:t>п</w:t>
      </w:r>
      <w:r w:rsidRPr="00F3238F">
        <w:rPr>
          <w:rFonts w:cs="Arial"/>
          <w:szCs w:val="22"/>
        </w:rPr>
        <w:t xml:space="preserve">рограмата като цяло опазването на околната среда и устойчивото развитие на производствените дейности е възприето като стратегически подход, на който се основават всички дейности, в съответствие също така с европейските и вътрешните политики. Най-важните положителни резултати се очаква да бъдат постигнати в опазването на природните ресурси в региона на проекта благодарение на подобрен капацитет за справяне с критични ситуации (горски пожари и други природни бедствия), но също и на дейности по информация/обучение и разпространение на нови идеи, умения и технологии, ориентирани към местните органи и местните общности, относно важността на управлението/опазването на природното, културното и историческото наследство на Региона. Очаква се също запазване и подобряване на водните ресурси. Развитието на туристическия сектор може да бъде сметнато за „устойчиво“, само ако се съпътства от успоредно подобряване на наличните системи за </w:t>
      </w:r>
      <w:proofErr w:type="spellStart"/>
      <w:r w:rsidRPr="00F3238F">
        <w:rPr>
          <w:rFonts w:cs="Arial"/>
          <w:szCs w:val="22"/>
        </w:rPr>
        <w:t>ВиК</w:t>
      </w:r>
      <w:proofErr w:type="spellEnd"/>
      <w:r w:rsidRPr="00F3238F">
        <w:rPr>
          <w:rFonts w:cs="Arial"/>
          <w:szCs w:val="22"/>
        </w:rPr>
        <w:t xml:space="preserve">, като и местното население ще може да се ползва от тези структури. </w:t>
      </w:r>
    </w:p>
    <w:p w:rsidR="00491A74" w:rsidRPr="00F3238F" w:rsidRDefault="00491A74" w:rsidP="00491A74">
      <w:pPr>
        <w:autoSpaceDE w:val="0"/>
        <w:autoSpaceDN w:val="0"/>
        <w:adjustRightInd w:val="0"/>
        <w:rPr>
          <w:rFonts w:cs="Arial"/>
          <w:szCs w:val="22"/>
        </w:rPr>
      </w:pPr>
      <w:r w:rsidRPr="00F3238F">
        <w:rPr>
          <w:rFonts w:cs="Arial"/>
          <w:b/>
          <w:szCs w:val="22"/>
        </w:rPr>
        <w:lastRenderedPageBreak/>
        <w:t>Потенциалните рискове</w:t>
      </w:r>
      <w:r w:rsidRPr="00F3238F">
        <w:rPr>
          <w:rFonts w:cs="Arial"/>
          <w:szCs w:val="22"/>
        </w:rPr>
        <w:t xml:space="preserve"> за околната среда могат да бъдат свързани най-вече със същото, а именно с безконтролното развитие на инициативи в туристическия сектор: строеж на обекти за настаняване без подходящи инфраструктури за подаване и пречистване на води, липса на обществен транспорт, увеличаване на броя съоръжения с отрицателно въздействие върху ландшафта. Някои други отрицателни въздействия могат да се очакват на етапа на строителство на предвидените съоръжения, но те могат да се разглеждат като временни. </w:t>
      </w:r>
    </w:p>
    <w:p w:rsidR="00491A74" w:rsidRDefault="00491A74" w:rsidP="00491A74">
      <w:pPr>
        <w:autoSpaceDE w:val="0"/>
        <w:autoSpaceDN w:val="0"/>
        <w:adjustRightInd w:val="0"/>
        <w:rPr>
          <w:rFonts w:cs="Arial"/>
          <w:i/>
          <w:szCs w:val="22"/>
        </w:rPr>
      </w:pPr>
      <w:r w:rsidRPr="00F3238F">
        <w:rPr>
          <w:rFonts w:cs="Arial"/>
          <w:szCs w:val="22"/>
        </w:rPr>
        <w:t xml:space="preserve">Нещо повече - прилагането на мерките, финансирани от </w:t>
      </w:r>
      <w:r>
        <w:rPr>
          <w:rFonts w:cs="Arial"/>
          <w:szCs w:val="22"/>
        </w:rPr>
        <w:t>п</w:t>
      </w:r>
      <w:r w:rsidRPr="00F3238F">
        <w:rPr>
          <w:rFonts w:cs="Arial"/>
          <w:szCs w:val="22"/>
        </w:rPr>
        <w:t>рограмата, не следва да има отрицателно въздействие, както е отбелязано и в конкретния анализ, вече проведен от Министерството на околната среда и водите във връзка с изискванията на чл. 31 от Закона за биологичното разнообразие (ЗБР). Според това проучване „</w:t>
      </w:r>
      <w:r w:rsidRPr="00F3238F">
        <w:rPr>
          <w:rFonts w:cs="Arial"/>
          <w:i/>
          <w:szCs w:val="22"/>
        </w:rPr>
        <w:t>няма вероятност програмата да има съществено отрицателно въздействие върху природните местообитания, популациите и местообитанията на видове, които са обект на опазване в защитените територии от мрежата Натура 2000“</w:t>
      </w:r>
      <w:r>
        <w:rPr>
          <w:rFonts w:cs="Arial"/>
          <w:i/>
          <w:szCs w:val="22"/>
        </w:rPr>
        <w:t>.</w:t>
      </w:r>
    </w:p>
    <w:p w:rsidR="00151901" w:rsidRPr="00BD6CAD" w:rsidRDefault="00151901" w:rsidP="00491A74">
      <w:pPr>
        <w:autoSpaceDE w:val="0"/>
        <w:autoSpaceDN w:val="0"/>
        <w:adjustRightInd w:val="0"/>
        <w:rPr>
          <w:rFonts w:cs="Arial"/>
          <w:szCs w:val="22"/>
        </w:rPr>
      </w:pPr>
    </w:p>
    <w:p w:rsidR="00151901" w:rsidRPr="00BD6CAD" w:rsidRDefault="009674B4">
      <w:pPr>
        <w:rPr>
          <w:rFonts w:cs="Arial"/>
          <w:b/>
        </w:rPr>
      </w:pPr>
      <w:r w:rsidRPr="00BD6CAD">
        <w:rPr>
          <w:rFonts w:cs="Arial"/>
          <w:b/>
        </w:rPr>
        <w:t>Мерки за наблюдение;</w:t>
      </w:r>
    </w:p>
    <w:p w:rsidR="00151901" w:rsidRPr="00BD6CAD" w:rsidRDefault="009674B4">
      <w:pPr>
        <w:pStyle w:val="BodyText"/>
        <w:rPr>
          <w:rFonts w:cs="Arial"/>
          <w:szCs w:val="22"/>
        </w:rPr>
      </w:pPr>
      <w:r w:rsidRPr="00BD6CAD">
        <w:rPr>
          <w:rFonts w:cs="Arial"/>
          <w:szCs w:val="22"/>
        </w:rPr>
        <w:t>Съгласно чл. 10 от Директивата за СЕО възможните съществени екологични последици от изпълнението на Програмата са обект на мониторинг, за да бъдат идентифицирани на ранен етап непредвидени неблагоприятни последици и да се позволи на Управляващия орган на Програмата да предприеме подходящи оздравителни действия. В този контекст настоящата глава представя, на равнище програма и проект, различните видове мерки, които могат да спомогнат за изясняването и мониторинга на възможни значими последици за околната среда, произтичащи от прилагането на Пр</w:t>
      </w:r>
      <w:r w:rsidR="008B7AB1">
        <w:rPr>
          <w:rFonts w:cs="Arial"/>
          <w:szCs w:val="22"/>
        </w:rPr>
        <w:t>ограмата за ТГС ИПП България - б</w:t>
      </w:r>
      <w:r w:rsidRPr="00BD6CAD">
        <w:rPr>
          <w:rFonts w:cs="Arial"/>
          <w:szCs w:val="22"/>
        </w:rPr>
        <w:t xml:space="preserve">ивша </w:t>
      </w:r>
      <w:r w:rsidR="008B7AB1">
        <w:rPr>
          <w:rFonts w:cs="Arial"/>
          <w:szCs w:val="22"/>
        </w:rPr>
        <w:t>Ю</w:t>
      </w:r>
      <w:r w:rsidRPr="00BD6CAD">
        <w:rPr>
          <w:rFonts w:cs="Arial"/>
          <w:szCs w:val="22"/>
        </w:rPr>
        <w:t xml:space="preserve">гославска </w:t>
      </w:r>
      <w:r w:rsidR="008B7AB1">
        <w:rPr>
          <w:rFonts w:cs="Arial"/>
          <w:szCs w:val="22"/>
        </w:rPr>
        <w:t>Р</w:t>
      </w:r>
      <w:r w:rsidRPr="00BD6CAD">
        <w:rPr>
          <w:rFonts w:cs="Arial"/>
          <w:szCs w:val="22"/>
        </w:rPr>
        <w:t>епублика Македония 2014</w:t>
      </w:r>
      <w:r w:rsidR="008B7AB1">
        <w:rPr>
          <w:rFonts w:cs="Arial"/>
          <w:szCs w:val="22"/>
        </w:rPr>
        <w:t xml:space="preserve"> </w:t>
      </w:r>
      <w:r w:rsidRPr="00BD6CAD">
        <w:rPr>
          <w:rFonts w:cs="Arial"/>
          <w:szCs w:val="22"/>
        </w:rPr>
        <w:t>-</w:t>
      </w:r>
      <w:r w:rsidR="008B7AB1">
        <w:rPr>
          <w:rFonts w:cs="Arial"/>
          <w:szCs w:val="22"/>
        </w:rPr>
        <w:t xml:space="preserve"> </w:t>
      </w:r>
      <w:r w:rsidRPr="00BD6CAD">
        <w:rPr>
          <w:rFonts w:cs="Arial"/>
          <w:szCs w:val="22"/>
        </w:rPr>
        <w:t>2020 г.</w:t>
      </w:r>
    </w:p>
    <w:p w:rsidR="00151901" w:rsidRPr="00BD6CAD" w:rsidRDefault="009674B4" w:rsidP="00BD6CAD">
      <w:pPr>
        <w:pStyle w:val="BodyText"/>
        <w:spacing w:after="0"/>
        <w:rPr>
          <w:lang w:eastAsia="en-US"/>
        </w:rPr>
      </w:pPr>
      <w:r w:rsidRPr="00BD6CAD">
        <w:rPr>
          <w:rFonts w:cs="Arial"/>
          <w:szCs w:val="22"/>
        </w:rPr>
        <w:t xml:space="preserve">При подробностите на равнище Програма, за да няма дублиране на мониторинга, както се изисква от правото по СЕО, ще се използват подходящи </w:t>
      </w:r>
      <w:r w:rsidRPr="00BD6CAD">
        <w:rPr>
          <w:rFonts w:cs="Arial"/>
          <w:b/>
        </w:rPr>
        <w:t>екологични показатели („</w:t>
      </w:r>
      <w:proofErr w:type="spellStart"/>
      <w:r w:rsidRPr="00BD6CAD">
        <w:rPr>
          <w:rFonts w:cs="Arial"/>
          <w:b/>
        </w:rPr>
        <w:t>показатели</w:t>
      </w:r>
      <w:proofErr w:type="spellEnd"/>
      <w:r w:rsidRPr="00BD6CAD">
        <w:rPr>
          <w:rFonts w:cs="Arial"/>
          <w:b/>
        </w:rPr>
        <w:t xml:space="preserve"> за СЕО“), които вече са определени в рамката за мониторинг и оценка на Програмата.</w:t>
      </w:r>
      <w:r w:rsidRPr="00BD6CAD">
        <w:rPr>
          <w:rStyle w:val="FootnoteReference"/>
          <w:rFonts w:cs="Arial"/>
          <w:b/>
        </w:rPr>
        <w:footnoteReference w:id="1"/>
      </w:r>
      <w:r w:rsidRPr="00BD6CAD">
        <w:rPr>
          <w:rFonts w:cs="Arial"/>
        </w:rPr>
        <w:t xml:space="preserve"> </w:t>
      </w:r>
      <w:r w:rsidRPr="00BD6CAD">
        <w:t xml:space="preserve">На равнище проект предварителна оценка на въздействието върху екологичните проблеми ще бъде извършена чрез </w:t>
      </w:r>
      <w:r w:rsidRPr="00BD6CAD">
        <w:rPr>
          <w:b/>
        </w:rPr>
        <w:t>Екологичните самооценки</w:t>
      </w:r>
      <w:r w:rsidRPr="00BD6CAD">
        <w:t xml:space="preserve"> на кандидатите.</w:t>
      </w:r>
      <w:r w:rsidRPr="00BD6CAD">
        <w:rPr>
          <w:lang w:eastAsia="en-US"/>
        </w:rPr>
        <w:br w:type="page"/>
      </w:r>
    </w:p>
    <w:p w:rsidR="00151901" w:rsidRPr="00BD6CAD" w:rsidRDefault="009674B4">
      <w:pPr>
        <w:pStyle w:val="Heading1"/>
      </w:pPr>
      <w:bookmarkStart w:id="1" w:name="_Toc406402743"/>
      <w:r w:rsidRPr="00BD6CAD">
        <w:lastRenderedPageBreak/>
        <w:t>Въведение</w:t>
      </w:r>
      <w:bookmarkEnd w:id="1"/>
    </w:p>
    <w:p w:rsidR="00151901" w:rsidRPr="00BD6CAD" w:rsidRDefault="009674B4">
      <w:pPr>
        <w:rPr>
          <w:rFonts w:cs="Arial"/>
        </w:rPr>
      </w:pPr>
      <w:bookmarkStart w:id="2" w:name="_Toc390773156"/>
      <w:r w:rsidRPr="00BD6CAD">
        <w:rPr>
          <w:rFonts w:cs="Arial"/>
        </w:rPr>
        <w:t>Регулаторната рамка за периода 2014-2020 г. насочва европейските политики, напр. Политиката за сближаване към резултати, които да допринесат за Стратегията „Европа 2020“ за интелигентен, устойчив и приобщаващ растеж. За тази цел Регламентът за общи разпоредби (1303/2013) утвърждава ролята на добре подготвените програми, които да отчитат в пълна степен европейските, националните и регионалните потребности, както и очакваните резултати. В тази рамка се утвърждава ролята на предварителната оценка като съществена опора за програмиращите органи при избора на архитектурата на Оперативните програми (за ясно организиране на логиката на действията им и определяйки приноса им към Стратегия „Европа 2020“) и набелязвайки подходящи средства за изпълнение и контрол, които да отговорят на изискванията на оценката.</w:t>
      </w:r>
    </w:p>
    <w:p w:rsidR="00151901" w:rsidRPr="00BD6CAD" w:rsidRDefault="009674B4">
      <w:pPr>
        <w:autoSpaceDE w:val="0"/>
        <w:autoSpaceDN w:val="0"/>
        <w:adjustRightInd w:val="0"/>
        <w:spacing w:after="120"/>
        <w:rPr>
          <w:rFonts w:cs="Arial"/>
          <w:lang w:eastAsia="el-GR"/>
        </w:rPr>
      </w:pPr>
      <w:r w:rsidRPr="00BD6CAD">
        <w:rPr>
          <w:rFonts w:cs="Arial"/>
        </w:rPr>
        <w:t xml:space="preserve">Когато е целесъобразно предварителната оценка се съчетава със </w:t>
      </w:r>
      <w:r w:rsidRPr="00BD6CAD">
        <w:rPr>
          <w:rFonts w:cs="Arial"/>
          <w:b/>
        </w:rPr>
        <w:t>Стратегическа екологична оценка (СЕО)</w:t>
      </w:r>
      <w:r w:rsidRPr="00BD6CAD">
        <w:rPr>
          <w:rFonts w:cs="Arial"/>
        </w:rPr>
        <w:t xml:space="preserve">, извършена съгласно европейска Директива 2001/42/ЕО относно оценката на последиците на някои планове и програми върху околната среда, известна като Директива за СЕО. Целта на тази директива е </w:t>
      </w:r>
      <w:r w:rsidRPr="00BD6CAD">
        <w:rPr>
          <w:rFonts w:cs="Arial"/>
          <w:i/>
          <w:lang w:eastAsia="el-GR"/>
        </w:rPr>
        <w:t>да предвиди високо равнище на защита на околната среда и да допринесе за интегрирането на екологичните съображения в подготовката и приемането на някои планове и програми, с оглед подпомагането на устойчивото развитие,</w:t>
      </w:r>
      <w:r w:rsidRPr="00BD6CAD">
        <w:rPr>
          <w:rFonts w:cs="Arial"/>
          <w:lang w:eastAsia="el-GR"/>
        </w:rPr>
        <w:t xml:space="preserve"> като осигури изготвяне екологична оценка на определени планове и програми, които е вероятно да имат съществени последици за околната среда.</w:t>
      </w:r>
    </w:p>
    <w:p w:rsidR="00151901" w:rsidRPr="00BD6CAD" w:rsidRDefault="009674B4">
      <w:pPr>
        <w:autoSpaceDE w:val="0"/>
        <w:autoSpaceDN w:val="0"/>
        <w:adjustRightInd w:val="0"/>
        <w:spacing w:after="120"/>
      </w:pPr>
      <w:r w:rsidRPr="00BD6CAD">
        <w:rPr>
          <w:rFonts w:cs="Arial"/>
          <w:lang w:eastAsia="el-GR"/>
        </w:rPr>
        <w:t>В този контекст тъй като не може да се изключи, че бъдещата Програмата за трансграни</w:t>
      </w:r>
      <w:r w:rsidR="00820087" w:rsidRPr="00BD6CAD">
        <w:rPr>
          <w:rFonts w:cs="Arial"/>
          <w:lang w:eastAsia="el-GR"/>
        </w:rPr>
        <w:t>чно сътрудничество ИПП България-</w:t>
      </w:r>
      <w:r w:rsidRPr="00BD6CAD">
        <w:rPr>
          <w:rFonts w:cs="Arial"/>
          <w:lang w:eastAsia="el-GR"/>
        </w:rPr>
        <w:t xml:space="preserve">Бивша югославска република Македония 2014-2020 г. може да има положителни и/или отрицателни последици за околната среда, е необходима Стратегическа екологична оценка (СЕО). </w:t>
      </w:r>
    </w:p>
    <w:p w:rsidR="00151901" w:rsidRPr="00BD6CAD" w:rsidRDefault="009674B4">
      <w:pPr>
        <w:autoSpaceDE w:val="0"/>
        <w:autoSpaceDN w:val="0"/>
        <w:adjustRightInd w:val="0"/>
        <w:spacing w:after="120"/>
        <w:rPr>
          <w:rFonts w:cs="Arial"/>
          <w:lang w:eastAsia="el-GR"/>
        </w:rPr>
      </w:pPr>
      <w:r w:rsidRPr="00BD6CAD">
        <w:rPr>
          <w:rFonts w:cs="Arial"/>
          <w:lang w:eastAsia="el-GR"/>
        </w:rPr>
        <w:t xml:space="preserve">Поради това подготвеният </w:t>
      </w:r>
      <w:r w:rsidRPr="00BD6CAD">
        <w:rPr>
          <w:rFonts w:cs="Arial"/>
          <w:b/>
          <w:lang w:eastAsia="el-GR"/>
        </w:rPr>
        <w:t>Екологичен доклад</w:t>
      </w:r>
      <w:r w:rsidRPr="00BD6CAD">
        <w:rPr>
          <w:rFonts w:cs="Arial"/>
          <w:lang w:eastAsia="el-GR"/>
        </w:rPr>
        <w:t xml:space="preserve"> - основният документ в СЕО - оценява възможните въздействия върху околната среда, свързани с Приоритетните оси и Специфичните цели на Програмата и дава препоръки как да се подобри качеството на Програмата по отношение на екологичните аспекти.</w:t>
      </w:r>
    </w:p>
    <w:p w:rsidR="00151901" w:rsidRPr="00BD6CAD" w:rsidRDefault="009674B4">
      <w:pPr>
        <w:spacing w:before="0" w:after="120"/>
        <w:rPr>
          <w:rFonts w:cs="Arial"/>
          <w:lang w:eastAsia="el-GR"/>
        </w:rPr>
      </w:pPr>
      <w:r w:rsidRPr="00BD6CAD">
        <w:rPr>
          <w:rFonts w:cs="Arial"/>
          <w:lang w:eastAsia="el-GR"/>
        </w:rPr>
        <w:t>Екологичната оценка на Програмата за ТГС ИПП България- Бивша югославска република Македония 2014-2020 г. следва стъпките от процеса на СЕО, отговарящи на обичайните етапи на програмиране в рамките на Политиката за сближаване, както е определено в „</w:t>
      </w:r>
      <w:r w:rsidRPr="00BD6CAD">
        <w:rPr>
          <w:rFonts w:cs="Arial"/>
          <w:i/>
          <w:lang w:eastAsia="el-GR"/>
        </w:rPr>
        <w:t>Насоките за предварителна оценка (2014-2020 г.)</w:t>
      </w:r>
      <w:r w:rsidRPr="00BD6CAD">
        <w:rPr>
          <w:rFonts w:cs="Arial"/>
          <w:lang w:eastAsia="el-GR"/>
        </w:rPr>
        <w:t>“.</w:t>
      </w:r>
    </w:p>
    <w:p w:rsidR="00151901" w:rsidRPr="00BD6CAD" w:rsidRDefault="009674B4">
      <w:pPr>
        <w:spacing w:before="0" w:after="120"/>
        <w:rPr>
          <w:rFonts w:cs="Arial"/>
          <w:lang w:eastAsia="el-GR"/>
        </w:rPr>
      </w:pPr>
      <w:r w:rsidRPr="00BD6CAD">
        <w:rPr>
          <w:rFonts w:cs="Arial"/>
          <w:lang w:eastAsia="el-GR"/>
        </w:rPr>
        <w:t>Трябва да се отбележи, че</w:t>
      </w:r>
      <w:r w:rsidR="00820087" w:rsidRPr="00BD6CAD">
        <w:rPr>
          <w:rFonts w:cs="Arial"/>
          <w:lang w:eastAsia="el-GR"/>
        </w:rPr>
        <w:t xml:space="preserve"> Програмата за ТГС ИПП България-</w:t>
      </w:r>
      <w:r w:rsidRPr="00BD6CAD">
        <w:rPr>
          <w:rFonts w:cs="Arial"/>
          <w:lang w:eastAsia="el-GR"/>
        </w:rPr>
        <w:t xml:space="preserve">Бивша югославска република Македония 2014-2020 г. е европейска програма за трансгранично сътрудничество, която има за цел да подпомогне, чрез Инструмент за предприсъединителна помощ (ИПП) реформите в „страните, обхванати от процеса на разширяване“ с финансова и техническа помощ. Програмата ИПП подкрепя политическите реформи и икономическото, социалното и териториалното развитие - за постигане на интелигентен, устойчив и приобщаващ растеж - и насърчава регионалната интеграция и териториалното сътрудничество. </w:t>
      </w:r>
      <w:r w:rsidRPr="00BD6CAD">
        <w:rPr>
          <w:rFonts w:cs="Arial"/>
        </w:rPr>
        <w:t>Това означава, че</w:t>
      </w:r>
      <w:r w:rsidR="00820087" w:rsidRPr="00BD6CAD">
        <w:rPr>
          <w:rFonts w:cs="Arial"/>
        </w:rPr>
        <w:t xml:space="preserve"> Програмата за ТГС ИПП България-</w:t>
      </w:r>
      <w:r w:rsidRPr="00BD6CAD">
        <w:rPr>
          <w:rFonts w:cs="Arial"/>
        </w:rPr>
        <w:t>Бивша югославска република Македония 2014-2020 г. подпомага т.нар. „меки фактори“</w:t>
      </w:r>
      <w:r w:rsidR="00820087" w:rsidRPr="00BD6CAD">
        <w:rPr>
          <w:rStyle w:val="FootnoteReference"/>
          <w:rFonts w:cs="Arial"/>
        </w:rPr>
        <w:footnoteReference w:id="2"/>
      </w:r>
      <w:r w:rsidRPr="00BD6CAD">
        <w:rPr>
          <w:rFonts w:cs="Arial"/>
        </w:rPr>
        <w:t xml:space="preserve"> (като изграждане и подобряване на капацитет, в т.ч. обмен на знания и добри практики сред участващите страни) при ограничени преки </w:t>
      </w:r>
      <w:r w:rsidRPr="00BD6CAD">
        <w:rPr>
          <w:rFonts w:cs="Arial"/>
        </w:rPr>
        <w:lastRenderedPageBreak/>
        <w:t>последици за околната среда, които са предмет на процеса на СЕО.</w:t>
      </w:r>
      <w:r w:rsidRPr="00BD6CAD">
        <w:rPr>
          <w:rStyle w:val="FootnoteReference"/>
          <w:rFonts w:cs="Arial"/>
        </w:rPr>
        <w:footnoteReference w:id="3"/>
      </w:r>
      <w:r w:rsidRPr="00BD6CAD">
        <w:rPr>
          <w:rFonts w:cs="Arial"/>
        </w:rPr>
        <w:t xml:space="preserve"> При все това подпомагането на „меките фактори“ е основа за </w:t>
      </w:r>
      <w:proofErr w:type="spellStart"/>
      <w:r w:rsidRPr="00BD6CAD">
        <w:rPr>
          <w:rFonts w:cs="Arial"/>
        </w:rPr>
        <w:t>последващите</w:t>
      </w:r>
      <w:proofErr w:type="spellEnd"/>
      <w:r w:rsidRPr="00BD6CAD">
        <w:rPr>
          <w:rFonts w:cs="Arial"/>
        </w:rPr>
        <w:t xml:space="preserve"> инвестиционни дейности.</w:t>
      </w:r>
    </w:p>
    <w:p w:rsidR="00151901" w:rsidRPr="00BD6CAD" w:rsidRDefault="009674B4">
      <w:pPr>
        <w:spacing w:before="0" w:after="120"/>
        <w:rPr>
          <w:rFonts w:eastAsia="Arial" w:cs="Arial"/>
          <w:u w:val="single"/>
          <w:lang w:eastAsia="de-AT"/>
        </w:rPr>
      </w:pPr>
      <w:r w:rsidRPr="00BD6CAD">
        <w:rPr>
          <w:rFonts w:eastAsia="Arial" w:cs="Arial"/>
          <w:u w:val="single"/>
          <w:lang w:eastAsia="de-AT"/>
        </w:rPr>
        <w:t>След процедурата по СЕО и в съответствие с българското и македонското законодателство относно екологична оценка настоящият Доклад за СЕО (</w:t>
      </w:r>
      <w:r w:rsidRPr="00BD6CAD">
        <w:rPr>
          <w:rFonts w:eastAsia="Arial" w:cs="Arial"/>
          <w:b/>
          <w:u w:val="single"/>
          <w:lang w:eastAsia="de-AT"/>
        </w:rPr>
        <w:t>Екологичен доклад</w:t>
      </w:r>
      <w:r w:rsidRPr="00BD6CAD">
        <w:rPr>
          <w:rFonts w:eastAsia="Arial" w:cs="Arial"/>
          <w:u w:val="single"/>
          <w:lang w:eastAsia="de-AT"/>
        </w:rPr>
        <w:t xml:space="preserve">) се внася от Управляващия орган на програмата и трябва да бъде предоставен, заедно с Оперативната програма (ОП), на съответните органи и обществеността в двете участващи държави в </w:t>
      </w:r>
      <w:r w:rsidRPr="00BD6CAD">
        <w:rPr>
          <w:b/>
          <w:sz w:val="23"/>
          <w:szCs w:val="23"/>
          <w:u w:val="single"/>
        </w:rPr>
        <w:t>процеса на консултации с обществеността</w:t>
      </w:r>
      <w:r w:rsidRPr="00BD6CAD">
        <w:rPr>
          <w:sz w:val="23"/>
          <w:szCs w:val="23"/>
        </w:rPr>
        <w:t xml:space="preserve"> </w:t>
      </w:r>
      <w:r w:rsidRPr="00BD6CAD">
        <w:rPr>
          <w:rFonts w:eastAsia="Arial" w:cs="Arial"/>
          <w:u w:val="single"/>
          <w:lang w:eastAsia="de-AT"/>
        </w:rPr>
        <w:t xml:space="preserve"> (вж. параграф 2.5).</w:t>
      </w:r>
    </w:p>
    <w:p w:rsidR="00151901" w:rsidRPr="00BD6CAD" w:rsidRDefault="00151901">
      <w:pPr>
        <w:spacing w:before="0" w:after="120"/>
        <w:rPr>
          <w:rFonts w:eastAsia="Arial" w:cs="Arial"/>
          <w:u w:val="single"/>
          <w:lang w:eastAsia="de-AT"/>
        </w:rPr>
      </w:pPr>
    </w:p>
    <w:p w:rsidR="00151901" w:rsidRPr="00BD6CAD" w:rsidRDefault="009674B4">
      <w:pPr>
        <w:pStyle w:val="Heading2"/>
        <w:rPr>
          <w:lang w:eastAsia="en-US"/>
        </w:rPr>
      </w:pPr>
      <w:bookmarkStart w:id="3" w:name="_Toc392264594"/>
      <w:bookmarkStart w:id="4" w:name="_Toc406402744"/>
      <w:r w:rsidRPr="00BD6CAD">
        <w:rPr>
          <w:lang w:eastAsia="en-US"/>
        </w:rPr>
        <w:t>Предназначение и цели на СЕО</w:t>
      </w:r>
      <w:bookmarkEnd w:id="3"/>
      <w:bookmarkEnd w:id="4"/>
    </w:p>
    <w:p w:rsidR="00151901" w:rsidRPr="00BD6CAD" w:rsidRDefault="009674B4">
      <w:pPr>
        <w:spacing w:before="0" w:after="120"/>
        <w:rPr>
          <w:rFonts w:cs="Arial"/>
          <w:szCs w:val="22"/>
          <w:lang w:eastAsia="en-US"/>
        </w:rPr>
      </w:pPr>
      <w:r w:rsidRPr="00BD6CAD">
        <w:rPr>
          <w:rFonts w:cs="Arial"/>
          <w:szCs w:val="22"/>
          <w:lang w:eastAsia="en-US"/>
        </w:rPr>
        <w:t>Съгласно изискванията на Директива 2001/42/ЕО и местната българска уредба</w:t>
      </w:r>
      <w:r w:rsidR="00820087" w:rsidRPr="00BD6CAD">
        <w:rPr>
          <w:rFonts w:cs="Arial"/>
          <w:szCs w:val="22"/>
          <w:vertAlign w:val="superscript"/>
          <w:lang w:eastAsia="en-US"/>
        </w:rPr>
        <w:footnoteReference w:id="4"/>
      </w:r>
      <w:r w:rsidRPr="00BD6CAD">
        <w:rPr>
          <w:rFonts w:cs="Arial"/>
          <w:szCs w:val="22"/>
          <w:lang w:eastAsia="en-US"/>
        </w:rPr>
        <w:t xml:space="preserve"> СЕО има за цел оценка на възможните въздействия върху околната среда от изпълнението на Програмата за ТГС ИПП България - Бивша югославска република Македония 2014-2020 г. Предназначението на СЕО е да предвиди високо равнище на защита на околната среда и да допринесе за интегрирането на екологичните съображения в подготовката и приемането на някои планове и програми с цел насърчаване на устойчиво развитие. СЕО се провежда в хода на подготовката на програмата и ще бъде завършена преди представянето на програмата на Комисията.  </w:t>
      </w:r>
    </w:p>
    <w:p w:rsidR="00151901" w:rsidRPr="00BD6CAD" w:rsidRDefault="009674B4">
      <w:pPr>
        <w:spacing w:before="0" w:after="120"/>
        <w:rPr>
          <w:rFonts w:cs="Arial"/>
          <w:szCs w:val="22"/>
          <w:lang w:eastAsia="en-US"/>
        </w:rPr>
      </w:pPr>
      <w:r w:rsidRPr="00BD6CAD">
        <w:rPr>
          <w:rFonts w:cs="Arial"/>
          <w:szCs w:val="22"/>
          <w:lang w:eastAsia="en-US"/>
        </w:rPr>
        <w:t xml:space="preserve">Първата стъпка от СЕО, </w:t>
      </w:r>
      <w:r w:rsidRPr="00BD6CAD">
        <w:rPr>
          <w:rFonts w:cs="Arial"/>
          <w:b/>
          <w:szCs w:val="22"/>
          <w:lang w:eastAsia="en-US"/>
        </w:rPr>
        <w:t>процесът на определяне на обхвата</w:t>
      </w:r>
      <w:r w:rsidRPr="00BD6CAD">
        <w:rPr>
          <w:rFonts w:cs="Arial"/>
          <w:szCs w:val="22"/>
          <w:lang w:eastAsia="en-US"/>
        </w:rPr>
        <w:t xml:space="preserve">, е предприета за </w:t>
      </w:r>
      <w:r w:rsidR="009F2513" w:rsidRPr="00BD6CAD">
        <w:rPr>
          <w:rFonts w:cs="Arial"/>
          <w:szCs w:val="22"/>
          <w:lang w:eastAsia="en-US"/>
        </w:rPr>
        <w:t xml:space="preserve">да се вземе </w:t>
      </w:r>
      <w:r w:rsidRPr="00BD6CAD">
        <w:rPr>
          <w:rFonts w:cs="Arial"/>
          <w:szCs w:val="22"/>
          <w:lang w:eastAsia="en-US"/>
        </w:rPr>
        <w:t xml:space="preserve">решение относно обхвата и нивото на подробност на информацията, която трябва да бъде включена в Доклада за екологична оценка. Съответно е разработен и съгласуван със съответните органи Доклад за обхвата. </w:t>
      </w:r>
    </w:p>
    <w:p w:rsidR="00151901" w:rsidRPr="00BD6CAD" w:rsidRDefault="009674B4">
      <w:pPr>
        <w:spacing w:before="0" w:after="120"/>
        <w:rPr>
          <w:rFonts w:cs="Arial"/>
          <w:szCs w:val="22"/>
          <w:lang w:eastAsia="en-US"/>
        </w:rPr>
      </w:pPr>
      <w:r w:rsidRPr="00BD6CAD">
        <w:rPr>
          <w:rFonts w:eastAsia="Calibri" w:cs="Arial"/>
          <w:szCs w:val="22"/>
        </w:rPr>
        <w:t xml:space="preserve">За да се установят взаимодействията между Програмата и околната среда посоченият </w:t>
      </w:r>
      <w:r w:rsidRPr="00BD6CAD">
        <w:rPr>
          <w:rFonts w:cs="Arial"/>
          <w:b/>
          <w:szCs w:val="22"/>
          <w:lang w:eastAsia="en-US"/>
        </w:rPr>
        <w:t>Доклад за СЕО</w:t>
      </w:r>
      <w:r w:rsidRPr="00BD6CAD">
        <w:rPr>
          <w:rFonts w:cs="Arial"/>
          <w:szCs w:val="22"/>
          <w:lang w:eastAsia="en-US"/>
        </w:rPr>
        <w:t xml:space="preserve"> включва обзор на текущото състояние на околната среда, който се обсъжда по отделни компоненти (биологично разнообразие, почви, води, въздух и др.) в Раздел 5 и  описание на основното съдържание на Програмата, по-конкретно Логиката на действието (обща цел, тематични приоритети, приоритетни оси, дейности, които ще бъдат подкрепени).</w:t>
      </w:r>
    </w:p>
    <w:p w:rsidR="00151901" w:rsidRPr="00BD6CAD" w:rsidRDefault="009674B4">
      <w:pPr>
        <w:autoSpaceDE w:val="0"/>
        <w:autoSpaceDN w:val="0"/>
        <w:adjustRightInd w:val="0"/>
        <w:spacing w:before="0" w:after="120"/>
        <w:rPr>
          <w:rFonts w:cs="Arial"/>
          <w:szCs w:val="22"/>
          <w:lang w:eastAsia="en-US"/>
        </w:rPr>
      </w:pPr>
      <w:r w:rsidRPr="00BD6CAD">
        <w:rPr>
          <w:rFonts w:cs="Arial"/>
          <w:szCs w:val="22"/>
        </w:rPr>
        <w:t xml:space="preserve">Екологичният доклад дава, наред с другите неща, </w:t>
      </w:r>
      <w:r w:rsidRPr="00BD6CAD">
        <w:rPr>
          <w:rFonts w:cs="Arial"/>
          <w:b/>
          <w:szCs w:val="22"/>
        </w:rPr>
        <w:t xml:space="preserve">оценка на вероятните значителни последици от Програмата, </w:t>
      </w:r>
      <w:r w:rsidRPr="00BD6CAD">
        <w:rPr>
          <w:rFonts w:cs="Arial"/>
          <w:szCs w:val="22"/>
          <w:lang w:eastAsia="en-US"/>
        </w:rPr>
        <w:t xml:space="preserve">в т.ч. вторични, кумулативни, краткосрочни и дългосрочни, положителни и отрицателни последици от дейностите по Приоритетните оси, вземайки под внимание съгласуваните на етап процес на определяне на обхвата цели и географски обхват. Друга важна част от Екологичния доклад са препоръките как да се засили екологичното въздействие на Програмата и да се предотвратят, намалят и компенсират неблагоприятните последици. Разглеждат се също така алтернативи, включително нулева опция, която се определя като „изходна точка“ за целия процес на </w:t>
      </w:r>
      <w:r w:rsidRPr="00BD6CAD">
        <w:rPr>
          <w:rFonts w:cs="Arial"/>
          <w:szCs w:val="22"/>
          <w:lang w:eastAsia="en-US"/>
        </w:rPr>
        <w:lastRenderedPageBreak/>
        <w:t>оценка. Най-накрая Екологичният доклад представя различните видове мерки, които могат да спомогнат за мониторинга на възможни значими последици за околната среда които биха могли да произтекат от прилагането на П</w:t>
      </w:r>
      <w:r w:rsidR="009F2513" w:rsidRPr="00BD6CAD">
        <w:rPr>
          <w:rFonts w:cs="Arial"/>
          <w:szCs w:val="22"/>
          <w:lang w:eastAsia="en-US"/>
        </w:rPr>
        <w:t>рограмата за ТГС ИПП България-</w:t>
      </w:r>
      <w:r w:rsidRPr="00BD6CAD">
        <w:rPr>
          <w:rFonts w:cs="Arial"/>
          <w:szCs w:val="22"/>
          <w:lang w:eastAsia="en-US"/>
        </w:rPr>
        <w:t>Бивша югославска република Македония 2014-2020 г.</w:t>
      </w:r>
    </w:p>
    <w:p w:rsidR="00151901" w:rsidRPr="00BD6CAD" w:rsidRDefault="009674B4">
      <w:pPr>
        <w:autoSpaceDE w:val="0"/>
        <w:autoSpaceDN w:val="0"/>
        <w:adjustRightInd w:val="0"/>
        <w:spacing w:before="0" w:after="120"/>
        <w:rPr>
          <w:rFonts w:cs="Arial"/>
          <w:szCs w:val="22"/>
        </w:rPr>
      </w:pPr>
      <w:r w:rsidRPr="00BD6CAD">
        <w:rPr>
          <w:rFonts w:cs="Arial"/>
          <w:szCs w:val="22"/>
        </w:rPr>
        <w:t>Екологичният доклад се основава на проекта на Програмата от юни 2014 г., версия 1 е бил обект на обществени консултации заедно с ОП. Окончателният вариант на Доклада за екологична оценка е актуализиран в отговор на процеса на консултации и на окончателната версия на ОП, утвърдена през август 2014 г.</w:t>
      </w:r>
    </w:p>
    <w:p w:rsidR="00151901" w:rsidRPr="00BD6CAD" w:rsidRDefault="00151901">
      <w:pPr>
        <w:rPr>
          <w:lang w:eastAsia="en-US"/>
        </w:rPr>
      </w:pPr>
    </w:p>
    <w:p w:rsidR="00151901" w:rsidRPr="00BD6CAD" w:rsidRDefault="009674B4">
      <w:pPr>
        <w:pStyle w:val="Heading2"/>
        <w:rPr>
          <w:lang w:eastAsia="en-US"/>
        </w:rPr>
      </w:pPr>
      <w:bookmarkStart w:id="5" w:name="_Toc392264595"/>
      <w:bookmarkStart w:id="6" w:name="_Toc406402745"/>
      <w:proofErr w:type="spellStart"/>
      <w:r w:rsidRPr="00BD6CAD">
        <w:rPr>
          <w:lang w:eastAsia="en-US"/>
        </w:rPr>
        <w:t>Методологически</w:t>
      </w:r>
      <w:proofErr w:type="spellEnd"/>
      <w:r w:rsidRPr="00BD6CAD">
        <w:rPr>
          <w:lang w:eastAsia="en-US"/>
        </w:rPr>
        <w:t xml:space="preserve"> подход към оценката</w:t>
      </w:r>
      <w:bookmarkEnd w:id="5"/>
      <w:bookmarkEnd w:id="6"/>
    </w:p>
    <w:p w:rsidR="00151901" w:rsidRPr="00BD6CAD" w:rsidRDefault="009674B4">
      <w:r w:rsidRPr="00BD6CAD">
        <w:rPr>
          <w:rFonts w:cs="Arial"/>
          <w:szCs w:val="22"/>
          <w:lang w:eastAsia="en-GB"/>
        </w:rPr>
        <w:t xml:space="preserve">Що се отнася до </w:t>
      </w:r>
      <w:r w:rsidRPr="00BD6CAD">
        <w:rPr>
          <w:rFonts w:cs="Arial"/>
          <w:b/>
          <w:bCs/>
          <w:szCs w:val="22"/>
          <w:lang w:eastAsia="en-GB"/>
        </w:rPr>
        <w:t>методологията на оценката</w:t>
      </w:r>
      <w:r w:rsidRPr="00BD6CAD">
        <w:rPr>
          <w:rFonts w:cs="Arial"/>
          <w:szCs w:val="22"/>
          <w:lang w:eastAsia="en-GB"/>
        </w:rPr>
        <w:t xml:space="preserve"> СЕО на Програмата е проведена като </w:t>
      </w:r>
      <w:r w:rsidRPr="00BD6CAD">
        <w:rPr>
          <w:rFonts w:cs="Arial"/>
          <w:b/>
          <w:bCs/>
          <w:szCs w:val="22"/>
          <w:lang w:eastAsia="en-GB"/>
        </w:rPr>
        <w:t>повтарящ се процес</w:t>
      </w:r>
      <w:r w:rsidRPr="00BD6CAD">
        <w:rPr>
          <w:rFonts w:cs="Arial"/>
          <w:szCs w:val="22"/>
          <w:lang w:eastAsia="en-GB"/>
        </w:rPr>
        <w:t xml:space="preserve">, основан на междинни резултати от процеса на програмиране и в тясно сътрудничество с екипа за програмирането и предварителната оценка. Оценката се основава </w:t>
      </w:r>
      <w:proofErr w:type="spellStart"/>
      <w:r w:rsidRPr="00BD6CAD">
        <w:rPr>
          <w:rFonts w:cs="Arial"/>
          <w:i/>
          <w:szCs w:val="22"/>
          <w:lang w:eastAsia="en-GB"/>
        </w:rPr>
        <w:t>in</w:t>
      </w:r>
      <w:proofErr w:type="spellEnd"/>
      <w:r w:rsidRPr="00BD6CAD">
        <w:rPr>
          <w:rFonts w:cs="Arial"/>
          <w:i/>
          <w:szCs w:val="22"/>
          <w:lang w:eastAsia="en-GB"/>
        </w:rPr>
        <w:t xml:space="preserve"> </w:t>
      </w:r>
      <w:proofErr w:type="spellStart"/>
      <w:r w:rsidRPr="00BD6CAD">
        <w:rPr>
          <w:rFonts w:cs="Arial"/>
          <w:i/>
          <w:szCs w:val="22"/>
          <w:lang w:eastAsia="en-GB"/>
        </w:rPr>
        <w:t>primis</w:t>
      </w:r>
      <w:proofErr w:type="spellEnd"/>
      <w:r w:rsidRPr="00BD6CAD">
        <w:rPr>
          <w:rFonts w:cs="Arial"/>
          <w:szCs w:val="22"/>
          <w:lang w:eastAsia="en-GB"/>
        </w:rPr>
        <w:t xml:space="preserve"> [преди всичко] на един </w:t>
      </w:r>
      <w:r w:rsidRPr="00BD6CAD">
        <w:rPr>
          <w:rFonts w:cs="Arial"/>
          <w:b/>
          <w:bCs/>
          <w:szCs w:val="22"/>
          <w:lang w:eastAsia="en-GB"/>
        </w:rPr>
        <w:t>качествен подход</w:t>
      </w:r>
      <w:r w:rsidRPr="00BD6CAD">
        <w:rPr>
          <w:rStyle w:val="FootnoteReference"/>
          <w:rFonts w:cs="Arial"/>
          <w:b/>
          <w:bCs/>
          <w:szCs w:val="22"/>
          <w:lang w:eastAsia="en-GB"/>
        </w:rPr>
        <w:footnoteReference w:id="5"/>
      </w:r>
      <w:r w:rsidRPr="00BD6CAD">
        <w:rPr>
          <w:rFonts w:cs="Arial"/>
          <w:b/>
          <w:bCs/>
          <w:szCs w:val="22"/>
          <w:lang w:eastAsia="en-GB"/>
        </w:rPr>
        <w:t xml:space="preserve">. </w:t>
      </w:r>
    </w:p>
    <w:p w:rsidR="00151901" w:rsidRPr="00BD6CAD" w:rsidRDefault="009674B4">
      <w:pPr>
        <w:autoSpaceDE w:val="0"/>
        <w:autoSpaceDN w:val="0"/>
        <w:adjustRightInd w:val="0"/>
        <w:spacing w:before="0"/>
        <w:rPr>
          <w:rFonts w:cs="Arial"/>
          <w:szCs w:val="22"/>
          <w:lang w:eastAsia="en-GB"/>
        </w:rPr>
      </w:pPr>
      <w:r w:rsidRPr="00BD6CAD">
        <w:rPr>
          <w:rFonts w:cs="Arial"/>
          <w:szCs w:val="22"/>
          <w:lang w:eastAsia="en-GB"/>
        </w:rPr>
        <w:t xml:space="preserve">По-конкретно, </w:t>
      </w:r>
      <w:r w:rsidRPr="00BD6CAD">
        <w:rPr>
          <w:rFonts w:cs="Arial"/>
          <w:b/>
          <w:szCs w:val="22"/>
          <w:lang w:eastAsia="en-GB"/>
        </w:rPr>
        <w:t>методите и техниките</w:t>
      </w:r>
      <w:r w:rsidRPr="00BD6CAD">
        <w:rPr>
          <w:rFonts w:cs="Arial"/>
          <w:szCs w:val="22"/>
          <w:lang w:eastAsia="en-GB"/>
        </w:rPr>
        <w:t>, използвани за екологичната оценка и съставянето на този Екологичен доклад са изброени в документите с указания на Комисията и докладите за прилагането на Директивата за СЕО, по-конкретно в следните документи:</w:t>
      </w:r>
    </w:p>
    <w:p w:rsidR="00151901" w:rsidRPr="00BD6CAD" w:rsidRDefault="009674B4">
      <w:pPr>
        <w:numPr>
          <w:ilvl w:val="0"/>
          <w:numId w:val="6"/>
        </w:numPr>
        <w:spacing w:before="0"/>
        <w:rPr>
          <w:rFonts w:cs="Arial"/>
          <w:szCs w:val="22"/>
          <w:lang w:eastAsia="en-GB"/>
        </w:rPr>
      </w:pPr>
      <w:r w:rsidRPr="00BD6CAD">
        <w:rPr>
          <w:rFonts w:cs="Arial"/>
          <w:szCs w:val="22"/>
          <w:lang w:eastAsia="en-GB"/>
        </w:rPr>
        <w:t>„Ръководство по СЕО за Политиката за сближаване 2007-2013 г.” (Наръчник по СЕО) – м. януари 2006 г., “Зелени/</w:t>
      </w:r>
      <w:proofErr w:type="spellStart"/>
      <w:r w:rsidRPr="00BD6CAD">
        <w:rPr>
          <w:rFonts w:cs="Arial"/>
          <w:szCs w:val="22"/>
          <w:lang w:eastAsia="en-GB"/>
        </w:rPr>
        <w:t>екосъобразни</w:t>
      </w:r>
      <w:proofErr w:type="spellEnd"/>
      <w:r w:rsidRPr="00BD6CAD">
        <w:rPr>
          <w:rFonts w:cs="Arial"/>
          <w:szCs w:val="22"/>
          <w:lang w:eastAsia="en-GB"/>
        </w:rPr>
        <w:t xml:space="preserve"> програми за регионално развитие”;  </w:t>
      </w:r>
    </w:p>
    <w:p w:rsidR="00151901" w:rsidRPr="00BD6CAD" w:rsidRDefault="009674B4">
      <w:pPr>
        <w:numPr>
          <w:ilvl w:val="0"/>
          <w:numId w:val="6"/>
        </w:numPr>
        <w:spacing w:before="0"/>
        <w:rPr>
          <w:rFonts w:cs="Arial"/>
          <w:szCs w:val="22"/>
          <w:lang w:eastAsia="en-GB"/>
        </w:rPr>
      </w:pPr>
      <w:r w:rsidRPr="00BD6CAD">
        <w:rPr>
          <w:rFonts w:cs="Arial"/>
          <w:szCs w:val="22"/>
          <w:lang w:eastAsia="en-GB"/>
        </w:rPr>
        <w:t>Указания за „Прилагане на Директива 2001/42/ЕО относно оценката на последиците на някои планове и програми върху околната среда“;</w:t>
      </w:r>
    </w:p>
    <w:p w:rsidR="00151901" w:rsidRPr="00BD6CAD" w:rsidRDefault="009674B4">
      <w:pPr>
        <w:numPr>
          <w:ilvl w:val="0"/>
          <w:numId w:val="6"/>
        </w:numPr>
        <w:spacing w:before="0"/>
        <w:rPr>
          <w:rFonts w:cs="Arial"/>
          <w:szCs w:val="22"/>
          <w:lang w:eastAsia="en-GB"/>
        </w:rPr>
      </w:pPr>
      <w:r w:rsidRPr="00BD6CAD">
        <w:rPr>
          <w:rFonts w:cs="Arial"/>
          <w:szCs w:val="22"/>
          <w:lang w:eastAsia="en-GB"/>
        </w:rPr>
        <w:t>Ръководство за интегриране на изменението на климата и биологичното разнообразие в стратегическа екологична оценка – EО, 2013 г.;</w:t>
      </w:r>
    </w:p>
    <w:p w:rsidR="00151901" w:rsidRPr="00BD6CAD" w:rsidRDefault="009674B4">
      <w:pPr>
        <w:rPr>
          <w:rFonts w:cs="Arial"/>
        </w:rPr>
      </w:pPr>
      <w:r w:rsidRPr="00BD6CAD">
        <w:rPr>
          <w:rFonts w:cs="Arial"/>
        </w:rPr>
        <w:t>Взети са под внимание също специфичното национално законодателство, ръководства и указания, разработени в България и Бившата югославска република Македония.</w:t>
      </w:r>
    </w:p>
    <w:p w:rsidR="00151901" w:rsidRPr="00BD6CAD" w:rsidRDefault="00151901">
      <w:pPr>
        <w:rPr>
          <w:rFonts w:cs="Arial"/>
        </w:rPr>
      </w:pPr>
    </w:p>
    <w:p w:rsidR="00151901" w:rsidRPr="00BD6CAD" w:rsidRDefault="009674B4">
      <w:pPr>
        <w:pStyle w:val="Heading2"/>
      </w:pPr>
      <w:bookmarkStart w:id="7" w:name="_Toc392264596"/>
      <w:bookmarkStart w:id="8" w:name="_Toc406402746"/>
      <w:r w:rsidRPr="00BD6CAD">
        <w:t>Метод за екологична оценка</w:t>
      </w:r>
      <w:bookmarkEnd w:id="7"/>
      <w:bookmarkEnd w:id="8"/>
    </w:p>
    <w:p w:rsidR="00151901" w:rsidRPr="00BD6CAD" w:rsidRDefault="009674B4">
      <w:pPr>
        <w:tabs>
          <w:tab w:val="left" w:pos="708"/>
        </w:tabs>
        <w:spacing w:before="0" w:after="120"/>
        <w:rPr>
          <w:rFonts w:cs="Arial"/>
          <w:szCs w:val="22"/>
          <w:lang w:eastAsia="en-US"/>
        </w:rPr>
      </w:pPr>
      <w:r w:rsidRPr="00BD6CAD">
        <w:rPr>
          <w:rFonts w:cs="Arial"/>
          <w:b/>
          <w:szCs w:val="22"/>
          <w:lang w:eastAsia="en-US"/>
        </w:rPr>
        <w:t>Екологичната оценка</w:t>
      </w:r>
      <w:r w:rsidRPr="00BD6CAD">
        <w:rPr>
          <w:rFonts w:cs="Arial"/>
          <w:szCs w:val="22"/>
          <w:lang w:eastAsia="en-US"/>
        </w:rPr>
        <w:t xml:space="preserve"> е извършена с определяне на възможните последици и въздействия, произтичащи от изпълнението на Програмата, отчитайки тяхната вероятност, мащаб, честота/времетраене, обратимост, трансгранично измерение и степен на неопределеност. </w:t>
      </w:r>
    </w:p>
    <w:p w:rsidR="00151901" w:rsidRPr="00BD6CAD" w:rsidRDefault="009674B4">
      <w:pPr>
        <w:tabs>
          <w:tab w:val="left" w:pos="708"/>
        </w:tabs>
        <w:spacing w:before="0" w:after="120"/>
        <w:rPr>
          <w:rFonts w:cs="Arial"/>
          <w:szCs w:val="22"/>
          <w:lang w:eastAsia="en-US"/>
        </w:rPr>
      </w:pPr>
      <w:r w:rsidRPr="00BD6CAD">
        <w:rPr>
          <w:rFonts w:cs="Arial"/>
          <w:b/>
          <w:szCs w:val="22"/>
          <w:lang w:eastAsia="en-US"/>
        </w:rPr>
        <w:t>Оценката на вероятните последици и въздействия, които биха били резултат от изпълнението на Програмата</w:t>
      </w:r>
      <w:r w:rsidRPr="00BD6CAD">
        <w:rPr>
          <w:rFonts w:cs="Arial"/>
          <w:szCs w:val="22"/>
          <w:lang w:eastAsia="en-US"/>
        </w:rPr>
        <w:t xml:space="preserve">, е </w:t>
      </w:r>
      <w:r w:rsidRPr="00BD6CAD">
        <w:rPr>
          <w:rFonts w:cs="Arial"/>
          <w:b/>
          <w:szCs w:val="22"/>
          <w:lang w:eastAsia="en-US"/>
        </w:rPr>
        <w:t>проведена на равнище Приоритетни оси и отговарящите им Специфични цели</w:t>
      </w:r>
      <w:r w:rsidRPr="00BD6CAD">
        <w:rPr>
          <w:rFonts w:cs="Arial"/>
          <w:szCs w:val="22"/>
          <w:lang w:eastAsia="en-US"/>
        </w:rPr>
        <w:t>, вземайки предвид трансграничните дейности, които могат да бъдат подкрепени.</w:t>
      </w:r>
    </w:p>
    <w:p w:rsidR="00151901" w:rsidRPr="00BD6CAD" w:rsidRDefault="009674B4">
      <w:pPr>
        <w:tabs>
          <w:tab w:val="left" w:pos="708"/>
        </w:tabs>
        <w:spacing w:before="0" w:after="120"/>
        <w:rPr>
          <w:rFonts w:ascii="Times New Roman" w:hAnsi="Times New Roman"/>
          <w:sz w:val="20"/>
          <w:lang w:eastAsia="en-US"/>
        </w:rPr>
      </w:pPr>
      <w:r w:rsidRPr="00BD6CAD">
        <w:rPr>
          <w:rFonts w:cs="Arial"/>
          <w:szCs w:val="22"/>
          <w:lang w:eastAsia="en-US"/>
        </w:rPr>
        <w:t>В този контекст оценката на равнище програма може да даде само общите очертания на възможните последици за околната среда. Това се дължи на факта, че по-подробна информация за вероятните последици ще има във фазата на изпълнение на финансираните проекти.</w:t>
      </w:r>
    </w:p>
    <w:p w:rsidR="00151901" w:rsidRPr="00BD6CAD" w:rsidRDefault="009674B4">
      <w:pPr>
        <w:tabs>
          <w:tab w:val="left" w:pos="708"/>
        </w:tabs>
        <w:spacing w:before="0" w:after="120"/>
        <w:rPr>
          <w:rFonts w:cs="Arial"/>
          <w:szCs w:val="22"/>
          <w:lang w:eastAsia="en-US"/>
        </w:rPr>
      </w:pPr>
      <w:r w:rsidRPr="00BD6CAD">
        <w:rPr>
          <w:rFonts w:cs="Arial"/>
          <w:szCs w:val="22"/>
          <w:lang w:eastAsia="en-US"/>
        </w:rPr>
        <w:t xml:space="preserve">Екологичната оценка се е ръководела от следния </w:t>
      </w:r>
      <w:r w:rsidRPr="00BD6CAD">
        <w:rPr>
          <w:rFonts w:cs="Arial"/>
          <w:b/>
          <w:szCs w:val="22"/>
          <w:lang w:eastAsia="en-US"/>
        </w:rPr>
        <w:t>централен въпрос</w:t>
      </w:r>
      <w:r w:rsidRPr="00BD6CAD">
        <w:rPr>
          <w:rFonts w:cs="Arial"/>
          <w:szCs w:val="22"/>
          <w:lang w:eastAsia="en-US"/>
        </w:rPr>
        <w:t>:</w:t>
      </w:r>
    </w:p>
    <w:tbl>
      <w:tblPr>
        <w:tblW w:w="4878" w:type="pct"/>
        <w:jc w:val="center"/>
        <w:tblCellMar>
          <w:left w:w="70" w:type="dxa"/>
          <w:right w:w="70" w:type="dxa"/>
        </w:tblCellMar>
        <w:tblLook w:val="04A0" w:firstRow="1" w:lastRow="0" w:firstColumn="1" w:lastColumn="0" w:noHBand="0" w:noVBand="1"/>
      </w:tblPr>
      <w:tblGrid>
        <w:gridCol w:w="8986"/>
      </w:tblGrid>
      <w:tr w:rsidR="00FE19D0" w:rsidRPr="00BD6CAD" w:rsidTr="00FE19D0">
        <w:trPr>
          <w:trHeight w:val="2273"/>
          <w:jc w:val="center"/>
        </w:trPr>
        <w:tc>
          <w:tcPr>
            <w:tcW w:w="5000" w:type="pct"/>
            <w:shd w:val="clear" w:color="auto" w:fill="D9D9D9"/>
            <w:vAlign w:val="center"/>
          </w:tcPr>
          <w:p w:rsidR="00151901" w:rsidRPr="00BD6CAD" w:rsidRDefault="00151901">
            <w:pPr>
              <w:pBdr>
                <w:top w:val="single" w:sz="4" w:space="1" w:color="auto"/>
                <w:left w:val="single" w:sz="4" w:space="4" w:color="auto"/>
                <w:bottom w:val="single" w:sz="4" w:space="1" w:color="auto"/>
                <w:right w:val="single" w:sz="4" w:space="4" w:color="auto"/>
              </w:pBdr>
              <w:tabs>
                <w:tab w:val="left" w:pos="708"/>
              </w:tabs>
              <w:spacing w:before="0" w:after="120"/>
              <w:rPr>
                <w:rFonts w:cs="Arial"/>
                <w:i/>
                <w:szCs w:val="22"/>
                <w:lang w:eastAsia="en-US"/>
              </w:rPr>
            </w:pPr>
          </w:p>
          <w:p w:rsidR="00151901" w:rsidRPr="00BD6CAD" w:rsidRDefault="009674B4">
            <w:pPr>
              <w:pBdr>
                <w:top w:val="single" w:sz="4" w:space="1" w:color="auto"/>
                <w:left w:val="single" w:sz="4" w:space="4" w:color="auto"/>
                <w:bottom w:val="single" w:sz="4" w:space="1" w:color="auto"/>
                <w:right w:val="single" w:sz="4" w:space="4" w:color="auto"/>
              </w:pBdr>
              <w:tabs>
                <w:tab w:val="left" w:pos="708"/>
              </w:tabs>
              <w:spacing w:before="0" w:after="120"/>
              <w:rPr>
                <w:rFonts w:cs="Arial"/>
                <w:i/>
                <w:szCs w:val="22"/>
                <w:lang w:eastAsia="en-US"/>
              </w:rPr>
            </w:pPr>
            <w:r w:rsidRPr="00BD6CAD">
              <w:rPr>
                <w:rFonts w:cs="Arial"/>
                <w:i/>
                <w:szCs w:val="22"/>
                <w:lang w:eastAsia="en-US"/>
              </w:rPr>
              <w:t>„Специфичните цели (и отговарящите им трансгранични дейности) свързани с Приоритетните оси, определени в П</w:t>
            </w:r>
            <w:r w:rsidR="009F2513" w:rsidRPr="00BD6CAD">
              <w:rPr>
                <w:rFonts w:cs="Arial"/>
                <w:i/>
                <w:szCs w:val="22"/>
                <w:lang w:eastAsia="en-US"/>
              </w:rPr>
              <w:t>рограмата за ТГС ИПП България-</w:t>
            </w:r>
            <w:r w:rsidRPr="00BD6CAD">
              <w:rPr>
                <w:rFonts w:cs="Arial"/>
                <w:i/>
                <w:szCs w:val="22"/>
                <w:lang w:eastAsia="en-US"/>
              </w:rPr>
              <w:t>Бивша югославска република Македония 2014-2020 г. имат ли значителни положителни или отрицателни последици за екологичните въпроси (въздух и климат; биологично разнообразие, фауна и флора; води; почви; население и човешко здраве; културно/историческо наследство и ландшафт) в географския район на Програмата?“</w:t>
            </w:r>
          </w:p>
          <w:p w:rsidR="00151901" w:rsidRPr="00BD6CAD" w:rsidRDefault="00151901">
            <w:pPr>
              <w:pBdr>
                <w:top w:val="single" w:sz="4" w:space="1" w:color="auto"/>
                <w:left w:val="single" w:sz="4" w:space="4" w:color="auto"/>
                <w:bottom w:val="single" w:sz="4" w:space="1" w:color="auto"/>
                <w:right w:val="single" w:sz="4" w:space="4" w:color="auto"/>
              </w:pBdr>
              <w:tabs>
                <w:tab w:val="left" w:pos="708"/>
              </w:tabs>
              <w:spacing w:before="0" w:after="120"/>
              <w:rPr>
                <w:rFonts w:cs="Arial"/>
                <w:i/>
                <w:szCs w:val="22"/>
                <w:lang w:eastAsia="en-US"/>
              </w:rPr>
            </w:pPr>
          </w:p>
        </w:tc>
      </w:tr>
    </w:tbl>
    <w:p w:rsidR="00151901" w:rsidRPr="00BD6CAD" w:rsidRDefault="00151901">
      <w:pPr>
        <w:spacing w:before="0" w:after="120"/>
        <w:rPr>
          <w:rFonts w:cs="Arial"/>
          <w:szCs w:val="22"/>
          <w:lang w:eastAsia="en-US"/>
        </w:rPr>
      </w:pPr>
    </w:p>
    <w:p w:rsidR="00151901" w:rsidRPr="00BD6CAD" w:rsidRDefault="009674B4">
      <w:pPr>
        <w:spacing w:before="0" w:after="120"/>
        <w:rPr>
          <w:rFonts w:cs="Arial"/>
          <w:bCs/>
          <w:szCs w:val="22"/>
          <w:lang w:eastAsia="en-US"/>
        </w:rPr>
      </w:pPr>
      <w:r w:rsidRPr="00BD6CAD">
        <w:rPr>
          <w:rFonts w:cs="Arial"/>
          <w:szCs w:val="22"/>
          <w:lang w:eastAsia="en-US"/>
        </w:rPr>
        <w:t xml:space="preserve">За да се отговори на централния въпрос  оценката е допълнена с насочващи </w:t>
      </w:r>
      <w:r w:rsidRPr="00BD6CAD">
        <w:rPr>
          <w:rFonts w:cs="Arial"/>
          <w:b/>
          <w:szCs w:val="22"/>
          <w:lang w:eastAsia="en-US"/>
        </w:rPr>
        <w:t>Въпроси за оценка</w:t>
      </w:r>
      <w:r w:rsidRPr="00BD6CAD">
        <w:rPr>
          <w:rFonts w:cs="Arial"/>
          <w:szCs w:val="22"/>
          <w:lang w:eastAsia="en-US"/>
        </w:rPr>
        <w:t>, обобщени чрез определените Цели на СЕО (вж. § 4.7)</w:t>
      </w:r>
    </w:p>
    <w:p w:rsidR="00151901" w:rsidRPr="00BD6CAD" w:rsidRDefault="009674B4">
      <w:r w:rsidRPr="00BD6CAD">
        <w:rPr>
          <w:rFonts w:cs="Arial"/>
          <w:szCs w:val="22"/>
        </w:rPr>
        <w:t>Екологичната оценка е извършена въз основа на следната скала от 5 точки</w:t>
      </w:r>
    </w:p>
    <w:tbl>
      <w:tblPr>
        <w:tblW w:w="5000"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2338"/>
        <w:gridCol w:w="6873"/>
      </w:tblGrid>
      <w:tr w:rsidR="00FE19D0" w:rsidRPr="00BD6CAD" w:rsidTr="00FE19D0">
        <w:trPr>
          <w:trHeight w:val="448"/>
          <w:tblHeader/>
          <w:jc w:val="center"/>
        </w:trPr>
        <w:tc>
          <w:tcPr>
            <w:tcW w:w="1269" w:type="pct"/>
            <w:shd w:val="clear" w:color="auto" w:fill="C00000"/>
            <w:vAlign w:val="center"/>
            <w:hideMark/>
          </w:tcPr>
          <w:p w:rsidR="00151901" w:rsidRPr="00BD6CAD" w:rsidRDefault="009674B4">
            <w:pPr>
              <w:spacing w:before="0" w:after="120"/>
              <w:ind w:left="283"/>
              <w:jc w:val="center"/>
              <w:rPr>
                <w:rFonts w:cs="Arial"/>
                <w:b/>
                <w:bCs/>
                <w:caps/>
                <w:szCs w:val="22"/>
                <w:lang w:eastAsia="en-US"/>
              </w:rPr>
            </w:pPr>
            <w:r w:rsidRPr="00BD6CAD">
              <w:rPr>
                <w:rFonts w:cs="Arial"/>
                <w:b/>
                <w:bCs/>
                <w:caps/>
                <w:szCs w:val="22"/>
                <w:lang w:eastAsia="en-US"/>
              </w:rPr>
              <w:t>СКАЛА НА ТОЧКИТЕ</w:t>
            </w:r>
          </w:p>
        </w:tc>
        <w:tc>
          <w:tcPr>
            <w:tcW w:w="3731" w:type="pct"/>
            <w:shd w:val="clear" w:color="auto" w:fill="C00000"/>
            <w:vAlign w:val="center"/>
          </w:tcPr>
          <w:p w:rsidR="00151901" w:rsidRPr="00BD6CAD" w:rsidRDefault="009674B4">
            <w:pPr>
              <w:spacing w:before="0" w:after="120"/>
              <w:ind w:left="283"/>
              <w:jc w:val="center"/>
              <w:rPr>
                <w:rFonts w:cs="Arial"/>
                <w:b/>
                <w:bCs/>
                <w:caps/>
                <w:szCs w:val="22"/>
                <w:lang w:eastAsia="en-US"/>
              </w:rPr>
            </w:pPr>
            <w:r w:rsidRPr="00BD6CAD">
              <w:rPr>
                <w:rFonts w:cs="Arial"/>
                <w:b/>
                <w:bCs/>
                <w:caps/>
                <w:szCs w:val="22"/>
                <w:lang w:eastAsia="en-US"/>
              </w:rPr>
              <w:t>ОПИСАНИЕ</w:t>
            </w:r>
          </w:p>
        </w:tc>
      </w:tr>
      <w:tr w:rsidR="00FE19D0" w:rsidRPr="00BD6CAD" w:rsidTr="00FE19D0">
        <w:trPr>
          <w:trHeight w:val="162"/>
          <w:jc w:val="center"/>
        </w:trPr>
        <w:tc>
          <w:tcPr>
            <w:tcW w:w="1269" w:type="pct"/>
            <w:shd w:val="clear" w:color="auto" w:fill="D9D9D9"/>
            <w:vAlign w:val="center"/>
          </w:tcPr>
          <w:p w:rsidR="00151901" w:rsidRPr="00BD6CAD" w:rsidRDefault="009674B4">
            <w:pPr>
              <w:spacing w:before="0" w:after="120"/>
              <w:ind w:left="283"/>
              <w:jc w:val="center"/>
              <w:rPr>
                <w:rFonts w:cs="Arial"/>
                <w:b/>
                <w:szCs w:val="22"/>
                <w:lang w:eastAsia="en-US"/>
              </w:rPr>
            </w:pPr>
            <w:r w:rsidRPr="00BD6CAD">
              <w:rPr>
                <w:rFonts w:cs="Arial"/>
                <w:b/>
                <w:szCs w:val="22"/>
                <w:lang w:eastAsia="en-US"/>
              </w:rPr>
              <w:t>+</w:t>
            </w:r>
          </w:p>
        </w:tc>
        <w:tc>
          <w:tcPr>
            <w:tcW w:w="3731" w:type="pct"/>
            <w:shd w:val="clear" w:color="auto" w:fill="F2F2F2"/>
          </w:tcPr>
          <w:p w:rsidR="00151901" w:rsidRPr="00BD6CAD" w:rsidRDefault="009674B4">
            <w:pPr>
              <w:spacing w:before="0" w:after="120"/>
              <w:ind w:left="283" w:hanging="283"/>
              <w:jc w:val="left"/>
              <w:rPr>
                <w:rFonts w:cs="Arial"/>
                <w:szCs w:val="22"/>
                <w:lang w:eastAsia="en-US"/>
              </w:rPr>
            </w:pPr>
            <w:r w:rsidRPr="00BD6CAD">
              <w:rPr>
                <w:rFonts w:cs="Arial"/>
                <w:szCs w:val="22"/>
                <w:lang w:eastAsia="en-US"/>
              </w:rPr>
              <w:t>Възможни положителни екологични последици</w:t>
            </w:r>
          </w:p>
        </w:tc>
      </w:tr>
      <w:tr w:rsidR="00FE19D0" w:rsidRPr="00BD6CAD" w:rsidTr="00FE19D0">
        <w:trPr>
          <w:trHeight w:val="162"/>
          <w:jc w:val="center"/>
        </w:trPr>
        <w:tc>
          <w:tcPr>
            <w:tcW w:w="1269" w:type="pct"/>
            <w:shd w:val="clear" w:color="auto" w:fill="D9D9D9"/>
            <w:vAlign w:val="center"/>
          </w:tcPr>
          <w:p w:rsidR="00151901" w:rsidRPr="00BD6CAD" w:rsidRDefault="009674B4">
            <w:pPr>
              <w:spacing w:before="0" w:after="120"/>
              <w:ind w:left="283"/>
              <w:jc w:val="center"/>
              <w:rPr>
                <w:rFonts w:cs="Arial"/>
                <w:b/>
                <w:szCs w:val="22"/>
                <w:lang w:eastAsia="en-US"/>
              </w:rPr>
            </w:pPr>
            <w:r w:rsidRPr="00BD6CAD">
              <w:rPr>
                <w:rFonts w:cs="Arial"/>
                <w:b/>
                <w:szCs w:val="22"/>
                <w:lang w:eastAsia="en-US"/>
              </w:rPr>
              <w:t>-</w:t>
            </w:r>
          </w:p>
        </w:tc>
        <w:tc>
          <w:tcPr>
            <w:tcW w:w="3731" w:type="pct"/>
            <w:shd w:val="clear" w:color="auto" w:fill="F2F2F2"/>
          </w:tcPr>
          <w:p w:rsidR="00151901" w:rsidRPr="00BD6CAD" w:rsidRDefault="009674B4">
            <w:pPr>
              <w:spacing w:before="0" w:after="120"/>
              <w:ind w:left="283" w:hanging="283"/>
              <w:jc w:val="left"/>
              <w:rPr>
                <w:rFonts w:cs="Arial"/>
                <w:szCs w:val="22"/>
                <w:lang w:eastAsia="en-US"/>
              </w:rPr>
            </w:pPr>
            <w:r w:rsidRPr="00BD6CAD">
              <w:rPr>
                <w:rFonts w:cs="Arial"/>
                <w:szCs w:val="22"/>
                <w:lang w:eastAsia="en-US"/>
              </w:rPr>
              <w:t>Възможни отрицателни екологични последици</w:t>
            </w:r>
          </w:p>
        </w:tc>
      </w:tr>
      <w:tr w:rsidR="00FE19D0" w:rsidRPr="00BD6CAD" w:rsidTr="00FE19D0">
        <w:trPr>
          <w:trHeight w:val="169"/>
          <w:jc w:val="center"/>
        </w:trPr>
        <w:tc>
          <w:tcPr>
            <w:tcW w:w="1269" w:type="pct"/>
            <w:shd w:val="clear" w:color="auto" w:fill="D9D9D9"/>
            <w:vAlign w:val="center"/>
          </w:tcPr>
          <w:p w:rsidR="00151901" w:rsidRPr="00BD6CAD" w:rsidRDefault="009674B4">
            <w:pPr>
              <w:spacing w:before="0" w:after="120"/>
              <w:ind w:left="283"/>
              <w:jc w:val="center"/>
              <w:rPr>
                <w:rFonts w:cs="Arial"/>
                <w:b/>
                <w:szCs w:val="22"/>
                <w:lang w:eastAsia="en-US"/>
              </w:rPr>
            </w:pPr>
            <w:r w:rsidRPr="00BD6CAD">
              <w:rPr>
                <w:rFonts w:cs="Arial"/>
                <w:b/>
                <w:szCs w:val="22"/>
                <w:lang w:eastAsia="en-US"/>
              </w:rPr>
              <w:t>+/-</w:t>
            </w:r>
          </w:p>
        </w:tc>
        <w:tc>
          <w:tcPr>
            <w:tcW w:w="3731" w:type="pct"/>
            <w:shd w:val="clear" w:color="auto" w:fill="F2F2F2"/>
          </w:tcPr>
          <w:p w:rsidR="00151901" w:rsidRPr="00BD6CAD" w:rsidRDefault="009674B4">
            <w:pPr>
              <w:spacing w:before="0" w:after="120"/>
              <w:ind w:left="283" w:hanging="283"/>
              <w:jc w:val="left"/>
              <w:rPr>
                <w:rFonts w:cs="Arial"/>
                <w:szCs w:val="22"/>
                <w:lang w:eastAsia="en-US"/>
              </w:rPr>
            </w:pPr>
            <w:r w:rsidRPr="00BD6CAD">
              <w:rPr>
                <w:rFonts w:cs="Arial"/>
                <w:szCs w:val="22"/>
                <w:lang w:eastAsia="en-US"/>
              </w:rPr>
              <w:t>Възможни са и положителни, и отрицателни последици за околната среда</w:t>
            </w:r>
          </w:p>
        </w:tc>
      </w:tr>
      <w:tr w:rsidR="00FE19D0" w:rsidRPr="00BD6CAD" w:rsidTr="00FE19D0">
        <w:trPr>
          <w:trHeight w:val="162"/>
          <w:jc w:val="center"/>
        </w:trPr>
        <w:tc>
          <w:tcPr>
            <w:tcW w:w="1269" w:type="pct"/>
            <w:shd w:val="clear" w:color="auto" w:fill="D9D9D9"/>
            <w:vAlign w:val="center"/>
          </w:tcPr>
          <w:p w:rsidR="00151901" w:rsidRPr="00BD6CAD" w:rsidRDefault="009674B4">
            <w:pPr>
              <w:spacing w:before="0" w:after="120"/>
              <w:ind w:left="283"/>
              <w:jc w:val="center"/>
              <w:rPr>
                <w:rFonts w:cs="Arial"/>
                <w:b/>
                <w:szCs w:val="22"/>
                <w:lang w:eastAsia="en-US"/>
              </w:rPr>
            </w:pPr>
            <w:r w:rsidRPr="00BD6CAD">
              <w:rPr>
                <w:rFonts w:cs="Arial"/>
                <w:b/>
                <w:szCs w:val="22"/>
                <w:lang w:eastAsia="en-US"/>
              </w:rPr>
              <w:t>0</w:t>
            </w:r>
          </w:p>
        </w:tc>
        <w:tc>
          <w:tcPr>
            <w:tcW w:w="3731" w:type="pct"/>
            <w:shd w:val="clear" w:color="auto" w:fill="F2F2F2"/>
          </w:tcPr>
          <w:p w:rsidR="00151901" w:rsidRPr="00BD6CAD" w:rsidRDefault="009674B4">
            <w:pPr>
              <w:spacing w:before="0" w:after="120"/>
              <w:ind w:left="283" w:hanging="283"/>
              <w:jc w:val="left"/>
              <w:rPr>
                <w:rFonts w:cs="Arial"/>
                <w:szCs w:val="22"/>
                <w:lang w:eastAsia="en-US"/>
              </w:rPr>
            </w:pPr>
            <w:r w:rsidRPr="00BD6CAD">
              <w:rPr>
                <w:rFonts w:cs="Arial"/>
                <w:szCs w:val="22"/>
                <w:lang w:eastAsia="en-US"/>
              </w:rPr>
              <w:t>Няма значими екологични последици</w:t>
            </w:r>
          </w:p>
        </w:tc>
      </w:tr>
      <w:tr w:rsidR="00FE19D0" w:rsidRPr="00BD6CAD" w:rsidTr="00FE19D0">
        <w:trPr>
          <w:trHeight w:val="162"/>
          <w:jc w:val="center"/>
        </w:trPr>
        <w:tc>
          <w:tcPr>
            <w:tcW w:w="1269" w:type="pct"/>
            <w:shd w:val="clear" w:color="auto" w:fill="D9D9D9"/>
            <w:vAlign w:val="center"/>
          </w:tcPr>
          <w:p w:rsidR="00151901" w:rsidRPr="00BD6CAD" w:rsidRDefault="009674B4">
            <w:pPr>
              <w:spacing w:before="0" w:after="120"/>
              <w:ind w:left="283"/>
              <w:jc w:val="center"/>
              <w:rPr>
                <w:rFonts w:cs="Arial"/>
                <w:b/>
                <w:szCs w:val="22"/>
                <w:lang w:eastAsia="en-US"/>
              </w:rPr>
            </w:pPr>
            <w:r w:rsidRPr="00BD6CAD">
              <w:rPr>
                <w:rFonts w:cs="Arial"/>
                <w:b/>
                <w:szCs w:val="22"/>
                <w:lang w:eastAsia="en-US"/>
              </w:rPr>
              <w:t>/</w:t>
            </w:r>
          </w:p>
        </w:tc>
        <w:tc>
          <w:tcPr>
            <w:tcW w:w="3731" w:type="pct"/>
            <w:shd w:val="clear" w:color="auto" w:fill="F2F2F2"/>
          </w:tcPr>
          <w:p w:rsidR="00151901" w:rsidRPr="00BD6CAD" w:rsidRDefault="009674B4">
            <w:pPr>
              <w:spacing w:before="0" w:after="120"/>
              <w:ind w:left="283" w:hanging="283"/>
              <w:jc w:val="left"/>
              <w:rPr>
                <w:rFonts w:cs="Arial"/>
                <w:szCs w:val="22"/>
                <w:lang w:eastAsia="en-US"/>
              </w:rPr>
            </w:pPr>
            <w:r w:rsidRPr="00BD6CAD">
              <w:rPr>
                <w:rFonts w:cs="Arial"/>
                <w:szCs w:val="22"/>
                <w:lang w:eastAsia="en-US"/>
              </w:rPr>
              <w:t>Оценка не е възможна (наличната информация е ограничена)</w:t>
            </w:r>
          </w:p>
        </w:tc>
      </w:tr>
    </w:tbl>
    <w:p w:rsidR="00151901" w:rsidRPr="00BD6CAD" w:rsidRDefault="00151901">
      <w:pPr>
        <w:pStyle w:val="ListBullet"/>
        <w:numPr>
          <w:ilvl w:val="0"/>
          <w:numId w:val="0"/>
        </w:numPr>
        <w:tabs>
          <w:tab w:val="left" w:pos="708"/>
        </w:tabs>
        <w:spacing w:after="120"/>
        <w:rPr>
          <w:rFonts w:ascii="Arial" w:hAnsi="Arial" w:cs="Arial"/>
          <w:sz w:val="22"/>
          <w:szCs w:val="22"/>
          <w:lang w:val="bg-BG"/>
        </w:rPr>
      </w:pPr>
    </w:p>
    <w:p w:rsidR="00151901" w:rsidRPr="00BD6CAD" w:rsidRDefault="009674B4">
      <w:pPr>
        <w:pStyle w:val="NoSpacing"/>
        <w:rPr>
          <w:rFonts w:cs="Arial"/>
          <w:szCs w:val="22"/>
        </w:rPr>
      </w:pPr>
      <w:r w:rsidRPr="00BD6CAD">
        <w:rPr>
          <w:rFonts w:cs="Arial"/>
          <w:szCs w:val="22"/>
        </w:rPr>
        <w:t xml:space="preserve">Резултатите от оценката са дадени в </w:t>
      </w:r>
      <w:r w:rsidRPr="00BD6CAD">
        <w:rPr>
          <w:rFonts w:cs="Arial"/>
          <w:b/>
          <w:szCs w:val="22"/>
        </w:rPr>
        <w:t>матрица за екологична оценка</w:t>
      </w:r>
      <w:r w:rsidRPr="00BD6CAD">
        <w:rPr>
          <w:rFonts w:cs="Arial"/>
          <w:szCs w:val="22"/>
        </w:rPr>
        <w:t xml:space="preserve">. </w:t>
      </w:r>
      <w:proofErr w:type="spellStart"/>
      <w:r w:rsidRPr="00BD6CAD">
        <w:rPr>
          <w:rFonts w:cs="Arial"/>
          <w:szCs w:val="22"/>
        </w:rPr>
        <w:t>Междудисциплинарните</w:t>
      </w:r>
      <w:proofErr w:type="spellEnd"/>
      <w:r w:rsidRPr="00BD6CAD">
        <w:rPr>
          <w:rFonts w:cs="Arial"/>
          <w:szCs w:val="22"/>
        </w:rPr>
        <w:t xml:space="preserve"> теми са разгледани при оценката на съответните екологични проблеми.</w:t>
      </w:r>
      <w:r w:rsidRPr="00BD6CAD">
        <w:t xml:space="preserve"> Съответно, темите „използване на </w:t>
      </w:r>
      <w:proofErr w:type="spellStart"/>
      <w:r w:rsidRPr="00BD6CAD">
        <w:t>възобновяеми</w:t>
      </w:r>
      <w:proofErr w:type="spellEnd"/>
      <w:r w:rsidRPr="00BD6CAD">
        <w:t xml:space="preserve"> енергийни източници“, „енергийна ефективност“ и „мобилност и транспорт“ са разгледани при „въздух и климат“; темата „управление на риска“ е разгледана при проблемите „население и човешко здраве“, „културно/природно наследство и ландшафт“, „въздух и климат“, „почви“ и „води“; темата „устойчиво използване на природните ресурси“ е разгледана при проблемите „води“, „биологично разнообразие, фауна и флора“ и „почви“; темата „управление и превенция на отпадъците“ е разгледана при „почви“, „води“ и „население и човешко здраве“; темата „приспособяване към изменението на климата“ е разгледана при проблемите „въздух и климат“, „биологично разнообразие, фауна и флора“ и „води“; темата „устойчив туризъм“ е разгледана при проблемите „биологично разнообразие, фауна и флора“, „води“, „въздух и климат“, „почви“ и „културно/историческо наследство и ландшафт“; и най-накрая общата тема „екологично образование и информиране по въпроси на околната среда“ е засегната при оценката на всички избрани проблеми.</w:t>
      </w:r>
    </w:p>
    <w:p w:rsidR="00151901" w:rsidRPr="00BD6CAD" w:rsidRDefault="00151901">
      <w:pPr>
        <w:pStyle w:val="NoSpacing"/>
        <w:rPr>
          <w:color w:val="FF0000"/>
        </w:rPr>
      </w:pPr>
    </w:p>
    <w:p w:rsidR="00151901" w:rsidRPr="00BD6CAD" w:rsidRDefault="009674B4">
      <w:pPr>
        <w:spacing w:before="0" w:after="120"/>
        <w:rPr>
          <w:rFonts w:ascii="Times New Roman" w:hAnsi="Times New Roman"/>
          <w:szCs w:val="22"/>
          <w:lang w:eastAsia="en-US"/>
        </w:rPr>
      </w:pPr>
      <w:r w:rsidRPr="00BD6CAD">
        <w:rPr>
          <w:rFonts w:cs="Arial"/>
          <w:szCs w:val="22"/>
        </w:rPr>
        <w:t xml:space="preserve">В контекста на матрицата за екологична оценка Докладът за околната среда дава </w:t>
      </w:r>
      <w:r w:rsidRPr="00BD6CAD">
        <w:rPr>
          <w:rFonts w:cs="Arial"/>
          <w:b/>
          <w:szCs w:val="22"/>
        </w:rPr>
        <w:t xml:space="preserve">качествено описание на възможните положителни или отрицателни последици (преки, косвени и кумулативни) </w:t>
      </w:r>
      <w:r w:rsidRPr="00BD6CAD">
        <w:rPr>
          <w:rFonts w:cs="Arial"/>
          <w:szCs w:val="22"/>
        </w:rPr>
        <w:t>на Специфичните цели и дейностите по Програмата върху съответните екологични въпроси („</w:t>
      </w:r>
      <w:r w:rsidRPr="00BD6CAD">
        <w:rPr>
          <w:rFonts w:cs="Arial"/>
          <w:b/>
          <w:szCs w:val="22"/>
        </w:rPr>
        <w:t>констатации</w:t>
      </w:r>
      <w:r w:rsidRPr="00BD6CAD">
        <w:rPr>
          <w:rFonts w:cs="Arial"/>
          <w:szCs w:val="22"/>
        </w:rPr>
        <w:t xml:space="preserve">“ на анализа), с препоръки за </w:t>
      </w:r>
      <w:r w:rsidRPr="00BD6CAD">
        <w:rPr>
          <w:rFonts w:cs="Arial"/>
          <w:b/>
          <w:szCs w:val="22"/>
        </w:rPr>
        <w:lastRenderedPageBreak/>
        <w:t>предотвратяване, намаляване</w:t>
      </w:r>
      <w:r w:rsidRPr="00BD6CAD">
        <w:rPr>
          <w:rFonts w:cs="Arial"/>
          <w:szCs w:val="22"/>
          <w:lang w:eastAsia="en-US"/>
        </w:rPr>
        <w:t xml:space="preserve"> и възможно най-пълно </w:t>
      </w:r>
      <w:r w:rsidRPr="00BD6CAD">
        <w:rPr>
          <w:rFonts w:cs="Arial"/>
          <w:b/>
          <w:szCs w:val="22"/>
        </w:rPr>
        <w:t>неутрализиране</w:t>
      </w:r>
      <w:r w:rsidRPr="00BD6CAD">
        <w:rPr>
          <w:rFonts w:cs="Arial"/>
          <w:szCs w:val="22"/>
          <w:lang w:eastAsia="en-US"/>
        </w:rPr>
        <w:t xml:space="preserve"> на значимите </w:t>
      </w:r>
      <w:r w:rsidRPr="00BD6CAD">
        <w:rPr>
          <w:rFonts w:cs="Arial"/>
          <w:b/>
          <w:szCs w:val="22"/>
        </w:rPr>
        <w:t>отрицателни последици</w:t>
      </w:r>
      <w:r w:rsidRPr="00BD6CAD">
        <w:rPr>
          <w:rFonts w:cs="Arial"/>
          <w:szCs w:val="22"/>
          <w:lang w:eastAsia="en-US"/>
        </w:rPr>
        <w:t xml:space="preserve"> за околната среда от прилагането на Програмата.</w:t>
      </w:r>
      <w:r w:rsidRPr="00BD6CAD">
        <w:rPr>
          <w:rStyle w:val="FootnoteReference"/>
          <w:rFonts w:cs="Arial"/>
          <w:szCs w:val="22"/>
          <w:lang w:eastAsia="en-US"/>
        </w:rPr>
        <w:footnoteReference w:id="6"/>
      </w:r>
      <w:r w:rsidRPr="00BD6CAD">
        <w:rPr>
          <w:rFonts w:cs="Arial"/>
          <w:szCs w:val="22"/>
        </w:rPr>
        <w:t xml:space="preserve"> </w:t>
      </w:r>
    </w:p>
    <w:p w:rsidR="00151901" w:rsidRPr="00BD6CAD" w:rsidRDefault="00151901">
      <w:pPr>
        <w:rPr>
          <w:lang w:eastAsia="en-US"/>
        </w:rPr>
      </w:pPr>
    </w:p>
    <w:p w:rsidR="00151901" w:rsidRPr="00BD6CAD" w:rsidRDefault="009674B4">
      <w:pPr>
        <w:pStyle w:val="Heading2"/>
        <w:rPr>
          <w:rFonts w:eastAsia="Arial"/>
        </w:rPr>
      </w:pPr>
      <w:bookmarkStart w:id="9" w:name="_Toc392264634"/>
      <w:bookmarkStart w:id="10" w:name="_Toc406402747"/>
      <w:r w:rsidRPr="00BD6CAD">
        <w:rPr>
          <w:rFonts w:eastAsia="Arial"/>
        </w:rPr>
        <w:t>Консултации по Доклада за определяне обхвата на оценката</w:t>
      </w:r>
      <w:bookmarkEnd w:id="9"/>
      <w:bookmarkEnd w:id="10"/>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Arial" w:cs="Arial"/>
          <w:szCs w:val="22"/>
        </w:rPr>
        <w:t xml:space="preserve">Съгласно българския регламент за СЕО за реда и условията за екологична оценка на планове и </w:t>
      </w:r>
      <w:r w:rsidR="00310A60" w:rsidRPr="00BD6CAD">
        <w:rPr>
          <w:rFonts w:eastAsia="Arial" w:cs="Arial"/>
          <w:szCs w:val="22"/>
        </w:rPr>
        <w:t xml:space="preserve">програми (Регламент за ЕО, чл. </w:t>
      </w:r>
      <w:r w:rsidRPr="00BD6CAD">
        <w:rPr>
          <w:rFonts w:eastAsia="Arial" w:cs="Arial"/>
          <w:szCs w:val="22"/>
        </w:rPr>
        <w:t>19а) провеждането на консултации с обществеността по Доклада за обхвата на оценката е задължително.</w:t>
      </w:r>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Arial" w:cs="Arial"/>
          <w:b/>
          <w:szCs w:val="22"/>
        </w:rPr>
        <w:t>Докладът за обхвата</w:t>
      </w:r>
      <w:r w:rsidRPr="00BD6CAD">
        <w:rPr>
          <w:rFonts w:eastAsia="Arial" w:cs="Arial"/>
          <w:szCs w:val="22"/>
        </w:rPr>
        <w:t xml:space="preserve"> на оценката е предоставен на съответните държавни органи</w:t>
      </w:r>
      <w:r w:rsidR="00A66250" w:rsidRPr="00BD6CAD">
        <w:rPr>
          <w:rStyle w:val="FootnoteReference"/>
          <w:rFonts w:eastAsiaTheme="minorHAnsi" w:cs="Arial"/>
          <w:szCs w:val="22"/>
          <w:lang w:eastAsia="en-US"/>
        </w:rPr>
        <w:footnoteReference w:id="7"/>
      </w:r>
      <w:r w:rsidRPr="00BD6CAD">
        <w:rPr>
          <w:rFonts w:eastAsia="Arial" w:cs="Arial"/>
          <w:szCs w:val="22"/>
        </w:rPr>
        <w:t>, които по силата на конкретните си отговорности по околната среда е вероятно да са заинтересовани от екологичните последици на прилаганите планове и програми, за да бъдат получени професионалните им бележки.</w:t>
      </w:r>
    </w:p>
    <w:p w:rsidR="00151901" w:rsidRPr="00BD6CAD" w:rsidRDefault="009674B4">
      <w:pPr>
        <w:spacing w:before="0"/>
        <w:rPr>
          <w:rFonts w:eastAsia="Arial" w:cs="Arial"/>
        </w:rPr>
      </w:pPr>
      <w:r w:rsidRPr="00BD6CAD">
        <w:rPr>
          <w:rFonts w:eastAsia="Arial" w:cs="Arial"/>
        </w:rPr>
        <w:t xml:space="preserve">Органите по околната среда и компетентните органи на двете участващи страни, чието мнение беше потърсено за Доклада за обхвата на оценката, </w:t>
      </w:r>
      <w:r w:rsidRPr="00BD6CAD">
        <w:rPr>
          <w:rFonts w:eastAsia="Arial" w:cs="Arial"/>
          <w:b/>
        </w:rPr>
        <w:t>имаха 14 дни</w:t>
      </w:r>
      <w:r w:rsidRPr="00BD6CAD">
        <w:rPr>
          <w:rFonts w:eastAsia="Arial" w:cs="Arial"/>
        </w:rPr>
        <w:t xml:space="preserve"> за представяне на </w:t>
      </w:r>
      <w:r w:rsidRPr="00BD6CAD">
        <w:rPr>
          <w:rFonts w:eastAsia="Arial" w:cs="Arial"/>
          <w:b/>
        </w:rPr>
        <w:t>бележките си</w:t>
      </w:r>
      <w:r w:rsidRPr="00BD6CAD">
        <w:rPr>
          <w:rFonts w:eastAsia="Arial" w:cs="Arial"/>
        </w:rPr>
        <w:t>. През посочения срок получихме бележки от:</w:t>
      </w:r>
    </w:p>
    <w:p w:rsidR="00151901" w:rsidRPr="00BD6CAD" w:rsidRDefault="009674B4">
      <w:pPr>
        <w:pStyle w:val="ListParagraph"/>
        <w:numPr>
          <w:ilvl w:val="0"/>
          <w:numId w:val="25"/>
        </w:numPr>
        <w:spacing w:before="0"/>
        <w:rPr>
          <w:rFonts w:eastAsia="Arial" w:cs="Arial"/>
          <w:b/>
          <w:lang w:val="bg-BG"/>
        </w:rPr>
      </w:pPr>
      <w:r w:rsidRPr="00BD6CAD">
        <w:rPr>
          <w:rFonts w:eastAsia="Arial" w:cs="Arial"/>
          <w:b/>
          <w:lang w:val="bg-BG"/>
        </w:rPr>
        <w:t>Министерство на околната среда и водите;</w:t>
      </w:r>
    </w:p>
    <w:p w:rsidR="00151901" w:rsidRPr="00BD6CAD" w:rsidRDefault="009674B4">
      <w:pPr>
        <w:pStyle w:val="ListParagraph"/>
        <w:numPr>
          <w:ilvl w:val="0"/>
          <w:numId w:val="25"/>
        </w:numPr>
        <w:spacing w:before="0"/>
        <w:rPr>
          <w:rFonts w:eastAsia="Arial" w:cs="Arial"/>
          <w:b/>
          <w:lang w:val="bg-BG"/>
        </w:rPr>
      </w:pPr>
      <w:proofErr w:type="spellStart"/>
      <w:r w:rsidRPr="00BD6CAD">
        <w:rPr>
          <w:rFonts w:eastAsia="Arial" w:cs="Arial"/>
          <w:b/>
          <w:lang w:val="bg-BG"/>
        </w:rPr>
        <w:t>Басейнова</w:t>
      </w:r>
      <w:proofErr w:type="spellEnd"/>
      <w:r w:rsidRPr="00BD6CAD">
        <w:rPr>
          <w:rFonts w:eastAsia="Arial" w:cs="Arial"/>
          <w:b/>
          <w:lang w:val="bg-BG"/>
        </w:rPr>
        <w:t xml:space="preserve"> дирекция за управление на водите </w:t>
      </w:r>
      <w:proofErr w:type="spellStart"/>
      <w:r w:rsidRPr="00BD6CAD">
        <w:rPr>
          <w:rFonts w:eastAsia="Arial" w:cs="Arial"/>
          <w:b/>
          <w:lang w:val="bg-BG"/>
        </w:rPr>
        <w:t>Западнобеломорския</w:t>
      </w:r>
      <w:proofErr w:type="spellEnd"/>
      <w:r w:rsidRPr="00BD6CAD">
        <w:rPr>
          <w:rFonts w:eastAsia="Arial" w:cs="Arial"/>
          <w:b/>
          <w:lang w:val="bg-BG"/>
        </w:rPr>
        <w:t xml:space="preserve"> район - Благоевград.</w:t>
      </w:r>
    </w:p>
    <w:p w:rsidR="00151901" w:rsidRPr="00BD6CAD" w:rsidRDefault="009674B4">
      <w:pPr>
        <w:spacing w:after="120"/>
        <w:rPr>
          <w:rFonts w:eastAsia="Arial" w:cs="Arial"/>
        </w:rPr>
      </w:pPr>
      <w:r w:rsidRPr="00BD6CAD">
        <w:rPr>
          <w:rFonts w:eastAsia="Arial" w:cs="Arial"/>
          <w:u w:val="single"/>
        </w:rPr>
        <w:t>Всички получени бележки бяха отразени при провеждането на оценката на екологичните последици на Програмата и изготвянето на Екологичния доклад.</w:t>
      </w:r>
      <w:r w:rsidRPr="00BD6CAD">
        <w:rPr>
          <w:rFonts w:eastAsia="Arial" w:cs="Arial"/>
        </w:rPr>
        <w:t xml:space="preserve"> </w:t>
      </w:r>
    </w:p>
    <w:p w:rsidR="00151901" w:rsidRPr="00BD6CAD" w:rsidRDefault="00151901">
      <w:pPr>
        <w:rPr>
          <w:rFonts w:eastAsia="Arial" w:cs="Arial"/>
        </w:rPr>
      </w:pPr>
    </w:p>
    <w:p w:rsidR="00151901" w:rsidRPr="00BD6CAD" w:rsidRDefault="009674B4">
      <w:pPr>
        <w:pStyle w:val="Heading2"/>
        <w:rPr>
          <w:rFonts w:eastAsia="Arial"/>
        </w:rPr>
      </w:pPr>
      <w:bookmarkStart w:id="11" w:name="_Toc392264635"/>
      <w:bookmarkStart w:id="12" w:name="_Toc406402748"/>
      <w:r w:rsidRPr="00BD6CAD">
        <w:rPr>
          <w:rFonts w:eastAsia="Arial"/>
        </w:rPr>
        <w:t>Консултация по Екологичния доклад</w:t>
      </w:r>
      <w:bookmarkEnd w:id="11"/>
      <w:bookmarkEnd w:id="12"/>
    </w:p>
    <w:p w:rsidR="00151901" w:rsidRPr="00BD6CAD" w:rsidRDefault="009674B4">
      <w:pPr>
        <w:rPr>
          <w:rFonts w:eastAsia="Arial" w:cs="Arial"/>
        </w:rPr>
      </w:pPr>
      <w:r w:rsidRPr="00BD6CAD">
        <w:rPr>
          <w:rFonts w:eastAsia="Arial" w:cs="Arial"/>
        </w:rPr>
        <w:t xml:space="preserve">Съгласно Директивата за СЕО и местните закони относно СЕО </w:t>
      </w:r>
      <w:r w:rsidRPr="00BD6CAD">
        <w:rPr>
          <w:rFonts w:eastAsia="Arial" w:cs="Arial"/>
          <w:b/>
        </w:rPr>
        <w:t>Екологичният доклад</w:t>
      </w:r>
      <w:r w:rsidRPr="00BD6CAD">
        <w:rPr>
          <w:rFonts w:eastAsia="Arial" w:cs="Arial"/>
        </w:rPr>
        <w:t xml:space="preserve">, неговото </w:t>
      </w:r>
      <w:r w:rsidRPr="00BD6CAD">
        <w:rPr>
          <w:rFonts w:eastAsia="Arial" w:cs="Arial"/>
          <w:b/>
        </w:rPr>
        <w:t>Нетехническо резюме</w:t>
      </w:r>
      <w:r w:rsidRPr="00BD6CAD">
        <w:rPr>
          <w:rFonts w:eastAsia="Arial" w:cs="Arial"/>
        </w:rPr>
        <w:t xml:space="preserve"> и проектът на Оперативната програма (ОП) трябва да бъдат предоставени на съответните органи и обществеността в двете участващи държави за фаза на консултации от </w:t>
      </w:r>
      <w:r w:rsidRPr="00BD6CAD">
        <w:rPr>
          <w:rFonts w:eastAsia="Arial" w:cs="Arial"/>
          <w:b/>
        </w:rPr>
        <w:t>30 дни</w:t>
      </w:r>
      <w:r w:rsidRPr="00BD6CAD">
        <w:rPr>
          <w:rFonts w:eastAsia="Arial" w:cs="Arial"/>
        </w:rPr>
        <w:t xml:space="preserve">.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Директивата за СЕО поставя следните изисквания относно консултацията по Екологичния доклад:</w:t>
      </w:r>
    </w:p>
    <w:p w:rsidR="00151901" w:rsidRPr="00BD6CAD" w:rsidRDefault="009674B4">
      <w:pPr>
        <w:pStyle w:val="ListParagraph"/>
        <w:numPr>
          <w:ilvl w:val="0"/>
          <w:numId w:val="6"/>
        </w:numPr>
        <w:autoSpaceDE w:val="0"/>
        <w:autoSpaceDN w:val="0"/>
        <w:adjustRightInd w:val="0"/>
        <w:spacing w:before="0"/>
        <w:jc w:val="both"/>
        <w:rPr>
          <w:rFonts w:eastAsiaTheme="minorHAnsi" w:cs="Arial"/>
          <w:i/>
          <w:iCs/>
          <w:szCs w:val="22"/>
          <w:lang w:val="bg-BG" w:eastAsia="en-US"/>
        </w:rPr>
      </w:pPr>
      <w:r w:rsidRPr="00BD6CAD">
        <w:rPr>
          <w:rFonts w:eastAsiaTheme="minorHAnsi" w:cs="Arial"/>
          <w:i/>
          <w:iCs/>
          <w:szCs w:val="22"/>
          <w:lang w:val="bg-BG" w:eastAsia="en-US"/>
        </w:rPr>
        <w:t xml:space="preserve">“2. </w:t>
      </w:r>
      <w:r w:rsidR="00A66250" w:rsidRPr="00BD6CAD">
        <w:rPr>
          <w:rFonts w:eastAsiaTheme="minorHAnsi" w:cs="Arial"/>
          <w:i/>
          <w:iCs/>
          <w:szCs w:val="22"/>
          <w:lang w:val="bg-BG" w:eastAsia="en-US"/>
        </w:rPr>
        <w:t xml:space="preserve">На органите, упоменати в ал. 3 </w:t>
      </w:r>
      <w:r w:rsidRPr="00BD6CAD">
        <w:rPr>
          <w:rFonts w:eastAsiaTheme="minorHAnsi" w:cs="Arial"/>
          <w:i/>
          <w:iCs/>
          <w:szCs w:val="22"/>
          <w:lang w:val="bg-BG" w:eastAsia="en-US"/>
        </w:rPr>
        <w:t>и обществеността упомената в ал. 4, се предоставя ранна и ефективна възможност в рамките на подходящи срокове, да изразят своето становище по проекта на програмата и придружаващият го екологичен доклад преди приемането на програмата, или нейното внасяне в законодателна процедура.</w:t>
      </w:r>
    </w:p>
    <w:p w:rsidR="00151901" w:rsidRPr="00BD6CAD" w:rsidRDefault="009674B4">
      <w:pPr>
        <w:pStyle w:val="ListParagraph"/>
        <w:numPr>
          <w:ilvl w:val="0"/>
          <w:numId w:val="6"/>
        </w:numPr>
        <w:autoSpaceDE w:val="0"/>
        <w:autoSpaceDN w:val="0"/>
        <w:adjustRightInd w:val="0"/>
        <w:spacing w:before="0"/>
        <w:jc w:val="both"/>
        <w:rPr>
          <w:rFonts w:eastAsiaTheme="minorHAnsi" w:cs="Arial"/>
          <w:i/>
          <w:iCs/>
          <w:szCs w:val="22"/>
          <w:lang w:val="bg-BG" w:eastAsia="en-US"/>
        </w:rPr>
      </w:pPr>
      <w:r w:rsidRPr="00BD6CAD">
        <w:rPr>
          <w:rFonts w:eastAsiaTheme="minorHAnsi" w:cs="Arial"/>
          <w:i/>
          <w:iCs/>
          <w:szCs w:val="22"/>
          <w:lang w:val="bg-BG" w:eastAsia="en-US"/>
        </w:rPr>
        <w:t>3. Държавите-членки определят консултиращите органи,които с оглед на техните специфични екологични отговорности, е вероятно да бъдат заинтересовани от резултатите от прилагането на програмите по отношение на околната среда.</w:t>
      </w:r>
    </w:p>
    <w:p w:rsidR="00151901" w:rsidRPr="00BD6CAD" w:rsidRDefault="009674B4">
      <w:pPr>
        <w:pStyle w:val="ListParagraph"/>
        <w:numPr>
          <w:ilvl w:val="0"/>
          <w:numId w:val="6"/>
        </w:numPr>
        <w:autoSpaceDE w:val="0"/>
        <w:autoSpaceDN w:val="0"/>
        <w:adjustRightInd w:val="0"/>
        <w:spacing w:before="0"/>
        <w:jc w:val="both"/>
        <w:rPr>
          <w:rFonts w:eastAsiaTheme="minorHAnsi" w:cs="Arial"/>
          <w:i/>
          <w:iCs/>
          <w:szCs w:val="22"/>
          <w:lang w:val="bg-BG" w:eastAsia="en-US"/>
        </w:rPr>
      </w:pPr>
      <w:r w:rsidRPr="00BD6CAD">
        <w:rPr>
          <w:rFonts w:eastAsiaTheme="minorHAnsi" w:cs="Arial"/>
          <w:i/>
          <w:iCs/>
          <w:szCs w:val="22"/>
          <w:lang w:val="bg-BG" w:eastAsia="en-US"/>
        </w:rPr>
        <w:t>4. Държавите-членки определят обществеността, за целите на параграф 2, включително засегнатата общественост, или която е вероятно да бъде засегната, или има интерес при вземането на решения, които са предмет на настоящата Директива, включително съответните неправителствени организации, като тези, които насърчават опазването на околната среда и други заинтересовани организации.</w:t>
      </w:r>
    </w:p>
    <w:p w:rsidR="00151901" w:rsidRPr="00BD6CAD" w:rsidRDefault="009674B4">
      <w:pPr>
        <w:pStyle w:val="ListParagraph"/>
        <w:numPr>
          <w:ilvl w:val="0"/>
          <w:numId w:val="6"/>
        </w:numPr>
        <w:autoSpaceDE w:val="0"/>
        <w:autoSpaceDN w:val="0"/>
        <w:adjustRightInd w:val="0"/>
        <w:spacing w:before="0"/>
        <w:jc w:val="both"/>
        <w:rPr>
          <w:rFonts w:eastAsiaTheme="minorHAnsi" w:cs="Arial"/>
          <w:i/>
          <w:iCs/>
          <w:szCs w:val="22"/>
          <w:lang w:val="bg-BG" w:eastAsia="en-US"/>
        </w:rPr>
      </w:pPr>
      <w:r w:rsidRPr="00BD6CAD">
        <w:rPr>
          <w:rFonts w:eastAsiaTheme="minorHAnsi" w:cs="Arial"/>
          <w:i/>
          <w:iCs/>
          <w:szCs w:val="22"/>
          <w:lang w:val="bg-BG" w:eastAsia="en-US"/>
        </w:rPr>
        <w:lastRenderedPageBreak/>
        <w:t xml:space="preserve">5. Подробните условия за информиране и консултации с органите и обществеността се определят от държавите-членки“. </w:t>
      </w:r>
    </w:p>
    <w:p w:rsidR="00151901" w:rsidRPr="00BD6CAD" w:rsidRDefault="009674B4" w:rsidP="003223E3">
      <w:pPr>
        <w:rPr>
          <w:sz w:val="23"/>
          <w:szCs w:val="23"/>
        </w:rPr>
      </w:pPr>
      <w:r w:rsidRPr="00BD6CAD">
        <w:rPr>
          <w:rFonts w:eastAsia="Arial" w:cs="Arial"/>
        </w:rPr>
        <w:t xml:space="preserve">В </w:t>
      </w:r>
      <w:r w:rsidRPr="00BD6CAD">
        <w:rPr>
          <w:b/>
          <w:sz w:val="23"/>
          <w:szCs w:val="23"/>
        </w:rPr>
        <w:t>процедурата на консултации с обществеността по изготвяне на СЕО</w:t>
      </w:r>
      <w:r w:rsidRPr="00BD6CAD">
        <w:rPr>
          <w:sz w:val="23"/>
          <w:szCs w:val="23"/>
        </w:rPr>
        <w:t xml:space="preserve"> на П</w:t>
      </w:r>
      <w:r w:rsidR="00A66250" w:rsidRPr="00BD6CAD">
        <w:rPr>
          <w:sz w:val="23"/>
          <w:szCs w:val="23"/>
        </w:rPr>
        <w:t>рограмата за ТГС ИПП България-</w:t>
      </w:r>
      <w:r w:rsidRPr="00BD6CAD">
        <w:rPr>
          <w:sz w:val="23"/>
          <w:szCs w:val="23"/>
        </w:rPr>
        <w:t xml:space="preserve">Бивша югославска република Македония 2014-2020 г. следва да участват най-малкото:  </w:t>
      </w:r>
    </w:p>
    <w:p w:rsidR="00151901" w:rsidRPr="00BD6CAD" w:rsidRDefault="009674B4">
      <w:pPr>
        <w:pStyle w:val="ListParagraph"/>
        <w:numPr>
          <w:ilvl w:val="0"/>
          <w:numId w:val="26"/>
        </w:numPr>
        <w:jc w:val="both"/>
        <w:rPr>
          <w:rFonts w:eastAsia="Arial" w:cs="Arial"/>
          <w:lang w:val="bg-BG"/>
        </w:rPr>
      </w:pPr>
      <w:r w:rsidRPr="00BD6CAD">
        <w:rPr>
          <w:b/>
          <w:sz w:val="23"/>
          <w:szCs w:val="23"/>
          <w:lang w:val="bg-BG"/>
        </w:rPr>
        <w:t>компетентният орган</w:t>
      </w:r>
      <w:r w:rsidRPr="00BD6CAD">
        <w:rPr>
          <w:rFonts w:eastAsia="Arial" w:cs="Arial"/>
          <w:lang w:val="bg-BG"/>
        </w:rPr>
        <w:t xml:space="preserve"> и другите заинтересовани и имащи отношение </w:t>
      </w:r>
      <w:r w:rsidRPr="00BD6CAD">
        <w:rPr>
          <w:rFonts w:eastAsia="Arial" w:cs="Arial"/>
          <w:b/>
          <w:lang w:val="bg-BG"/>
        </w:rPr>
        <w:t>органи по околната среда;</w:t>
      </w:r>
      <w:r w:rsidRPr="00BD6CAD">
        <w:rPr>
          <w:rStyle w:val="FootnoteReference"/>
          <w:rFonts w:eastAsia="Arial" w:cs="Arial"/>
          <w:lang w:val="bg-BG"/>
        </w:rPr>
        <w:footnoteReference w:id="8"/>
      </w:r>
    </w:p>
    <w:p w:rsidR="00151901" w:rsidRPr="00BD6CAD" w:rsidRDefault="009674B4">
      <w:pPr>
        <w:pStyle w:val="ListParagraph"/>
        <w:numPr>
          <w:ilvl w:val="0"/>
          <w:numId w:val="26"/>
        </w:numPr>
        <w:jc w:val="both"/>
        <w:rPr>
          <w:rFonts w:eastAsia="Arial" w:cs="Arial"/>
          <w:lang w:val="bg-BG"/>
        </w:rPr>
      </w:pPr>
      <w:r w:rsidRPr="00BD6CAD">
        <w:rPr>
          <w:rFonts w:eastAsia="Arial" w:cs="Arial"/>
          <w:b/>
          <w:lang w:val="bg-BG"/>
        </w:rPr>
        <w:t>областните управи</w:t>
      </w:r>
      <w:r w:rsidRPr="00BD6CAD">
        <w:rPr>
          <w:rFonts w:eastAsia="Arial" w:cs="Arial"/>
          <w:lang w:val="bg-BG"/>
        </w:rPr>
        <w:t xml:space="preserve"> от определения географски район на Програмата;</w:t>
      </w:r>
    </w:p>
    <w:p w:rsidR="00151901" w:rsidRPr="00BD6CAD" w:rsidRDefault="009674B4">
      <w:pPr>
        <w:pStyle w:val="ListParagraph"/>
        <w:numPr>
          <w:ilvl w:val="0"/>
          <w:numId w:val="26"/>
        </w:numPr>
        <w:jc w:val="both"/>
        <w:rPr>
          <w:rFonts w:eastAsia="Arial" w:cs="Arial"/>
          <w:lang w:val="bg-BG"/>
        </w:rPr>
      </w:pPr>
      <w:r w:rsidRPr="00BD6CAD">
        <w:rPr>
          <w:rFonts w:eastAsia="Arial" w:cs="Arial"/>
          <w:b/>
          <w:lang w:val="bg-BG"/>
        </w:rPr>
        <w:t>представители на обществеността и трети страни</w:t>
      </w:r>
      <w:r w:rsidRPr="00BD6CAD">
        <w:rPr>
          <w:rFonts w:eastAsia="Arial" w:cs="Arial"/>
          <w:lang w:val="bg-BG"/>
        </w:rPr>
        <w:t>, които могат да бъдат засегнати от изпълнението на Програмата;</w:t>
      </w:r>
    </w:p>
    <w:p w:rsidR="00151901" w:rsidRPr="00BD6CAD" w:rsidRDefault="009674B4">
      <w:pPr>
        <w:pStyle w:val="ListParagraph"/>
        <w:numPr>
          <w:ilvl w:val="0"/>
          <w:numId w:val="26"/>
        </w:numPr>
        <w:jc w:val="both"/>
        <w:rPr>
          <w:sz w:val="23"/>
          <w:szCs w:val="23"/>
          <w:lang w:val="bg-BG"/>
        </w:rPr>
      </w:pPr>
      <w:r w:rsidRPr="00BD6CAD">
        <w:rPr>
          <w:rFonts w:eastAsia="Arial" w:cs="Arial"/>
          <w:b/>
          <w:lang w:val="bg-BG"/>
        </w:rPr>
        <w:t>неправителствени организации</w:t>
      </w:r>
      <w:r w:rsidRPr="00BD6CAD">
        <w:rPr>
          <w:rFonts w:eastAsia="Arial" w:cs="Arial"/>
          <w:lang w:val="bg-BG"/>
        </w:rPr>
        <w:t xml:space="preserve"> (НПО);</w:t>
      </w:r>
    </w:p>
    <w:p w:rsidR="00151901" w:rsidRPr="00BD6CAD" w:rsidRDefault="009674B4">
      <w:pPr>
        <w:pStyle w:val="ListParagraph"/>
        <w:numPr>
          <w:ilvl w:val="0"/>
          <w:numId w:val="26"/>
        </w:numPr>
        <w:jc w:val="both"/>
        <w:rPr>
          <w:rFonts w:eastAsia="Arial" w:cs="Arial"/>
          <w:lang w:val="bg-BG"/>
        </w:rPr>
      </w:pPr>
      <w:r w:rsidRPr="00BD6CAD">
        <w:rPr>
          <w:sz w:val="23"/>
          <w:szCs w:val="23"/>
          <w:lang w:val="bg-BG"/>
        </w:rPr>
        <w:t>ведомства по околната среда, браншови сдружения, организации на работодателите, професионални съюзи, сдружения на местното самоуправление, фондации, независими изследователски институции, организации с нестопанска цел, медии и др.</w:t>
      </w:r>
    </w:p>
    <w:p w:rsidR="00151901" w:rsidRPr="00BD6CAD" w:rsidRDefault="009674B4">
      <w:pPr>
        <w:rPr>
          <w:rFonts w:eastAsia="Arial" w:cs="Arial"/>
        </w:rPr>
      </w:pPr>
      <w:r w:rsidRPr="00BD6CAD">
        <w:rPr>
          <w:rFonts w:eastAsia="Arial" w:cs="Arial"/>
        </w:rPr>
        <w:t>Консултациите бяха официални и неофициални. Официалн</w:t>
      </w:r>
      <w:r w:rsidR="00F7242F" w:rsidRPr="00BD6CAD">
        <w:rPr>
          <w:rFonts w:eastAsia="Arial" w:cs="Arial"/>
        </w:rPr>
        <w:t xml:space="preserve">ите консултации бяха проведени </w:t>
      </w:r>
      <w:r w:rsidRPr="00BD6CAD">
        <w:rPr>
          <w:rFonts w:eastAsia="Arial" w:cs="Arial"/>
        </w:rPr>
        <w:t>чрез: официални писма (с обикновена или електронна поща), обяви в медиите и/или на уебсайта на Управляващия орган на Програмата; официални писма и публикации в пресата и по Интернет за допитване до обществеността, заинтересованите органи и трети страни, които е вероятно да бъдат засегнати от Програмата. Неофициални консултации бяха проведени чрез неофициални срещи между експерти по СЕО и представители на Управляващия орган, представители на компетентни органи и централни органи.</w:t>
      </w:r>
    </w:p>
    <w:p w:rsidR="00151901" w:rsidRPr="00BD6CAD" w:rsidRDefault="009674B4">
      <w:pPr>
        <w:rPr>
          <w:rFonts w:eastAsia="Arial" w:cs="Arial"/>
        </w:rPr>
      </w:pPr>
      <w:r w:rsidRPr="00BD6CAD">
        <w:rPr>
          <w:rFonts w:eastAsia="Arial" w:cs="Arial"/>
        </w:rPr>
        <w:t>След процеса на консултации всички отговори бяха събрани и се представи  обяснение, показващо как Екологичният доклад и отговорите от консултацията са били взети под внимание в окончателния вариант на Програмата.</w:t>
      </w:r>
    </w:p>
    <w:p w:rsidR="00151901" w:rsidRPr="00BD6CAD" w:rsidRDefault="00151901">
      <w:pPr>
        <w:spacing w:before="0"/>
        <w:jc w:val="left"/>
        <w:rPr>
          <w:b/>
          <w:kern w:val="28"/>
          <w:szCs w:val="22"/>
          <w:lang w:eastAsia="en-US"/>
        </w:rPr>
      </w:pPr>
    </w:p>
    <w:p w:rsidR="00151901" w:rsidRPr="00BD6CAD" w:rsidRDefault="009674B4">
      <w:pPr>
        <w:pStyle w:val="Heading1"/>
      </w:pPr>
      <w:bookmarkStart w:id="13" w:name="_Toc406402749"/>
      <w:r w:rsidRPr="00BD6CAD">
        <w:rPr>
          <w:szCs w:val="22"/>
          <w:lang w:eastAsia="en-US"/>
        </w:rPr>
        <w:t>Опис</w:t>
      </w:r>
      <w:r w:rsidR="00F7242F" w:rsidRPr="00BD6CAD">
        <w:rPr>
          <w:szCs w:val="22"/>
          <w:lang w:eastAsia="en-US"/>
        </w:rPr>
        <w:t>ание на Програма ТГС България-</w:t>
      </w:r>
      <w:r w:rsidRPr="00BD6CAD">
        <w:rPr>
          <w:szCs w:val="22"/>
          <w:lang w:eastAsia="en-US"/>
        </w:rPr>
        <w:t>Бивша югославска република Македония 2014-2020 г.</w:t>
      </w:r>
      <w:bookmarkEnd w:id="2"/>
      <w:bookmarkEnd w:id="13"/>
    </w:p>
    <w:p w:rsidR="00151901" w:rsidRPr="00BD6CAD" w:rsidRDefault="009674B4">
      <w:pPr>
        <w:pStyle w:val="Heading2"/>
      </w:pPr>
      <w:bookmarkStart w:id="14" w:name="_Toc390773157"/>
      <w:bookmarkStart w:id="15" w:name="_Toc406402750"/>
      <w:r w:rsidRPr="00BD6CAD">
        <w:t>Определен географски район</w:t>
      </w:r>
      <w:bookmarkEnd w:id="14"/>
      <w:bookmarkEnd w:id="15"/>
    </w:p>
    <w:p w:rsidR="00151901" w:rsidRPr="00BD6CAD" w:rsidRDefault="009674B4">
      <w:pPr>
        <w:rPr>
          <w:szCs w:val="22"/>
        </w:rPr>
      </w:pPr>
      <w:r w:rsidRPr="00BD6CAD">
        <w:rPr>
          <w:szCs w:val="22"/>
        </w:rPr>
        <w:t xml:space="preserve">В географски план изпълнението на Програмата за ТГС ИПП България - Бившата югославска република Македония 2014-2020 ще обхване определения географски район на Програмата (вж. фиг. 1), който е разположен в централната южна част на Балканския полуостров с територия </w:t>
      </w:r>
      <w:r w:rsidRPr="00BD6CAD">
        <w:rPr>
          <w:b/>
          <w:szCs w:val="22"/>
        </w:rPr>
        <w:t>18</w:t>
      </w:r>
      <w:r w:rsidR="00F7242F" w:rsidRPr="00BD6CAD">
        <w:rPr>
          <w:b/>
          <w:szCs w:val="22"/>
        </w:rPr>
        <w:t> </w:t>
      </w:r>
      <w:r w:rsidRPr="00BD6CAD">
        <w:rPr>
          <w:b/>
          <w:szCs w:val="22"/>
        </w:rPr>
        <w:t xml:space="preserve">087 кв. км </w:t>
      </w:r>
      <w:r w:rsidRPr="00BD6CAD">
        <w:rPr>
          <w:szCs w:val="22"/>
        </w:rPr>
        <w:t xml:space="preserve">и население </w:t>
      </w:r>
      <w:r w:rsidRPr="00BD6CAD">
        <w:rPr>
          <w:b/>
          <w:szCs w:val="22"/>
        </w:rPr>
        <w:t>980</w:t>
      </w:r>
      <w:r w:rsidR="00F7242F" w:rsidRPr="00BD6CAD">
        <w:rPr>
          <w:b/>
          <w:szCs w:val="22"/>
        </w:rPr>
        <w:t> </w:t>
      </w:r>
      <w:r w:rsidRPr="00BD6CAD">
        <w:rPr>
          <w:b/>
          <w:szCs w:val="22"/>
        </w:rPr>
        <w:t>375</w:t>
      </w:r>
      <w:r w:rsidRPr="00BD6CAD">
        <w:rPr>
          <w:szCs w:val="22"/>
        </w:rPr>
        <w:t xml:space="preserve"> души.</w:t>
      </w:r>
    </w:p>
    <w:p w:rsidR="00151901" w:rsidRPr="00BD6CAD" w:rsidRDefault="00151901">
      <w:pPr>
        <w:pStyle w:val="Default"/>
        <w:jc w:val="both"/>
        <w:rPr>
          <w:color w:val="auto"/>
          <w:sz w:val="22"/>
          <w:szCs w:val="22"/>
        </w:rPr>
      </w:pPr>
    </w:p>
    <w:p w:rsidR="00151901" w:rsidRPr="00BD6CAD" w:rsidRDefault="009674B4">
      <w:pPr>
        <w:pStyle w:val="Default"/>
        <w:spacing w:after="240"/>
        <w:jc w:val="both"/>
        <w:rPr>
          <w:color w:val="auto"/>
          <w:sz w:val="22"/>
          <w:szCs w:val="22"/>
        </w:rPr>
      </w:pPr>
      <w:r w:rsidRPr="00BD6CAD">
        <w:rPr>
          <w:color w:val="auto"/>
          <w:sz w:val="22"/>
          <w:szCs w:val="22"/>
        </w:rPr>
        <w:t xml:space="preserve">От българската страна територията включва два района от NUTS ниво 3 - </w:t>
      </w:r>
      <w:r w:rsidRPr="00BD6CAD">
        <w:rPr>
          <w:b/>
          <w:bCs/>
          <w:color w:val="auto"/>
          <w:sz w:val="22"/>
          <w:szCs w:val="22"/>
        </w:rPr>
        <w:t>Благоевград</w:t>
      </w:r>
      <w:r w:rsidRPr="00BD6CAD">
        <w:rPr>
          <w:bCs/>
          <w:color w:val="auto"/>
          <w:sz w:val="22"/>
          <w:szCs w:val="22"/>
        </w:rPr>
        <w:t xml:space="preserve"> и</w:t>
      </w:r>
      <w:r w:rsidRPr="00BD6CAD">
        <w:rPr>
          <w:color w:val="auto"/>
          <w:sz w:val="22"/>
          <w:szCs w:val="22"/>
        </w:rPr>
        <w:t xml:space="preserve"> </w:t>
      </w:r>
      <w:r w:rsidRPr="00BD6CAD">
        <w:rPr>
          <w:b/>
          <w:color w:val="auto"/>
          <w:sz w:val="22"/>
          <w:szCs w:val="22"/>
        </w:rPr>
        <w:t>Кюстендил</w:t>
      </w:r>
      <w:r w:rsidRPr="00BD6CAD">
        <w:rPr>
          <w:color w:val="auto"/>
          <w:sz w:val="22"/>
          <w:szCs w:val="22"/>
        </w:rPr>
        <w:t xml:space="preserve"> (което е 52,5% от района на Програмата за ТГС), обхващащи 23 общини, 462 населени места и население от 452</w:t>
      </w:r>
      <w:r w:rsidR="00F7242F" w:rsidRPr="00BD6CAD">
        <w:rPr>
          <w:color w:val="auto"/>
          <w:sz w:val="22"/>
          <w:szCs w:val="22"/>
        </w:rPr>
        <w:t> </w:t>
      </w:r>
      <w:r w:rsidRPr="00BD6CAD">
        <w:rPr>
          <w:color w:val="auto"/>
          <w:sz w:val="22"/>
          <w:szCs w:val="22"/>
        </w:rPr>
        <w:t xml:space="preserve">973 души (което е 46,2% от общото население на района на Програмата и 6,2% от населението на страната). От страната на Бившата югославска република Македония територията включва </w:t>
      </w:r>
      <w:r w:rsidRPr="00BD6CAD">
        <w:rPr>
          <w:b/>
          <w:bCs/>
          <w:color w:val="auto"/>
          <w:sz w:val="22"/>
          <w:szCs w:val="22"/>
        </w:rPr>
        <w:t>Североизточен</w:t>
      </w:r>
      <w:r w:rsidRPr="00BD6CAD">
        <w:rPr>
          <w:bCs/>
          <w:color w:val="auto"/>
          <w:sz w:val="22"/>
          <w:szCs w:val="22"/>
        </w:rPr>
        <w:t xml:space="preserve">, </w:t>
      </w:r>
      <w:r w:rsidRPr="00BD6CAD">
        <w:rPr>
          <w:b/>
          <w:bCs/>
          <w:color w:val="auto"/>
          <w:sz w:val="22"/>
          <w:szCs w:val="22"/>
        </w:rPr>
        <w:t>Източен</w:t>
      </w:r>
      <w:r w:rsidRPr="00BD6CAD">
        <w:rPr>
          <w:bCs/>
          <w:color w:val="auto"/>
          <w:sz w:val="22"/>
          <w:szCs w:val="22"/>
        </w:rPr>
        <w:t xml:space="preserve"> и </w:t>
      </w:r>
      <w:r w:rsidRPr="00BD6CAD">
        <w:rPr>
          <w:b/>
          <w:bCs/>
          <w:color w:val="auto"/>
          <w:sz w:val="22"/>
          <w:szCs w:val="22"/>
        </w:rPr>
        <w:t>Югоизточен</w:t>
      </w:r>
      <w:r w:rsidRPr="00BD6CAD">
        <w:rPr>
          <w:color w:val="auto"/>
          <w:sz w:val="22"/>
          <w:szCs w:val="22"/>
        </w:rPr>
        <w:t xml:space="preserve"> статистически райони от NUTS ниво </w:t>
      </w:r>
      <w:r w:rsidRPr="00BD6CAD">
        <w:rPr>
          <w:color w:val="auto"/>
          <w:sz w:val="22"/>
          <w:szCs w:val="22"/>
        </w:rPr>
        <w:lastRenderedPageBreak/>
        <w:t>3 (което е 47,5% от района на Програмата, 33,4% от територията на страната), обхващащи 27 общини, 597 населени места и население от 527</w:t>
      </w:r>
      <w:r w:rsidR="00F7242F" w:rsidRPr="00BD6CAD">
        <w:rPr>
          <w:color w:val="auto"/>
          <w:sz w:val="22"/>
          <w:szCs w:val="22"/>
        </w:rPr>
        <w:t> </w:t>
      </w:r>
      <w:r w:rsidRPr="00BD6CAD">
        <w:rPr>
          <w:color w:val="auto"/>
          <w:sz w:val="22"/>
          <w:szCs w:val="22"/>
        </w:rPr>
        <w:t xml:space="preserve">402 души (което е 53,8% от общото население на района на Програмата и 25,6% от населението на страната) </w:t>
      </w:r>
    </w:p>
    <w:p w:rsidR="00151901" w:rsidRPr="00BD6CAD" w:rsidRDefault="009674B4">
      <w:pPr>
        <w:pStyle w:val="Caption"/>
        <w:keepNext/>
        <w:jc w:val="center"/>
        <w:rPr>
          <w:color w:val="C00000"/>
        </w:rPr>
      </w:pPr>
      <w:r w:rsidRPr="00BD6CAD">
        <w:rPr>
          <w:color w:val="C00000"/>
          <w:sz w:val="22"/>
          <w:szCs w:val="22"/>
        </w:rPr>
        <w:t>Определен географски район на Програмата</w:t>
      </w:r>
    </w:p>
    <w:p w:rsidR="00F45358" w:rsidRPr="00BD6CAD" w:rsidRDefault="00F45358" w:rsidP="00F45358">
      <w:pPr>
        <w:keepNext/>
        <w:jc w:val="center"/>
      </w:pPr>
      <w:r w:rsidRPr="00BD6CAD">
        <w:rPr>
          <w:noProof/>
          <w:lang w:eastAsia="bg-BG" w:bidi="ar-SA"/>
        </w:rPr>
        <w:drawing>
          <wp:inline distT="0" distB="0" distL="0" distR="0" wp14:anchorId="546C4FD5" wp14:editId="5A3F8C5F">
            <wp:extent cx="5756910" cy="3657600"/>
            <wp:effectExtent l="0" t="0" r="0" b="0"/>
            <wp:docPr id="12" name="Picture 12" descr="BG-MK_Map_CBC-Region_small"/>
            <wp:cNvGraphicFramePr/>
            <a:graphic xmlns:a="http://schemas.openxmlformats.org/drawingml/2006/main">
              <a:graphicData uri="http://schemas.openxmlformats.org/drawingml/2006/picture">
                <pic:pic xmlns:pic="http://schemas.openxmlformats.org/drawingml/2006/picture">
                  <pic:nvPicPr>
                    <pic:cNvPr id="12" name="Picture 12" descr="BG-MK_Map_CBC-Region_small"/>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6910" cy="3657600"/>
                    </a:xfrm>
                    <a:prstGeom prst="rect">
                      <a:avLst/>
                    </a:prstGeom>
                    <a:noFill/>
                    <a:ln>
                      <a:noFill/>
                    </a:ln>
                  </pic:spPr>
                </pic:pic>
              </a:graphicData>
            </a:graphic>
          </wp:inline>
        </w:drawing>
      </w:r>
    </w:p>
    <w:p w:rsidR="00151901" w:rsidRPr="00BD6CAD" w:rsidRDefault="009674B4">
      <w:pPr>
        <w:pStyle w:val="Caption"/>
        <w:jc w:val="center"/>
        <w:rPr>
          <w:b w:val="0"/>
          <w:color w:val="A6A6A6" w:themeColor="background1" w:themeShade="A6"/>
          <w:sz w:val="22"/>
          <w:szCs w:val="22"/>
        </w:rPr>
      </w:pPr>
      <w:r w:rsidRPr="00BD6CAD">
        <w:rPr>
          <w:color w:val="A6A6A6" w:themeColor="background1" w:themeShade="A6"/>
          <w:sz w:val="22"/>
          <w:szCs w:val="22"/>
        </w:rPr>
        <w:t xml:space="preserve">Източник: </w:t>
      </w:r>
      <w:hyperlink r:id="rId12" w:history="1"/>
      <w:r w:rsidRPr="00BD6CAD">
        <w:rPr>
          <w:color w:val="A6A6A6" w:themeColor="background1" w:themeShade="A6"/>
          <w:sz w:val="22"/>
          <w:szCs w:val="22"/>
        </w:rPr>
        <w:t xml:space="preserve"> Описание на района на програмата за ТГС</w:t>
      </w:r>
    </w:p>
    <w:p w:rsidR="00151901" w:rsidRPr="00BD6CAD" w:rsidRDefault="00151901"/>
    <w:p w:rsidR="00151901" w:rsidRPr="00BD6CAD" w:rsidRDefault="009674B4">
      <w:pPr>
        <w:pStyle w:val="Heading2"/>
      </w:pPr>
      <w:bookmarkStart w:id="16" w:name="_Toc390773158"/>
      <w:bookmarkStart w:id="17" w:name="_Toc406402751"/>
      <w:r w:rsidRPr="00BD6CAD">
        <w:t>Съответстващ период от време</w:t>
      </w:r>
      <w:bookmarkEnd w:id="16"/>
      <w:bookmarkEnd w:id="17"/>
    </w:p>
    <w:p w:rsidR="00151901" w:rsidRPr="00BD6CAD" w:rsidRDefault="009674B4">
      <w:r w:rsidRPr="00BD6CAD">
        <w:t>Екологичните тенденции и последиците от Програмата ще бъдат оценявани през целия програмен период 2014-2020 г. до края на изпълнението на програмата и, ако последиците от Програмата бъдат сметнати за дългосрочни, дори и след това (</w:t>
      </w:r>
      <w:r w:rsidRPr="00BD6CAD">
        <w:rPr>
          <w:b/>
          <w:bCs/>
        </w:rPr>
        <w:t>съответстващ период за тенденции и последици</w:t>
      </w:r>
      <w:r w:rsidRPr="00BD6CAD">
        <w:rPr>
          <w:rFonts w:ascii="Verdana" w:eastAsia="MS Mincho" w:hAnsi="Verdana" w:cs="Calibri"/>
          <w:sz w:val="21"/>
          <w:szCs w:val="21"/>
          <w:lang w:eastAsia="ja-JP"/>
        </w:rPr>
        <w:t>).</w:t>
      </w:r>
    </w:p>
    <w:p w:rsidR="00151901" w:rsidRPr="00BD6CAD" w:rsidRDefault="00151901"/>
    <w:p w:rsidR="00151901" w:rsidRPr="00BD6CAD" w:rsidRDefault="009674B4">
      <w:pPr>
        <w:pStyle w:val="Heading2"/>
      </w:pPr>
      <w:bookmarkStart w:id="18" w:name="_Toc390773159"/>
      <w:bookmarkStart w:id="19" w:name="_Toc406402752"/>
      <w:r w:rsidRPr="00BD6CAD">
        <w:t>Основно съдържание на Програмата</w:t>
      </w:r>
      <w:bookmarkEnd w:id="18"/>
      <w:bookmarkEnd w:id="19"/>
      <w:r w:rsidRPr="00BD6CAD">
        <w:t xml:space="preserve"> </w:t>
      </w:r>
    </w:p>
    <w:p w:rsidR="00151901" w:rsidRPr="00BD6CAD" w:rsidRDefault="009674B4">
      <w:pPr>
        <w:pStyle w:val="Heading3"/>
        <w:rPr>
          <w:szCs w:val="22"/>
          <w:lang w:eastAsia="en-US"/>
        </w:rPr>
      </w:pPr>
      <w:bookmarkStart w:id="20" w:name="_Toc390773160"/>
      <w:bookmarkStart w:id="21" w:name="_Toc406402753"/>
      <w:r w:rsidRPr="00BD6CAD">
        <w:rPr>
          <w:rFonts w:eastAsia="Arial"/>
        </w:rPr>
        <w:t>Обща рамка и съдържание на Програмата</w:t>
      </w:r>
      <w:bookmarkEnd w:id="20"/>
      <w:bookmarkEnd w:id="21"/>
    </w:p>
    <w:p w:rsidR="00151901" w:rsidRPr="00BD6CAD" w:rsidRDefault="009674B4">
      <w:pPr>
        <w:spacing w:before="360"/>
      </w:pPr>
      <w:r w:rsidRPr="00BD6CAD">
        <w:rPr>
          <w:rFonts w:cs="Arial"/>
          <w:lang w:eastAsia="el-GR"/>
        </w:rPr>
        <w:t>Програмата з</w:t>
      </w:r>
      <w:r w:rsidR="00EE1FEF" w:rsidRPr="00BD6CAD">
        <w:rPr>
          <w:rFonts w:cs="Arial"/>
          <w:lang w:eastAsia="el-GR"/>
        </w:rPr>
        <w:t>а ТГС ИПП България-</w:t>
      </w:r>
      <w:r w:rsidRPr="00BD6CAD">
        <w:rPr>
          <w:rFonts w:cs="Arial"/>
          <w:lang w:eastAsia="el-GR"/>
        </w:rPr>
        <w:t xml:space="preserve">Бивша югославска република Македония 2014-2020 г. е европейска програма за сътрудничество, която цели </w:t>
      </w:r>
      <w:r w:rsidRPr="00BD6CAD">
        <w:rPr>
          <w:i/>
        </w:rPr>
        <w:t>засилване на трансграничното сътрудничество между народите и институциите от региона, за да се работи заедно по общите предизвикателства и да бъде разработен неизползваният потенциал</w:t>
      </w:r>
      <w:r w:rsidRPr="00BD6CAD">
        <w:rPr>
          <w:rFonts w:cs="Arial"/>
          <w:i/>
        </w:rPr>
        <w:t xml:space="preserve"> </w:t>
      </w:r>
      <w:r w:rsidRPr="00BD6CAD">
        <w:rPr>
          <w:rFonts w:cs="Arial"/>
        </w:rPr>
        <w:t>(</w:t>
      </w:r>
      <w:r w:rsidRPr="00BD6CAD">
        <w:rPr>
          <w:b/>
        </w:rPr>
        <w:t>Обща цел</w:t>
      </w:r>
      <w:r w:rsidRPr="00BD6CAD">
        <w:rPr>
          <w:rFonts w:cs="Arial"/>
        </w:rPr>
        <w:t>).</w:t>
      </w:r>
    </w:p>
    <w:p w:rsidR="00151901" w:rsidRPr="00BD6CAD" w:rsidRDefault="009674B4">
      <w:pPr>
        <w:spacing w:before="0"/>
        <w:rPr>
          <w:rFonts w:cs="Arial"/>
        </w:rPr>
      </w:pPr>
      <w:r w:rsidRPr="00BD6CAD">
        <w:rPr>
          <w:rFonts w:cs="Arial"/>
        </w:rPr>
        <w:lastRenderedPageBreak/>
        <w:t>Стратегическата насоченост на Програмата отчита както политиките и регулаторната рамка на ЕС, така и конкретното положение и потребности в района на Програмата.</w:t>
      </w:r>
      <w:r w:rsidRPr="00BD6CAD">
        <w:rPr>
          <w:rStyle w:val="FootnoteReference"/>
          <w:rFonts w:cs="Arial"/>
        </w:rPr>
        <w:footnoteReference w:id="9"/>
      </w:r>
    </w:p>
    <w:p w:rsidR="00151901" w:rsidRPr="00BD6CAD" w:rsidRDefault="009674B4">
      <w:pPr>
        <w:spacing w:before="0" w:after="120"/>
        <w:rPr>
          <w:rFonts w:cs="Arial"/>
        </w:rPr>
      </w:pPr>
      <w:r w:rsidRPr="00BD6CAD">
        <w:rPr>
          <w:rFonts w:cs="Arial"/>
        </w:rPr>
        <w:t xml:space="preserve">Що се отнася до стратегическите и регулаторните документи на ЕС, </w:t>
      </w:r>
      <w:proofErr w:type="spellStart"/>
      <w:r w:rsidRPr="00BD6CAD">
        <w:rPr>
          <w:rFonts w:cs="Arial"/>
        </w:rPr>
        <w:t>най-относими</w:t>
      </w:r>
      <w:proofErr w:type="spellEnd"/>
      <w:r w:rsidRPr="00BD6CAD">
        <w:rPr>
          <w:rFonts w:cs="Arial"/>
        </w:rPr>
        <w:t xml:space="preserve"> към Програмата са:</w:t>
      </w:r>
      <w:r w:rsidRPr="00BD6CAD">
        <w:rPr>
          <w:rStyle w:val="FootnoteReference"/>
          <w:rFonts w:cs="Arial"/>
        </w:rPr>
        <w:footnoteReference w:id="10"/>
      </w:r>
    </w:p>
    <w:p w:rsidR="00151901" w:rsidRPr="00BD6CAD" w:rsidRDefault="009674B4">
      <w:pPr>
        <w:numPr>
          <w:ilvl w:val="0"/>
          <w:numId w:val="3"/>
        </w:numPr>
        <w:spacing w:before="0" w:after="120"/>
        <w:contextualSpacing/>
        <w:rPr>
          <w:rFonts w:cs="Arial"/>
        </w:rPr>
      </w:pPr>
      <w:r w:rsidRPr="00BD6CAD">
        <w:rPr>
          <w:rFonts w:cs="Arial"/>
        </w:rPr>
        <w:t>Стратегия „Европа 2020“</w:t>
      </w:r>
      <w:r w:rsidRPr="00BD6CAD">
        <w:rPr>
          <w:rFonts w:cs="Arial"/>
          <w:b/>
        </w:rPr>
        <w:t>;</w:t>
      </w:r>
      <w:r w:rsidRPr="00BD6CAD">
        <w:rPr>
          <w:rStyle w:val="FootnoteReference"/>
          <w:rFonts w:cs="Arial"/>
        </w:rPr>
        <w:footnoteReference w:id="11"/>
      </w:r>
    </w:p>
    <w:p w:rsidR="00151901" w:rsidRPr="00BD6CAD" w:rsidRDefault="009674B4">
      <w:pPr>
        <w:numPr>
          <w:ilvl w:val="0"/>
          <w:numId w:val="3"/>
        </w:numPr>
        <w:spacing w:before="0"/>
        <w:contextualSpacing/>
        <w:rPr>
          <w:rFonts w:cs="Arial"/>
        </w:rPr>
      </w:pPr>
      <w:r w:rsidRPr="00BD6CAD">
        <w:rPr>
          <w:rFonts w:cs="Arial"/>
        </w:rPr>
        <w:t xml:space="preserve">Рамковият регламент за изпълнение на </w:t>
      </w:r>
      <w:r w:rsidRPr="00BD6CAD">
        <w:rPr>
          <w:rFonts w:cs="Arial"/>
          <w:b/>
        </w:rPr>
        <w:t>инициативите по ЕТС</w:t>
      </w:r>
      <w:r w:rsidRPr="00BD6CAD">
        <w:rPr>
          <w:rStyle w:val="FootnoteReference"/>
          <w:rFonts w:cs="Arial"/>
          <w:b/>
        </w:rPr>
        <w:footnoteReference w:id="12"/>
      </w:r>
      <w:r w:rsidRPr="00BD6CAD">
        <w:rPr>
          <w:rFonts w:cs="Arial"/>
        </w:rPr>
        <w:t>;</w:t>
      </w:r>
    </w:p>
    <w:p w:rsidR="00151901" w:rsidRPr="00BD6CAD" w:rsidRDefault="009674B4">
      <w:pPr>
        <w:numPr>
          <w:ilvl w:val="0"/>
          <w:numId w:val="3"/>
        </w:numPr>
        <w:spacing w:before="0"/>
        <w:contextualSpacing/>
        <w:rPr>
          <w:rFonts w:cs="Arial"/>
        </w:rPr>
      </w:pPr>
      <w:r w:rsidRPr="00BD6CAD">
        <w:rPr>
          <w:rFonts w:cs="Arial"/>
        </w:rPr>
        <w:t>Регламент ИПП II</w:t>
      </w:r>
      <w:r w:rsidRPr="00BD6CAD">
        <w:rPr>
          <w:rFonts w:cs="Arial"/>
          <w:b/>
        </w:rPr>
        <w:t>;</w:t>
      </w:r>
      <w:r w:rsidRPr="00BD6CAD">
        <w:rPr>
          <w:rStyle w:val="FootnoteReference"/>
        </w:rPr>
        <w:footnoteReference w:id="13"/>
      </w:r>
    </w:p>
    <w:p w:rsidR="00151901" w:rsidRPr="00BD6CAD" w:rsidRDefault="009674B4">
      <w:pPr>
        <w:numPr>
          <w:ilvl w:val="0"/>
          <w:numId w:val="3"/>
        </w:numPr>
        <w:spacing w:before="0"/>
        <w:contextualSpacing/>
        <w:rPr>
          <w:rFonts w:cs="Arial"/>
        </w:rPr>
      </w:pPr>
      <w:r w:rsidRPr="00BD6CAD">
        <w:rPr>
          <w:rFonts w:ascii="ArialMT" w:hAnsi="ArialMT" w:cs="ArialMT"/>
          <w:szCs w:val="22"/>
        </w:rPr>
        <w:t>Работен документ на службите на Комисията „</w:t>
      </w:r>
      <w:r w:rsidRPr="00BD6CAD">
        <w:rPr>
          <w:rFonts w:ascii="Arial-BoldMT" w:hAnsi="Arial-BoldMT" w:cs="Arial-BoldMT"/>
          <w:b/>
          <w:bCs/>
          <w:szCs w:val="22"/>
        </w:rPr>
        <w:t>Елементи за обща стратегическа рамка 2014-2020 г.</w:t>
      </w:r>
      <w:r w:rsidR="00EE1FEF" w:rsidRPr="00BD6CAD">
        <w:rPr>
          <w:rFonts w:ascii="Arial-BoldMT" w:hAnsi="Arial-BoldMT" w:cs="Arial-BoldMT"/>
          <w:b/>
          <w:bCs/>
          <w:szCs w:val="22"/>
        </w:rPr>
        <w:t xml:space="preserve"> “</w:t>
      </w:r>
      <w:r w:rsidRPr="00BD6CAD">
        <w:rPr>
          <w:rStyle w:val="FootnoteReference"/>
          <w:rFonts w:ascii="Arial-BoldMT" w:hAnsi="Arial-BoldMT" w:cs="Arial-BoldMT"/>
          <w:b/>
          <w:bCs/>
          <w:szCs w:val="22"/>
        </w:rPr>
        <w:footnoteReference w:id="14"/>
      </w:r>
      <w:r w:rsidRPr="00BD6CAD">
        <w:rPr>
          <w:rFonts w:ascii="Arial-BoldMT" w:hAnsi="Arial-BoldMT" w:cs="Arial-BoldMT"/>
          <w:b/>
          <w:bCs/>
          <w:szCs w:val="22"/>
        </w:rPr>
        <w:t>;</w:t>
      </w:r>
    </w:p>
    <w:p w:rsidR="00151901" w:rsidRPr="00BD6CAD" w:rsidRDefault="009674B4">
      <w:pPr>
        <w:numPr>
          <w:ilvl w:val="0"/>
          <w:numId w:val="3"/>
        </w:numPr>
        <w:spacing w:before="0"/>
        <w:contextualSpacing/>
        <w:rPr>
          <w:rFonts w:cs="Arial"/>
        </w:rPr>
      </w:pPr>
      <w:r w:rsidRPr="00BD6CAD">
        <w:rPr>
          <w:rFonts w:cs="Arial"/>
        </w:rPr>
        <w:t xml:space="preserve">(проект) на ЕК за </w:t>
      </w:r>
      <w:r w:rsidRPr="00BD6CAD">
        <w:rPr>
          <w:rFonts w:cs="Arial"/>
          <w:b/>
        </w:rPr>
        <w:t>Споразумение за партньорство на Република България</w:t>
      </w:r>
      <w:r w:rsidRPr="00BD6CAD">
        <w:rPr>
          <w:rStyle w:val="FootnoteReference"/>
        </w:rPr>
        <w:footnoteReference w:id="15"/>
      </w:r>
      <w:r w:rsidRPr="00BD6CAD">
        <w:rPr>
          <w:rFonts w:cs="Arial"/>
        </w:rPr>
        <w:t>;</w:t>
      </w:r>
    </w:p>
    <w:p w:rsidR="00151901" w:rsidRPr="00BD6CAD" w:rsidRDefault="009674B4">
      <w:pPr>
        <w:pStyle w:val="ListBullet"/>
        <w:numPr>
          <w:ilvl w:val="0"/>
          <w:numId w:val="3"/>
        </w:numPr>
        <w:tabs>
          <w:tab w:val="left" w:pos="708"/>
        </w:tabs>
        <w:spacing w:after="120"/>
        <w:rPr>
          <w:rFonts w:ascii="Arial" w:hAnsi="Arial" w:cs="Arial"/>
          <w:sz w:val="22"/>
          <w:szCs w:val="22"/>
          <w:lang w:val="bg-BG"/>
        </w:rPr>
      </w:pPr>
      <w:r w:rsidRPr="00BD6CAD">
        <w:rPr>
          <w:rFonts w:ascii="Arial" w:hAnsi="Arial" w:cs="Arial"/>
          <w:sz w:val="22"/>
          <w:szCs w:val="22"/>
          <w:lang w:val="bg-BG"/>
        </w:rPr>
        <w:t xml:space="preserve">(проект) на ЕК за </w:t>
      </w:r>
      <w:r w:rsidRPr="00BD6CAD">
        <w:rPr>
          <w:rFonts w:ascii="Arial" w:hAnsi="Arial" w:cs="Arial"/>
          <w:b/>
          <w:sz w:val="22"/>
          <w:szCs w:val="22"/>
          <w:lang w:val="bg-BG"/>
        </w:rPr>
        <w:t>Документ за стратегия за страната през 2014-2020 г.</w:t>
      </w:r>
      <w:r w:rsidRPr="00BD6CAD">
        <w:rPr>
          <w:rFonts w:ascii="Arial" w:hAnsi="Arial" w:cs="Arial"/>
          <w:sz w:val="22"/>
          <w:szCs w:val="22"/>
          <w:lang w:val="bg-BG"/>
        </w:rPr>
        <w:t xml:space="preserve"> за помощта от ЕС за Бившата югославска република Македония.</w:t>
      </w:r>
      <w:r w:rsidRPr="00BD6CAD">
        <w:rPr>
          <w:rStyle w:val="FootnoteReference"/>
          <w:rFonts w:ascii="Arial" w:hAnsi="Arial" w:cs="Arial"/>
          <w:sz w:val="22"/>
          <w:szCs w:val="22"/>
          <w:lang w:val="bg-BG"/>
        </w:rPr>
        <w:footnoteReference w:id="16"/>
      </w:r>
      <w:r w:rsidRPr="00BD6CAD">
        <w:rPr>
          <w:rFonts w:ascii="Arial" w:hAnsi="Arial" w:cs="Arial"/>
          <w:sz w:val="22"/>
          <w:szCs w:val="22"/>
          <w:lang w:val="bg-BG"/>
        </w:rPr>
        <w:t xml:space="preserve"> </w:t>
      </w:r>
    </w:p>
    <w:p w:rsidR="00151901" w:rsidRPr="00BD6CAD" w:rsidRDefault="009674B4">
      <w:pPr>
        <w:autoSpaceDE w:val="0"/>
        <w:autoSpaceDN w:val="0"/>
        <w:adjustRightInd w:val="0"/>
        <w:spacing w:before="0"/>
        <w:rPr>
          <w:rFonts w:ascii="Arial-BoldMT" w:hAnsi="Arial-BoldMT" w:cs="Arial-BoldMT"/>
          <w:b/>
          <w:bCs/>
          <w:szCs w:val="22"/>
        </w:rPr>
      </w:pPr>
      <w:r w:rsidRPr="00BD6CAD">
        <w:rPr>
          <w:rFonts w:ascii="ArialMT" w:hAnsi="ArialMT" w:cs="ArialMT"/>
          <w:szCs w:val="22"/>
        </w:rPr>
        <w:t>П</w:t>
      </w:r>
      <w:r w:rsidR="00EE1FEF" w:rsidRPr="00BD6CAD">
        <w:rPr>
          <w:rFonts w:ascii="ArialMT" w:hAnsi="ArialMT" w:cs="ArialMT"/>
          <w:szCs w:val="22"/>
        </w:rPr>
        <w:t>рограмата за ТГС ИПП България-</w:t>
      </w:r>
      <w:r w:rsidRPr="00BD6CAD">
        <w:rPr>
          <w:rFonts w:ascii="ArialMT" w:hAnsi="ArialMT" w:cs="ArialMT"/>
          <w:szCs w:val="22"/>
        </w:rPr>
        <w:t xml:space="preserve">Бивша югославска република Македония (2014-2020 г.) разглежда също как тя би могла да допринесе за прилагането на </w:t>
      </w:r>
      <w:r w:rsidRPr="00BD6CAD">
        <w:rPr>
          <w:rFonts w:cs="Arial"/>
          <w:b/>
          <w:szCs w:val="22"/>
        </w:rPr>
        <w:t>Макро-регионалните стратегии</w:t>
      </w:r>
      <w:r w:rsidRPr="00BD6CAD">
        <w:rPr>
          <w:rFonts w:ascii="ArialMT" w:hAnsi="ArialMT" w:cs="ArialMT"/>
          <w:szCs w:val="22"/>
        </w:rPr>
        <w:t xml:space="preserve"> - по-конкретно </w:t>
      </w:r>
      <w:r w:rsidRPr="00BD6CAD">
        <w:rPr>
          <w:rFonts w:ascii="ArialMT" w:hAnsi="ArialMT" w:cs="ArialMT"/>
          <w:b/>
          <w:szCs w:val="22"/>
        </w:rPr>
        <w:t>Стратегията на ЕС за Дунавския регион (СЕСДР)</w:t>
      </w:r>
      <w:r w:rsidRPr="00BD6CAD">
        <w:rPr>
          <w:rFonts w:ascii="ArialMT" w:hAnsi="ArialMT" w:cs="ArialMT"/>
          <w:szCs w:val="22"/>
        </w:rPr>
        <w:t xml:space="preserve"> - и взема под внимание и се стреми към съответно допълване и разграничение с </w:t>
      </w:r>
      <w:r w:rsidRPr="00BD6CAD">
        <w:rPr>
          <w:rFonts w:ascii="Arial-BoldMT" w:hAnsi="Arial-BoldMT" w:cs="Arial-BoldMT"/>
          <w:b/>
          <w:bCs/>
          <w:szCs w:val="22"/>
        </w:rPr>
        <w:t>Националните и регионалните стратегии на България</w:t>
      </w:r>
      <w:r w:rsidRPr="00BD6CAD">
        <w:rPr>
          <w:rFonts w:ascii="ArialMT" w:hAnsi="ArialMT" w:cs="ArialMT"/>
          <w:szCs w:val="22"/>
        </w:rPr>
        <w:t xml:space="preserve"> и на </w:t>
      </w:r>
      <w:r w:rsidRPr="00BD6CAD">
        <w:rPr>
          <w:rFonts w:ascii="ArialMT" w:hAnsi="ArialMT" w:cs="ArialMT"/>
          <w:b/>
          <w:szCs w:val="22"/>
        </w:rPr>
        <w:t>Бившата югославска република Македония</w:t>
      </w:r>
      <w:r w:rsidRPr="00BD6CAD">
        <w:rPr>
          <w:rFonts w:ascii="ArialMT" w:hAnsi="ArialMT" w:cs="ArialMT"/>
          <w:szCs w:val="22"/>
        </w:rPr>
        <w:t xml:space="preserve"> (вж. § 3.4).</w:t>
      </w:r>
      <w:r w:rsidRPr="00BD6CAD">
        <w:rPr>
          <w:rFonts w:ascii="ArialMT" w:hAnsi="ArialMT" w:cs="ArialMT"/>
          <w:sz w:val="20"/>
        </w:rPr>
        <w:t xml:space="preserve"> </w:t>
      </w:r>
    </w:p>
    <w:p w:rsidR="00151901" w:rsidRPr="00BD6CAD" w:rsidRDefault="00151901">
      <w:pPr>
        <w:spacing w:before="0" w:after="120"/>
        <w:contextualSpacing/>
        <w:rPr>
          <w:rFonts w:cs="Arial"/>
        </w:rPr>
      </w:pPr>
    </w:p>
    <w:p w:rsidR="00151901" w:rsidRPr="00BD6CAD" w:rsidRDefault="009674B4">
      <w:pPr>
        <w:spacing w:before="0" w:after="120"/>
        <w:contextualSpacing/>
        <w:rPr>
          <w:rFonts w:cs="Arial"/>
        </w:rPr>
      </w:pPr>
      <w:r w:rsidRPr="00BD6CAD">
        <w:rPr>
          <w:rFonts w:cs="Arial"/>
        </w:rPr>
        <w:t xml:space="preserve">Освен това за стратегическата насоченост на Програмата се вземат под внимание следните </w:t>
      </w:r>
      <w:r w:rsidRPr="00BD6CAD">
        <w:rPr>
          <w:rFonts w:cs="Arial"/>
          <w:b/>
        </w:rPr>
        <w:t>хоризонтални принципи</w:t>
      </w:r>
      <w:r w:rsidRPr="00BD6CAD">
        <w:rPr>
          <w:rFonts w:cs="Arial"/>
        </w:rPr>
        <w:t xml:space="preserve">: </w:t>
      </w:r>
    </w:p>
    <w:p w:rsidR="00151901" w:rsidRPr="00BD6CAD" w:rsidRDefault="009674B4">
      <w:pPr>
        <w:pStyle w:val="ListParagraph"/>
        <w:numPr>
          <w:ilvl w:val="0"/>
          <w:numId w:val="5"/>
        </w:numPr>
        <w:spacing w:before="0" w:after="120"/>
        <w:rPr>
          <w:rFonts w:cs="Arial"/>
          <w:lang w:val="bg-BG"/>
        </w:rPr>
      </w:pPr>
      <w:r w:rsidRPr="00BD6CAD">
        <w:rPr>
          <w:rFonts w:cs="Arial"/>
          <w:b/>
          <w:lang w:val="bg-BG"/>
        </w:rPr>
        <w:t>Устойчиво развитие;</w:t>
      </w:r>
    </w:p>
    <w:p w:rsidR="00151901" w:rsidRPr="00BD6CAD" w:rsidRDefault="009674B4">
      <w:pPr>
        <w:pStyle w:val="ListParagraph"/>
        <w:numPr>
          <w:ilvl w:val="0"/>
          <w:numId w:val="5"/>
        </w:numPr>
        <w:spacing w:before="0"/>
        <w:rPr>
          <w:rFonts w:cs="Arial"/>
          <w:lang w:val="bg-BG"/>
        </w:rPr>
      </w:pPr>
      <w:r w:rsidRPr="00BD6CAD">
        <w:rPr>
          <w:rFonts w:cs="Arial"/>
          <w:lang w:val="bg-BG"/>
        </w:rPr>
        <w:t xml:space="preserve">Равни възможности и недискриминация и </w:t>
      </w:r>
    </w:p>
    <w:p w:rsidR="00151901" w:rsidRPr="00BD6CAD" w:rsidRDefault="009674B4">
      <w:pPr>
        <w:pStyle w:val="ListParagraph"/>
        <w:numPr>
          <w:ilvl w:val="0"/>
          <w:numId w:val="5"/>
        </w:numPr>
        <w:spacing w:before="0"/>
        <w:rPr>
          <w:rFonts w:cs="Arial"/>
          <w:lang w:val="bg-BG"/>
        </w:rPr>
      </w:pPr>
      <w:r w:rsidRPr="00BD6CAD">
        <w:rPr>
          <w:rFonts w:cs="Arial"/>
          <w:lang w:val="bg-BG"/>
        </w:rPr>
        <w:t xml:space="preserve">Равенство между мъжете и жените. </w:t>
      </w:r>
    </w:p>
    <w:p w:rsidR="00151901" w:rsidRPr="00BD6CAD" w:rsidRDefault="009674B4">
      <w:r w:rsidRPr="00BD6CAD">
        <w:lastRenderedPageBreak/>
        <w:t>По-конкретно, устойчивото развитие е един от основните стълбове</w:t>
      </w:r>
      <w:r w:rsidR="00D97F73" w:rsidRPr="00BD6CAD">
        <w:t xml:space="preserve"> на Програма ТГС ИПП България-</w:t>
      </w:r>
      <w:r w:rsidRPr="00BD6CAD">
        <w:t>Бивша югославска република Македония (2014-2020 г.), на който се опират няколко специфични цели, които са насочени изцяло върху този принцип.</w:t>
      </w:r>
    </w:p>
    <w:p w:rsidR="00151901" w:rsidRPr="00BD6CAD" w:rsidRDefault="009674B4">
      <w:proofErr w:type="spellStart"/>
      <w:r w:rsidRPr="00BD6CAD">
        <w:rPr>
          <w:b/>
        </w:rPr>
        <w:t>Междудисциплинарен</w:t>
      </w:r>
      <w:proofErr w:type="spellEnd"/>
      <w:r w:rsidRPr="00BD6CAD">
        <w:rPr>
          <w:b/>
        </w:rPr>
        <w:t xml:space="preserve"> проблем</w:t>
      </w:r>
      <w:r w:rsidRPr="00BD6CAD">
        <w:t xml:space="preserve"> в Програмата е подпомагането на младите хора, жените и уязвимите групи. </w:t>
      </w:r>
    </w:p>
    <w:p w:rsidR="00151901" w:rsidRPr="00BD6CAD" w:rsidRDefault="00151901">
      <w:pPr>
        <w:spacing w:before="0"/>
        <w:rPr>
          <w:rFonts w:cs="Arial"/>
          <w:highlight w:val="yellow"/>
        </w:rPr>
      </w:pPr>
    </w:p>
    <w:p w:rsidR="00151901" w:rsidRPr="00BD6CAD" w:rsidRDefault="00151901">
      <w:pPr>
        <w:spacing w:before="0"/>
        <w:rPr>
          <w:rFonts w:cs="Arial"/>
        </w:rPr>
      </w:pPr>
    </w:p>
    <w:p w:rsidR="00151901" w:rsidRPr="00BD6CAD" w:rsidRDefault="009674B4">
      <w:pPr>
        <w:pStyle w:val="Heading3"/>
      </w:pPr>
      <w:bookmarkStart w:id="22" w:name="_Toc390773161"/>
      <w:bookmarkStart w:id="23" w:name="_Toc406402754"/>
      <w:r w:rsidRPr="00BD6CAD">
        <w:t>Основни цели и приоритети на Програмата</w:t>
      </w:r>
      <w:bookmarkEnd w:id="22"/>
      <w:bookmarkEnd w:id="23"/>
      <w:r w:rsidRPr="00BD6CAD">
        <w:t xml:space="preserve"> </w:t>
      </w:r>
    </w:p>
    <w:p w:rsidR="00151901" w:rsidRPr="00BD6CAD" w:rsidRDefault="009674B4">
      <w:pPr>
        <w:rPr>
          <w:rFonts w:cs="Arial"/>
        </w:rPr>
      </w:pPr>
      <w:r w:rsidRPr="00BD6CAD">
        <w:rPr>
          <w:rFonts w:cs="Arial"/>
        </w:rPr>
        <w:t>Процесите, приложени за определяне на приоритетите на Програмата, се характеризират с разработка на Регионален анализ и Анализ на силните и слабите страни, възможностите и заплахите (SWOT) и Потребностите/Предизвикателствата в територията на действие на Програмата.</w:t>
      </w:r>
    </w:p>
    <w:p w:rsidR="00151901" w:rsidRPr="00BD6CAD" w:rsidRDefault="009674B4">
      <w:pPr>
        <w:autoSpaceDE w:val="0"/>
        <w:autoSpaceDN w:val="0"/>
        <w:adjustRightInd w:val="0"/>
        <w:spacing w:before="0"/>
        <w:rPr>
          <w:rFonts w:cs="Arial"/>
        </w:rPr>
      </w:pPr>
      <w:r w:rsidRPr="00BD6CAD">
        <w:rPr>
          <w:rFonts w:cs="Arial"/>
        </w:rPr>
        <w:t xml:space="preserve">На последния аналитичен етап резултатите, </w:t>
      </w:r>
      <w:proofErr w:type="spellStart"/>
      <w:r w:rsidRPr="00BD6CAD">
        <w:rPr>
          <w:rFonts w:cs="Arial"/>
          <w:i/>
        </w:rPr>
        <w:t>in</w:t>
      </w:r>
      <w:proofErr w:type="spellEnd"/>
      <w:r w:rsidRPr="00BD6CAD">
        <w:rPr>
          <w:rFonts w:cs="Arial"/>
          <w:i/>
        </w:rPr>
        <w:t xml:space="preserve"> </w:t>
      </w:r>
      <w:proofErr w:type="spellStart"/>
      <w:r w:rsidRPr="00BD6CAD">
        <w:rPr>
          <w:rFonts w:cs="Arial"/>
          <w:i/>
        </w:rPr>
        <w:t>primis</w:t>
      </w:r>
      <w:proofErr w:type="spellEnd"/>
      <w:r w:rsidRPr="00BD6CAD">
        <w:rPr>
          <w:rFonts w:cs="Arial"/>
        </w:rPr>
        <w:t xml:space="preserve">, за положението в територията и тези от анализа SWOT и оценката на потребностите са „преведени“ като „избор на приоритети“ и списък от 3 от 8 </w:t>
      </w:r>
      <w:r w:rsidRPr="00BD6CAD">
        <w:rPr>
          <w:rFonts w:cs="Arial"/>
          <w:b/>
        </w:rPr>
        <w:t>Тематични приоритета</w:t>
      </w:r>
      <w:r w:rsidRPr="00BD6CAD">
        <w:rPr>
          <w:rFonts w:cs="Arial"/>
        </w:rPr>
        <w:t xml:space="preserve"> за съдействие за териториалното сътрудничество за периода 2014-2020 г., как</w:t>
      </w:r>
      <w:r w:rsidR="00CD2E0F" w:rsidRPr="00BD6CAD">
        <w:rPr>
          <w:rFonts w:cs="Arial"/>
        </w:rPr>
        <w:t xml:space="preserve">то е посочено в Приложение III </w:t>
      </w:r>
      <w:r w:rsidRPr="00BD6CAD">
        <w:rPr>
          <w:rFonts w:cs="Arial"/>
        </w:rPr>
        <w:t xml:space="preserve">към Регламента ИПП II: </w:t>
      </w:r>
    </w:p>
    <w:p w:rsidR="00151901" w:rsidRPr="00BD6CAD" w:rsidRDefault="00151901">
      <w:pPr>
        <w:autoSpaceDE w:val="0"/>
        <w:autoSpaceDN w:val="0"/>
        <w:adjustRightInd w:val="0"/>
        <w:spacing w:before="0"/>
        <w:rPr>
          <w:rFonts w:cs="Arial"/>
        </w:rPr>
      </w:pPr>
    </w:p>
    <w:p w:rsidR="00151901" w:rsidRPr="00BD6CAD" w:rsidRDefault="009674B4">
      <w:pPr>
        <w:pStyle w:val="ListParagraph"/>
        <w:numPr>
          <w:ilvl w:val="0"/>
          <w:numId w:val="8"/>
        </w:numPr>
        <w:autoSpaceDE w:val="0"/>
        <w:autoSpaceDN w:val="0"/>
        <w:adjustRightInd w:val="0"/>
        <w:spacing w:before="0"/>
        <w:jc w:val="both"/>
        <w:rPr>
          <w:rFonts w:cs="Arial"/>
          <w:b/>
          <w:lang w:val="bg-BG" w:eastAsia="it-IT"/>
        </w:rPr>
      </w:pPr>
      <w:r w:rsidRPr="00BD6CAD">
        <w:rPr>
          <w:rFonts w:cs="Arial"/>
          <w:lang w:val="bg-BG" w:eastAsia="it-IT"/>
        </w:rPr>
        <w:t xml:space="preserve">Тематичен приоритет 2: </w:t>
      </w:r>
      <w:r w:rsidRPr="00BD6CAD">
        <w:rPr>
          <w:rFonts w:cs="Arial"/>
          <w:b/>
          <w:lang w:val="bg-BG" w:eastAsia="it-IT"/>
        </w:rPr>
        <w:t xml:space="preserve">Опазване на околната среда и подпомагане на приспособяването към изменението на климата, предотвратяване и управление на рискове. </w:t>
      </w:r>
    </w:p>
    <w:p w:rsidR="00151901" w:rsidRPr="00BD6CAD" w:rsidRDefault="009674B4">
      <w:pPr>
        <w:pStyle w:val="ListParagraph"/>
        <w:numPr>
          <w:ilvl w:val="0"/>
          <w:numId w:val="8"/>
        </w:numPr>
        <w:autoSpaceDE w:val="0"/>
        <w:autoSpaceDN w:val="0"/>
        <w:adjustRightInd w:val="0"/>
        <w:spacing w:before="0"/>
        <w:jc w:val="both"/>
        <w:rPr>
          <w:rFonts w:cs="Arial"/>
          <w:b/>
          <w:lang w:val="bg-BG" w:eastAsia="it-IT"/>
        </w:rPr>
      </w:pPr>
      <w:r w:rsidRPr="00BD6CAD">
        <w:rPr>
          <w:rFonts w:cs="Arial"/>
          <w:lang w:val="bg-BG" w:eastAsia="it-IT"/>
        </w:rPr>
        <w:t xml:space="preserve">Тематичен приоритет 4: </w:t>
      </w:r>
      <w:r w:rsidRPr="00BD6CAD">
        <w:rPr>
          <w:rFonts w:cs="Arial"/>
          <w:b/>
          <w:lang w:val="bg-BG" w:eastAsia="it-IT"/>
        </w:rPr>
        <w:t>Насърчаване на туризма и културното и природното наследство;</w:t>
      </w:r>
    </w:p>
    <w:p w:rsidR="00151901" w:rsidRPr="00BD6CAD" w:rsidRDefault="009674B4">
      <w:pPr>
        <w:pStyle w:val="ListParagraph"/>
        <w:numPr>
          <w:ilvl w:val="0"/>
          <w:numId w:val="8"/>
        </w:numPr>
        <w:autoSpaceDE w:val="0"/>
        <w:autoSpaceDN w:val="0"/>
        <w:adjustRightInd w:val="0"/>
        <w:spacing w:before="0"/>
        <w:jc w:val="both"/>
        <w:rPr>
          <w:rFonts w:cs="Arial"/>
          <w:b/>
          <w:lang w:val="bg-BG" w:eastAsia="it-IT"/>
        </w:rPr>
      </w:pPr>
      <w:r w:rsidRPr="00BD6CAD">
        <w:rPr>
          <w:rFonts w:cs="Arial"/>
          <w:lang w:val="bg-BG" w:eastAsia="it-IT"/>
        </w:rPr>
        <w:t xml:space="preserve">Тематичен приоритет 7: </w:t>
      </w:r>
      <w:r w:rsidRPr="00BD6CAD">
        <w:rPr>
          <w:b/>
          <w:szCs w:val="18"/>
          <w:lang w:val="bg-BG"/>
        </w:rPr>
        <w:t>Подобряване на конкурентоспособността, средата за бизнес и развитие на малки и средни предприятия, търговия и инвестиции</w:t>
      </w:r>
    </w:p>
    <w:p w:rsidR="00151901" w:rsidRPr="00BD6CAD" w:rsidRDefault="00151901">
      <w:pPr>
        <w:pStyle w:val="ListParagraph"/>
        <w:autoSpaceDE w:val="0"/>
        <w:autoSpaceDN w:val="0"/>
        <w:adjustRightInd w:val="0"/>
        <w:spacing w:before="0"/>
        <w:rPr>
          <w:rFonts w:cs="Arial"/>
          <w:b/>
          <w:lang w:val="bg-BG" w:eastAsia="it-IT"/>
        </w:rPr>
      </w:pPr>
    </w:p>
    <w:p w:rsidR="00151901" w:rsidRPr="00BD6CAD" w:rsidRDefault="009674B4">
      <w:pPr>
        <w:autoSpaceDE w:val="0"/>
        <w:autoSpaceDN w:val="0"/>
        <w:adjustRightInd w:val="0"/>
        <w:spacing w:before="0" w:after="240"/>
        <w:rPr>
          <w:rFonts w:cs="Arial"/>
        </w:rPr>
      </w:pPr>
      <w:r w:rsidRPr="00BD6CAD">
        <w:rPr>
          <w:rFonts w:cs="Arial"/>
        </w:rPr>
        <w:t xml:space="preserve">Избраните тематични приоритети са структурирани в </w:t>
      </w:r>
      <w:r w:rsidRPr="00BD6CAD">
        <w:rPr>
          <w:rFonts w:cs="Arial"/>
          <w:b/>
        </w:rPr>
        <w:t>три Приоритетни оси (ПО)</w:t>
      </w:r>
      <w:r w:rsidRPr="00BD6CAD">
        <w:rPr>
          <w:rFonts w:cs="Arial"/>
        </w:rPr>
        <w:t xml:space="preserve">, които отразяват нуждите и предизвикателствата, както са определени чрез анализа на положението в географския район на Програмата: </w:t>
      </w:r>
    </w:p>
    <w:p w:rsidR="00151901" w:rsidRPr="00BD6CAD" w:rsidRDefault="009674B4">
      <w:pPr>
        <w:pStyle w:val="Caption"/>
        <w:keepNext/>
        <w:jc w:val="center"/>
        <w:rPr>
          <w:color w:val="C00000"/>
          <w:sz w:val="22"/>
          <w:szCs w:val="22"/>
        </w:rPr>
      </w:pPr>
      <w:r w:rsidRPr="00BD6CAD">
        <w:rPr>
          <w:color w:val="C00000"/>
          <w:sz w:val="22"/>
          <w:szCs w:val="22"/>
        </w:rPr>
        <w:t>Определени  Приоритетни оси</w:t>
      </w:r>
    </w:p>
    <w:tbl>
      <w:tblPr>
        <w:tblW w:w="4255"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4203"/>
        <w:gridCol w:w="3636"/>
      </w:tblGrid>
      <w:tr w:rsidR="00F45358" w:rsidRPr="00BD6CAD" w:rsidTr="005F4BB8">
        <w:trPr>
          <w:trHeight w:val="448"/>
          <w:tblHeader/>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151901" w:rsidRPr="00BD6CAD" w:rsidRDefault="009674B4">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BD6CAD">
              <w:rPr>
                <w:rFonts w:ascii="Arial" w:hAnsi="Arial" w:cs="Arial"/>
                <w:b/>
                <w:bCs/>
                <w:caps/>
                <w:sz w:val="22"/>
                <w:szCs w:val="22"/>
                <w:lang w:val="bg-BG"/>
              </w:rPr>
              <w:t>Тематичен приоритет</w:t>
            </w:r>
          </w:p>
        </w:tc>
        <w:tc>
          <w:tcPr>
            <w:tcW w:w="2319"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BD6CAD">
              <w:rPr>
                <w:rFonts w:ascii="Arial" w:hAnsi="Arial" w:cs="Arial"/>
                <w:b/>
                <w:bCs/>
                <w:caps/>
                <w:sz w:val="22"/>
                <w:szCs w:val="22"/>
                <w:lang w:val="bg-BG"/>
              </w:rPr>
              <w:t>ПРИОРИТЕТНА ОС</w:t>
            </w:r>
          </w:p>
        </w:tc>
      </w:tr>
      <w:tr w:rsidR="00F45358" w:rsidRPr="00BD6CAD" w:rsidTr="005F4BB8">
        <w:trPr>
          <w:trHeight w:val="162"/>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0"/>
              <w:ind w:left="23"/>
              <w:rPr>
                <w:rFonts w:ascii="Arial" w:hAnsi="Arial" w:cs="Arial"/>
                <w:b/>
                <w:sz w:val="18"/>
                <w:szCs w:val="18"/>
                <w:highlight w:val="yellow"/>
                <w:lang w:val="bg-BG"/>
              </w:rPr>
            </w:pPr>
            <w:r w:rsidRPr="00BD6CAD">
              <w:rPr>
                <w:rFonts w:ascii="Arial" w:hAnsi="Arial" w:cs="Arial"/>
                <w:b/>
                <w:sz w:val="18"/>
                <w:szCs w:val="18"/>
                <w:lang w:val="bg-BG"/>
              </w:rPr>
              <w:t>2. Опазване на околната среда и подпомагане на приспособяването към изменението на климата, предотвратяване и управление на рискове.</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7"/>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„Околна среда“</w:t>
            </w:r>
          </w:p>
        </w:tc>
      </w:tr>
      <w:tr w:rsidR="00F45358" w:rsidRPr="00BD6CAD" w:rsidTr="005F4BB8">
        <w:trPr>
          <w:trHeight w:val="286"/>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0"/>
              <w:ind w:left="23"/>
              <w:rPr>
                <w:rFonts w:ascii="Arial" w:hAnsi="Arial" w:cs="Arial"/>
                <w:b/>
                <w:sz w:val="18"/>
                <w:szCs w:val="18"/>
                <w:highlight w:val="yellow"/>
                <w:lang w:val="bg-BG"/>
              </w:rPr>
            </w:pPr>
            <w:r w:rsidRPr="00BD6CAD">
              <w:rPr>
                <w:rFonts w:ascii="Arial" w:hAnsi="Arial" w:cs="Arial"/>
                <w:b/>
                <w:sz w:val="18"/>
                <w:szCs w:val="18"/>
                <w:lang w:val="bg-BG"/>
              </w:rPr>
              <w:t xml:space="preserve">4. Насърчаване на туризма и културното и природното наследство </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7"/>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„Туризъм“</w:t>
            </w:r>
          </w:p>
        </w:tc>
      </w:tr>
      <w:tr w:rsidR="00F45358" w:rsidRPr="00BD6CAD" w:rsidTr="005F4BB8">
        <w:trPr>
          <w:trHeight w:val="286"/>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0"/>
              <w:ind w:left="23"/>
              <w:rPr>
                <w:rFonts w:ascii="Arial" w:hAnsi="Arial" w:cs="Arial"/>
                <w:b/>
                <w:sz w:val="18"/>
                <w:szCs w:val="18"/>
                <w:highlight w:val="yellow"/>
                <w:lang w:val="bg-BG"/>
              </w:rPr>
            </w:pPr>
            <w:r w:rsidRPr="00BD6CAD">
              <w:rPr>
                <w:rFonts w:ascii="Arial" w:hAnsi="Arial" w:cs="Arial"/>
                <w:b/>
                <w:sz w:val="18"/>
                <w:szCs w:val="18"/>
                <w:lang w:val="bg-BG"/>
              </w:rPr>
              <w:t>7. Подобряване на конкурентоспособността, средата за бизнес и развитие на малки и средни предприятия, търговия и инвестиции</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7"/>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„Конкурентоспособност“</w:t>
            </w:r>
          </w:p>
        </w:tc>
      </w:tr>
    </w:tbl>
    <w:p w:rsidR="00151901" w:rsidRPr="00BD6CAD" w:rsidRDefault="00151901">
      <w:pPr>
        <w:pStyle w:val="Default"/>
        <w:jc w:val="both"/>
        <w:rPr>
          <w:rFonts w:cs="Times New Roman"/>
          <w:color w:val="auto"/>
          <w:sz w:val="22"/>
          <w:szCs w:val="20"/>
          <w:lang w:eastAsia="it-IT"/>
        </w:rPr>
      </w:pPr>
    </w:p>
    <w:p w:rsidR="00151901" w:rsidRPr="00BD6CAD" w:rsidRDefault="009674B4">
      <w:pPr>
        <w:keepNext/>
        <w:widowControl w:val="0"/>
        <w:autoSpaceDE w:val="0"/>
        <w:autoSpaceDN w:val="0"/>
        <w:adjustRightInd w:val="0"/>
        <w:spacing w:after="120"/>
        <w:rPr>
          <w:rFonts w:cs="Arial"/>
          <w:szCs w:val="22"/>
          <w:lang w:eastAsia="en-GB"/>
        </w:rPr>
      </w:pPr>
      <w:r w:rsidRPr="00BD6CAD">
        <w:rPr>
          <w:rFonts w:cs="Arial"/>
          <w:szCs w:val="22"/>
          <w:lang w:eastAsia="en-GB"/>
        </w:rPr>
        <w:lastRenderedPageBreak/>
        <w:t>Ориентировъчният бюджет на Програмата е определен на 16,5 млн. евро (принос от ЕС). Екипът по програмирането предложи следното пропорционално разпределение на наличните финансови ресурси сред 3-те Приоритетни оси:</w:t>
      </w:r>
    </w:p>
    <w:p w:rsidR="00151901" w:rsidRPr="00BD6CAD" w:rsidRDefault="009674B4">
      <w:pPr>
        <w:pStyle w:val="Caption"/>
        <w:keepNext/>
        <w:jc w:val="center"/>
        <w:rPr>
          <w:color w:val="C00000"/>
          <w:sz w:val="22"/>
          <w:szCs w:val="22"/>
        </w:rPr>
      </w:pPr>
      <w:r w:rsidRPr="00BD6CAD">
        <w:rPr>
          <w:color w:val="C00000"/>
          <w:sz w:val="22"/>
          <w:szCs w:val="22"/>
        </w:rPr>
        <w:t>Разпределение на финансовите ресурси на Програмата</w:t>
      </w:r>
    </w:p>
    <w:tbl>
      <w:tblPr>
        <w:tblW w:w="4255"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4203"/>
        <w:gridCol w:w="3636"/>
      </w:tblGrid>
      <w:tr w:rsidR="00F45358" w:rsidRPr="00BD6CAD" w:rsidTr="005F4BB8">
        <w:trPr>
          <w:trHeight w:val="448"/>
          <w:tblHeader/>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151901" w:rsidRPr="00BD6CAD" w:rsidRDefault="009674B4">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BD6CAD">
              <w:rPr>
                <w:rFonts w:ascii="Arial" w:hAnsi="Arial" w:cs="Arial"/>
                <w:b/>
                <w:bCs/>
                <w:caps/>
                <w:sz w:val="22"/>
                <w:szCs w:val="22"/>
                <w:lang w:val="bg-BG"/>
              </w:rPr>
              <w:t>ПРИОРИТЕТНИ ОСИ</w:t>
            </w:r>
          </w:p>
        </w:tc>
        <w:tc>
          <w:tcPr>
            <w:tcW w:w="2319"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caps/>
                <w:sz w:val="22"/>
                <w:szCs w:val="22"/>
                <w:lang w:val="bg-BG"/>
              </w:rPr>
            </w:pPr>
            <w:r w:rsidRPr="00BD6CAD">
              <w:rPr>
                <w:rFonts w:ascii="Arial" w:hAnsi="Arial" w:cs="Arial"/>
                <w:b/>
                <w:bCs/>
                <w:caps/>
                <w:sz w:val="22"/>
                <w:szCs w:val="22"/>
                <w:lang w:val="bg-BG"/>
              </w:rPr>
              <w:t>%</w:t>
            </w:r>
            <w:r w:rsidRPr="00BD6CAD">
              <w:rPr>
                <w:rStyle w:val="FootnoteReference"/>
                <w:rFonts w:ascii="Arial" w:hAnsi="Arial" w:cs="Arial"/>
                <w:b/>
                <w:bCs/>
                <w:caps/>
                <w:sz w:val="22"/>
                <w:szCs w:val="22"/>
                <w:lang w:val="bg-BG"/>
              </w:rPr>
              <w:footnoteReference w:id="17"/>
            </w:r>
          </w:p>
        </w:tc>
      </w:tr>
      <w:tr w:rsidR="00F45358" w:rsidRPr="00BD6CAD" w:rsidTr="005F4BB8">
        <w:trPr>
          <w:trHeight w:val="162"/>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11"/>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„Околна среда“</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keepNext/>
              <w:spacing w:before="60" w:after="60"/>
              <w:jc w:val="center"/>
              <w:rPr>
                <w:rFonts w:ascii="Arial Bold" w:hAnsi="Arial Bold" w:cs="Arial"/>
                <w:b/>
                <w:spacing w:val="20"/>
                <w:sz w:val="18"/>
                <w:szCs w:val="18"/>
                <w:lang w:eastAsia="en-US"/>
              </w:rPr>
            </w:pPr>
            <w:r w:rsidRPr="00BD6CAD">
              <w:rPr>
                <w:rFonts w:ascii="Arial Bold" w:hAnsi="Arial Bold" w:cs="Arial"/>
                <w:b/>
                <w:spacing w:val="20"/>
                <w:sz w:val="18"/>
                <w:szCs w:val="18"/>
                <w:lang w:eastAsia="en-US"/>
              </w:rPr>
              <w:t>35%</w:t>
            </w:r>
          </w:p>
        </w:tc>
      </w:tr>
      <w:tr w:rsidR="00F45358" w:rsidRPr="00BD6CAD" w:rsidTr="005F4BB8">
        <w:trPr>
          <w:trHeight w:val="286"/>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11"/>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„Туризъм“</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keepNext/>
              <w:spacing w:before="60" w:after="60"/>
              <w:jc w:val="center"/>
              <w:rPr>
                <w:rFonts w:ascii="Arial Bold" w:hAnsi="Arial Bold" w:cs="Arial"/>
                <w:b/>
                <w:spacing w:val="20"/>
                <w:sz w:val="18"/>
                <w:szCs w:val="18"/>
                <w:lang w:eastAsia="en-US"/>
              </w:rPr>
            </w:pPr>
            <w:r w:rsidRPr="00BD6CAD">
              <w:rPr>
                <w:rFonts w:ascii="Arial Bold" w:hAnsi="Arial Bold" w:cs="Arial"/>
                <w:b/>
                <w:spacing w:val="20"/>
                <w:sz w:val="18"/>
                <w:szCs w:val="18"/>
                <w:lang w:eastAsia="en-US"/>
              </w:rPr>
              <w:t>40%</w:t>
            </w:r>
          </w:p>
        </w:tc>
      </w:tr>
      <w:tr w:rsidR="00F45358" w:rsidRPr="00BD6CAD" w:rsidTr="005F4BB8">
        <w:trPr>
          <w:trHeight w:val="286"/>
          <w:jc w:val="center"/>
        </w:trPr>
        <w:tc>
          <w:tcPr>
            <w:tcW w:w="2681"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11"/>
              </w:numPr>
              <w:tabs>
                <w:tab w:val="left" w:pos="708"/>
              </w:tabs>
              <w:spacing w:after="0"/>
              <w:jc w:val="left"/>
              <w:rPr>
                <w:rFonts w:ascii="Arial" w:hAnsi="Arial" w:cs="Arial"/>
                <w:b/>
                <w:sz w:val="18"/>
                <w:szCs w:val="18"/>
                <w:lang w:val="bg-BG"/>
              </w:rPr>
            </w:pPr>
            <w:r w:rsidRPr="00BD6CAD">
              <w:rPr>
                <w:rFonts w:ascii="Arial" w:hAnsi="Arial" w:cs="Arial"/>
                <w:b/>
                <w:sz w:val="18"/>
                <w:szCs w:val="18"/>
                <w:lang w:val="bg-BG"/>
              </w:rPr>
              <w:t>„Конкурентоспособност“</w:t>
            </w:r>
          </w:p>
        </w:tc>
        <w:tc>
          <w:tcPr>
            <w:tcW w:w="2319"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keepNext/>
              <w:spacing w:before="60" w:after="60"/>
              <w:jc w:val="center"/>
              <w:rPr>
                <w:rFonts w:ascii="Arial Bold" w:hAnsi="Arial Bold" w:cs="Arial"/>
                <w:b/>
                <w:spacing w:val="20"/>
                <w:sz w:val="18"/>
                <w:szCs w:val="18"/>
                <w:lang w:eastAsia="en-US"/>
              </w:rPr>
            </w:pPr>
            <w:r w:rsidRPr="00BD6CAD">
              <w:rPr>
                <w:rFonts w:ascii="Arial Bold" w:hAnsi="Arial Bold" w:cs="Arial"/>
                <w:b/>
                <w:spacing w:val="20"/>
                <w:sz w:val="18"/>
                <w:szCs w:val="18"/>
                <w:lang w:eastAsia="en-US"/>
              </w:rPr>
              <w:t>15%</w:t>
            </w:r>
          </w:p>
        </w:tc>
      </w:tr>
    </w:tbl>
    <w:p w:rsidR="00151901" w:rsidRPr="00BD6CAD" w:rsidRDefault="00151901">
      <w:pPr>
        <w:pStyle w:val="Default"/>
        <w:jc w:val="both"/>
        <w:rPr>
          <w:sz w:val="22"/>
          <w:szCs w:val="22"/>
        </w:rPr>
      </w:pPr>
    </w:p>
    <w:p w:rsidR="00151901" w:rsidRPr="00BD6CAD" w:rsidRDefault="009674B4">
      <w:pPr>
        <w:pStyle w:val="Default"/>
        <w:jc w:val="both"/>
        <w:rPr>
          <w:rFonts w:eastAsiaTheme="minorHAnsi"/>
          <w:bCs/>
          <w:sz w:val="22"/>
          <w:szCs w:val="22"/>
        </w:rPr>
      </w:pPr>
      <w:r w:rsidRPr="00BD6CAD">
        <w:rPr>
          <w:sz w:val="22"/>
          <w:szCs w:val="22"/>
        </w:rPr>
        <w:t xml:space="preserve">Предложената </w:t>
      </w:r>
      <w:r w:rsidRPr="00BD6CAD">
        <w:rPr>
          <w:b/>
          <w:sz w:val="22"/>
          <w:szCs w:val="22"/>
        </w:rPr>
        <w:t>Логика на действието</w:t>
      </w:r>
      <w:r w:rsidRPr="00BD6CAD">
        <w:rPr>
          <w:rFonts w:cs="Times New Roman"/>
          <w:b/>
          <w:color w:val="auto"/>
          <w:sz w:val="22"/>
          <w:szCs w:val="20"/>
          <w:lang w:eastAsia="it-IT"/>
        </w:rPr>
        <w:t xml:space="preserve"> за</w:t>
      </w:r>
      <w:r w:rsidR="00E57B02" w:rsidRPr="00BD6CAD">
        <w:rPr>
          <w:rFonts w:cs="Times New Roman"/>
          <w:b/>
          <w:color w:val="auto"/>
          <w:sz w:val="22"/>
          <w:szCs w:val="20"/>
          <w:lang w:eastAsia="it-IT"/>
        </w:rPr>
        <w:t xml:space="preserve"> Програмата за ТГС ИПП България-</w:t>
      </w:r>
      <w:r w:rsidRPr="00BD6CAD">
        <w:rPr>
          <w:rFonts w:cs="Times New Roman"/>
          <w:b/>
          <w:color w:val="auto"/>
          <w:sz w:val="22"/>
          <w:szCs w:val="20"/>
          <w:lang w:eastAsia="it-IT"/>
        </w:rPr>
        <w:t>Бивша югославска република Македония 2014-2020 г.</w:t>
      </w:r>
      <w:r w:rsidR="00E57B02" w:rsidRPr="00BD6CAD">
        <w:rPr>
          <w:rStyle w:val="FootnoteReference"/>
          <w:rFonts w:cs="Times New Roman"/>
          <w:b/>
          <w:color w:val="auto"/>
          <w:sz w:val="22"/>
          <w:szCs w:val="20"/>
          <w:lang w:eastAsia="it-IT"/>
        </w:rPr>
        <w:t xml:space="preserve"> </w:t>
      </w:r>
      <w:r w:rsidR="00E57B02" w:rsidRPr="00BD6CAD">
        <w:rPr>
          <w:rStyle w:val="FootnoteReference"/>
          <w:rFonts w:cs="Times New Roman"/>
          <w:b/>
          <w:color w:val="auto"/>
          <w:sz w:val="22"/>
          <w:szCs w:val="20"/>
          <w:lang w:eastAsia="it-IT"/>
        </w:rPr>
        <w:footnoteReference w:id="18"/>
      </w:r>
      <w:r w:rsidRPr="00BD6CAD">
        <w:rPr>
          <w:rFonts w:cs="Times New Roman"/>
          <w:b/>
          <w:color w:val="auto"/>
          <w:sz w:val="22"/>
          <w:szCs w:val="20"/>
          <w:lang w:eastAsia="it-IT"/>
        </w:rPr>
        <w:t xml:space="preserve"> </w:t>
      </w:r>
      <w:r w:rsidRPr="00BD6CAD">
        <w:rPr>
          <w:rFonts w:cs="Times New Roman"/>
          <w:color w:val="auto"/>
          <w:sz w:val="22"/>
          <w:szCs w:val="20"/>
          <w:lang w:eastAsia="it-IT"/>
        </w:rPr>
        <w:t xml:space="preserve">(вж. таблиците по-долу) е структурирана в </w:t>
      </w:r>
      <w:r w:rsidRPr="00BD6CAD">
        <w:rPr>
          <w:sz w:val="22"/>
          <w:szCs w:val="22"/>
        </w:rPr>
        <w:t>Специфични цели (СЦ)</w:t>
      </w:r>
      <w:r w:rsidRPr="00BD6CAD">
        <w:rPr>
          <w:b/>
          <w:sz w:val="22"/>
          <w:szCs w:val="22"/>
        </w:rPr>
        <w:t xml:space="preserve"> </w:t>
      </w:r>
      <w:r w:rsidRPr="00BD6CAD">
        <w:rPr>
          <w:sz w:val="22"/>
          <w:szCs w:val="22"/>
        </w:rPr>
        <w:t>за всяка ПО,</w:t>
      </w:r>
      <w:r w:rsidRPr="00BD6CAD">
        <w:rPr>
          <w:b/>
          <w:sz w:val="22"/>
          <w:szCs w:val="22"/>
        </w:rPr>
        <w:t xml:space="preserve"> резултати</w:t>
      </w:r>
      <w:r w:rsidRPr="00BD6CAD">
        <w:rPr>
          <w:sz w:val="22"/>
          <w:szCs w:val="22"/>
        </w:rPr>
        <w:t>, които трябва да</w:t>
      </w:r>
      <w:r w:rsidRPr="00BD6CAD">
        <w:rPr>
          <w:b/>
          <w:sz w:val="22"/>
          <w:szCs w:val="22"/>
        </w:rPr>
        <w:t xml:space="preserve"> </w:t>
      </w:r>
      <w:r w:rsidRPr="00BD6CAD">
        <w:rPr>
          <w:sz w:val="22"/>
          <w:szCs w:val="22"/>
        </w:rPr>
        <w:t>бъдат постигнати с Програмата и</w:t>
      </w:r>
      <w:r w:rsidRPr="00BD6CAD">
        <w:rPr>
          <w:b/>
          <w:sz w:val="22"/>
          <w:szCs w:val="22"/>
        </w:rPr>
        <w:t xml:space="preserve"> индикативни действия</w:t>
      </w:r>
      <w:r w:rsidRPr="00BD6CAD">
        <w:rPr>
          <w:rFonts w:eastAsiaTheme="minorHAnsi"/>
          <w:sz w:val="22"/>
          <w:szCs w:val="22"/>
        </w:rPr>
        <w:t>, които трябва да бъдат постигнати по всяка специфична цел.</w:t>
      </w: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 </w:t>
      </w: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Операциите по Програмата за трансгранично сътрудничество се избират от Съвместния </w:t>
      </w:r>
      <w:proofErr w:type="spellStart"/>
      <w:r w:rsidRPr="00BD6CAD">
        <w:rPr>
          <w:rFonts w:eastAsiaTheme="minorHAnsi" w:cs="Arial"/>
          <w:color w:val="000000"/>
          <w:szCs w:val="22"/>
          <w:lang w:eastAsia="en-US"/>
        </w:rPr>
        <w:t>мониторингов</w:t>
      </w:r>
      <w:proofErr w:type="spellEnd"/>
      <w:r w:rsidRPr="00BD6CAD">
        <w:rPr>
          <w:rFonts w:eastAsiaTheme="minorHAnsi" w:cs="Arial"/>
          <w:color w:val="000000"/>
          <w:szCs w:val="22"/>
          <w:lang w:eastAsia="en-US"/>
        </w:rPr>
        <w:t xml:space="preserve"> комитет (СМК).</w:t>
      </w:r>
      <w:r w:rsidRPr="00BD6CAD">
        <w:rPr>
          <w:rFonts w:eastAsiaTheme="minorHAnsi" w:cs="Arial"/>
          <w:color w:val="000000"/>
          <w:szCs w:val="22"/>
          <w:vertAlign w:val="superscript"/>
          <w:lang w:eastAsia="en-US"/>
        </w:rPr>
        <w:footnoteReference w:id="19"/>
      </w:r>
      <w:r w:rsidRPr="00BD6CAD">
        <w:rPr>
          <w:rFonts w:eastAsiaTheme="minorHAnsi" w:cs="Arial"/>
          <w:color w:val="000000"/>
          <w:szCs w:val="22"/>
          <w:lang w:eastAsia="en-US"/>
        </w:rPr>
        <w:t xml:space="preserve"> Изборът на операциите са ръководи от следните общи принципи:</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Характер на ТГС:</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Включване на бенефициентите от двете участващи страни;</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Ясно определян</w:t>
      </w:r>
      <w:r w:rsidR="00346D0C" w:rsidRPr="00BD6CAD">
        <w:rPr>
          <w:rFonts w:eastAsiaTheme="minorHAnsi" w:cs="Arial"/>
          <w:color w:val="000000"/>
          <w:szCs w:val="22"/>
          <w:lang w:eastAsia="en-US"/>
        </w:rPr>
        <w:t>е на трансграничното предимство</w:t>
      </w:r>
      <w:r w:rsidRPr="00BD6CAD">
        <w:rPr>
          <w:rFonts w:eastAsiaTheme="minorHAnsi" w:cs="Arial"/>
          <w:color w:val="000000"/>
          <w:szCs w:val="22"/>
          <w:lang w:eastAsia="en-US"/>
        </w:rPr>
        <w:t>/въздействие, ако операция се прилага в една страна.</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Партньорство:</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Участващите в проекта партньори са допустими съгласно правилата на Програмата;</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Участващите в проекта партньори имат капацитет за управление на проекта.</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Регионално значение:</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са в съответствие с установените потребности и предизвикателства в географския район на ТГС;</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допринасят за икономическото, териториалното и социалното сближаване (съгласно Стратегия „Европа 2020“).</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Стратегическо значение:</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са в съответствие със СЦ;</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са съгласувани със стратегиите и концепциите на регионално и национално равнище.</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Качество на операциите</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Операциите/проектите са ясни и структурирани (логика на действието);</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Разходите по операциите са ефикасни;</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Проектите се основават на схващането за устойчивост.</w:t>
      </w:r>
    </w:p>
    <w:p w:rsidR="00151901" w:rsidRPr="00BD6CAD" w:rsidRDefault="009674B4">
      <w:pPr>
        <w:numPr>
          <w:ilvl w:val="0"/>
          <w:numId w:val="12"/>
        </w:numPr>
        <w:tabs>
          <w:tab w:val="left" w:pos="284"/>
        </w:tabs>
        <w:autoSpaceDE w:val="0"/>
        <w:autoSpaceDN w:val="0"/>
        <w:adjustRightInd w:val="0"/>
        <w:spacing w:before="0"/>
        <w:ind w:left="0" w:firstLine="0"/>
        <w:contextualSpacing/>
        <w:jc w:val="left"/>
        <w:rPr>
          <w:rFonts w:eastAsiaTheme="minorHAnsi" w:cs="Arial"/>
          <w:color w:val="000000"/>
          <w:szCs w:val="22"/>
          <w:u w:val="single"/>
          <w:lang w:eastAsia="en-US"/>
        </w:rPr>
      </w:pPr>
      <w:r w:rsidRPr="00BD6CAD">
        <w:rPr>
          <w:rFonts w:eastAsiaTheme="minorHAnsi" w:cs="Arial"/>
          <w:color w:val="000000"/>
          <w:szCs w:val="22"/>
          <w:u w:val="single"/>
          <w:lang w:eastAsia="en-US"/>
        </w:rPr>
        <w:t>Хоризонтални принципи:</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вземат под внимание равенството между мъжете и жените;</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Операциите се основават на принципите на недопускане на дискриминация;</w:t>
      </w:r>
    </w:p>
    <w:p w:rsidR="00151901" w:rsidRPr="00BD6CAD" w:rsidRDefault="009674B4">
      <w:pPr>
        <w:numPr>
          <w:ilvl w:val="0"/>
          <w:numId w:val="13"/>
        </w:numPr>
        <w:tabs>
          <w:tab w:val="left" w:pos="284"/>
        </w:tabs>
        <w:autoSpaceDE w:val="0"/>
        <w:autoSpaceDN w:val="0"/>
        <w:adjustRightInd w:val="0"/>
        <w:spacing w:before="0"/>
        <w:contextualSpacing/>
        <w:rPr>
          <w:rFonts w:eastAsiaTheme="minorHAnsi" w:cs="Arial"/>
          <w:color w:val="000000"/>
          <w:szCs w:val="22"/>
          <w:lang w:eastAsia="en-US"/>
        </w:rPr>
      </w:pPr>
      <w:r w:rsidRPr="00BD6CAD">
        <w:rPr>
          <w:rFonts w:eastAsiaTheme="minorHAnsi" w:cs="Arial"/>
          <w:color w:val="000000"/>
          <w:szCs w:val="22"/>
          <w:lang w:eastAsia="en-US"/>
        </w:rPr>
        <w:t xml:space="preserve">Операциите следват разбирането за устойчиво развитие. </w:t>
      </w:r>
    </w:p>
    <w:p w:rsidR="00151901" w:rsidRPr="00BD6CAD" w:rsidRDefault="00151901"/>
    <w:p w:rsidR="00151901" w:rsidRPr="00BD6CAD" w:rsidRDefault="009674B4">
      <w:pPr>
        <w:pStyle w:val="Caption"/>
        <w:keepNext/>
        <w:jc w:val="left"/>
        <w:rPr>
          <w:color w:val="C00000"/>
          <w:sz w:val="22"/>
          <w:szCs w:val="22"/>
          <w:u w:val="single"/>
        </w:rPr>
      </w:pPr>
      <w:r w:rsidRPr="00BD6CAD">
        <w:rPr>
          <w:color w:val="C00000"/>
          <w:sz w:val="22"/>
          <w:szCs w:val="22"/>
        </w:rPr>
        <w:lastRenderedPageBreak/>
        <w:t xml:space="preserve"> </w:t>
      </w:r>
      <w:r w:rsidRPr="00BD6CAD">
        <w:rPr>
          <w:color w:val="C00000"/>
          <w:sz w:val="22"/>
          <w:szCs w:val="22"/>
          <w:u w:val="single"/>
        </w:rPr>
        <w:t xml:space="preserve">Логика на </w:t>
      </w:r>
      <w:r w:rsidR="0018683D">
        <w:rPr>
          <w:color w:val="C00000"/>
          <w:sz w:val="22"/>
          <w:szCs w:val="22"/>
          <w:u w:val="single"/>
        </w:rPr>
        <w:t>интервенциите</w:t>
      </w:r>
      <w:r w:rsidRPr="00BD6CAD">
        <w:rPr>
          <w:color w:val="C00000"/>
          <w:sz w:val="22"/>
          <w:szCs w:val="22"/>
          <w:u w:val="single"/>
        </w:rPr>
        <w:t xml:space="preserve"> за Приоритетна ос 1</w:t>
      </w:r>
    </w:p>
    <w:p w:rsidR="00151901" w:rsidRPr="00BD6CAD" w:rsidRDefault="00151901">
      <w:pPr>
        <w:spacing w:before="0"/>
      </w:pPr>
    </w:p>
    <w:p w:rsidR="00151901" w:rsidRPr="00BD6CAD" w:rsidRDefault="009674B4">
      <w:pPr>
        <w:pStyle w:val="Default"/>
        <w:jc w:val="center"/>
        <w:rPr>
          <w:b/>
          <w:bCs/>
          <w:sz w:val="22"/>
          <w:szCs w:val="22"/>
          <w:u w:val="single"/>
        </w:rPr>
      </w:pPr>
      <w:r w:rsidRPr="00BD6CAD">
        <w:rPr>
          <w:b/>
          <w:bCs/>
          <w:sz w:val="22"/>
          <w:szCs w:val="22"/>
          <w:u w:val="single"/>
        </w:rPr>
        <w:t>Тематичен приоритет: „Опазване на околната среда и подпомагане на приспособяването към измененията на климата, предотвратяване и управление на рискове“</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10"/>
        <w:gridCol w:w="2268"/>
        <w:gridCol w:w="4944"/>
      </w:tblGrid>
      <w:tr w:rsidR="00F45358" w:rsidRPr="00BD6CAD" w:rsidTr="005F4BB8">
        <w:trPr>
          <w:trHeight w:val="577"/>
          <w:jc w:val="center"/>
        </w:trPr>
        <w:tc>
          <w:tcPr>
            <w:tcW w:w="9322" w:type="dxa"/>
            <w:gridSpan w:val="3"/>
            <w:shd w:val="clear" w:color="auto" w:fill="C00000"/>
            <w:vAlign w:val="center"/>
          </w:tcPr>
          <w:p w:rsidR="00151901" w:rsidRPr="00BD6CAD" w:rsidRDefault="009674B4">
            <w:pPr>
              <w:spacing w:after="40"/>
              <w:ind w:left="2268" w:hanging="2268"/>
              <w:jc w:val="center"/>
              <w:rPr>
                <w:b/>
                <w:sz w:val="24"/>
                <w:szCs w:val="24"/>
              </w:rPr>
            </w:pPr>
            <w:r w:rsidRPr="00BD6CAD">
              <w:rPr>
                <w:b/>
                <w:color w:val="FFFFFF" w:themeColor="background1"/>
                <w:sz w:val="24"/>
                <w:szCs w:val="24"/>
              </w:rPr>
              <w:t>Приоритетна ос 1 „Околна среда“</w:t>
            </w:r>
          </w:p>
        </w:tc>
      </w:tr>
      <w:tr w:rsidR="00F45358" w:rsidRPr="00BD6CAD" w:rsidTr="005F4BB8">
        <w:trPr>
          <w:trHeight w:val="373"/>
          <w:jc w:val="center"/>
        </w:trPr>
        <w:tc>
          <w:tcPr>
            <w:tcW w:w="2110" w:type="dxa"/>
            <w:shd w:val="clear" w:color="auto" w:fill="D9D9D9" w:themeFill="background1" w:themeFillShade="D9"/>
            <w:vAlign w:val="center"/>
          </w:tcPr>
          <w:p w:rsidR="00151901" w:rsidRPr="00BD6CAD" w:rsidRDefault="009674B4">
            <w:pPr>
              <w:spacing w:before="0"/>
              <w:jc w:val="center"/>
              <w:rPr>
                <w:b/>
              </w:rPr>
            </w:pPr>
            <w:r w:rsidRPr="00BD6CAD">
              <w:rPr>
                <w:b/>
              </w:rPr>
              <w:t xml:space="preserve">Специфична цел </w:t>
            </w:r>
          </w:p>
          <w:p w:rsidR="00151901" w:rsidRPr="00BD6CAD" w:rsidRDefault="00151901">
            <w:pPr>
              <w:spacing w:before="0"/>
              <w:jc w:val="center"/>
            </w:pPr>
          </w:p>
        </w:tc>
        <w:tc>
          <w:tcPr>
            <w:tcW w:w="2268" w:type="dxa"/>
            <w:shd w:val="clear" w:color="auto" w:fill="D9D9D9" w:themeFill="background1" w:themeFillShade="D9"/>
            <w:vAlign w:val="center"/>
          </w:tcPr>
          <w:p w:rsidR="00151901" w:rsidRPr="00BD6CAD" w:rsidRDefault="009674B4">
            <w:pPr>
              <w:spacing w:before="0"/>
              <w:jc w:val="center"/>
            </w:pPr>
            <w:r w:rsidRPr="00BD6CAD">
              <w:rPr>
                <w:b/>
              </w:rPr>
              <w:t>Резултати</w:t>
            </w:r>
          </w:p>
        </w:tc>
        <w:tc>
          <w:tcPr>
            <w:tcW w:w="4944" w:type="dxa"/>
            <w:shd w:val="clear" w:color="auto" w:fill="D9D9D9" w:themeFill="background1" w:themeFillShade="D9"/>
            <w:vAlign w:val="center"/>
          </w:tcPr>
          <w:p w:rsidR="00151901" w:rsidRPr="00BD6CAD" w:rsidRDefault="009674B4">
            <w:pPr>
              <w:spacing w:before="0"/>
              <w:jc w:val="center"/>
            </w:pPr>
            <w:r w:rsidRPr="00BD6CAD">
              <w:rPr>
                <w:b/>
              </w:rPr>
              <w:t>Примерни дейности, които ще бъдат подпомогнати</w:t>
            </w:r>
            <w:r w:rsidRPr="00BD6CAD">
              <w:rPr>
                <w:rStyle w:val="FootnoteReference"/>
                <w:b/>
              </w:rPr>
              <w:footnoteReference w:id="20"/>
            </w:r>
          </w:p>
        </w:tc>
      </w:tr>
      <w:tr w:rsidR="00714D62" w:rsidRPr="00BD6CAD" w:rsidTr="009A71AE">
        <w:trPr>
          <w:trHeight w:val="12864"/>
          <w:jc w:val="center"/>
        </w:trPr>
        <w:tc>
          <w:tcPr>
            <w:tcW w:w="2110" w:type="dxa"/>
            <w:shd w:val="clear" w:color="auto" w:fill="F2F2F2" w:themeFill="background1" w:themeFillShade="F2"/>
          </w:tcPr>
          <w:p w:rsidR="00714D62" w:rsidRPr="00BD6CAD" w:rsidRDefault="00714D62">
            <w:pPr>
              <w:pStyle w:val="Tekstkader"/>
              <w:widowControl w:val="0"/>
              <w:pBdr>
                <w:left w:val="none" w:sz="0" w:space="0" w:color="auto"/>
              </w:pBdr>
              <w:suppressAutoHyphens w:val="0"/>
              <w:spacing w:before="60" w:after="60" w:line="240" w:lineRule="auto"/>
              <w:ind w:left="0"/>
              <w:rPr>
                <w:rFonts w:asciiTheme="minorHAnsi" w:hAnsiTheme="minorHAnsi" w:cs="Arial"/>
                <w:b/>
                <w:color w:val="auto"/>
                <w:spacing w:val="20"/>
                <w:sz w:val="18"/>
                <w:szCs w:val="18"/>
                <w:lang w:val="bg-BG" w:eastAsia="en-US"/>
              </w:rPr>
            </w:pPr>
            <w:r w:rsidRPr="00BD6CAD">
              <w:rPr>
                <w:rFonts w:ascii="Arial Bold" w:hAnsi="Arial Bold" w:cs="Arial"/>
                <w:b/>
                <w:color w:val="auto"/>
                <w:spacing w:val="20"/>
                <w:sz w:val="18"/>
                <w:szCs w:val="18"/>
                <w:lang w:val="bg-BG" w:eastAsia="en-US"/>
              </w:rPr>
              <w:lastRenderedPageBreak/>
              <w:t>СЦ-1.1.</w:t>
            </w:r>
          </w:p>
          <w:p w:rsidR="00714D62" w:rsidRPr="00BD6CAD" w:rsidRDefault="00714D62">
            <w:pPr>
              <w:autoSpaceDE w:val="0"/>
              <w:autoSpaceDN w:val="0"/>
              <w:adjustRightInd w:val="0"/>
              <w:spacing w:before="60" w:after="60"/>
              <w:rPr>
                <w:rFonts w:cs="Arial"/>
                <w:b/>
                <w:sz w:val="20"/>
              </w:rPr>
            </w:pPr>
            <w:r w:rsidRPr="0018683D">
              <w:rPr>
                <w:rFonts w:cs="Arial"/>
                <w:b/>
                <w:sz w:val="20"/>
              </w:rPr>
              <w:t>Опазване на околната среда и устойчиво използване на природните ресурси в трансграничния район</w:t>
            </w:r>
            <w:r w:rsidRPr="00BD6CAD">
              <w:rPr>
                <w:rFonts w:cs="Arial"/>
                <w:b/>
                <w:sz w:val="20"/>
              </w:rPr>
              <w:t xml:space="preserve"> </w:t>
            </w:r>
          </w:p>
          <w:p w:rsidR="00714D62" w:rsidRPr="00BD6CAD" w:rsidRDefault="00714D62">
            <w:pPr>
              <w:autoSpaceDE w:val="0"/>
              <w:autoSpaceDN w:val="0"/>
              <w:adjustRightInd w:val="0"/>
              <w:spacing w:before="60" w:after="60"/>
              <w:rPr>
                <w:rFonts w:cs="Arial"/>
                <w:sz w:val="20"/>
              </w:rPr>
            </w:pPr>
          </w:p>
        </w:tc>
        <w:tc>
          <w:tcPr>
            <w:tcW w:w="2268" w:type="dxa"/>
            <w:shd w:val="clear" w:color="auto" w:fill="BFBFBF" w:themeFill="background1" w:themeFillShade="BF"/>
          </w:tcPr>
          <w:p w:rsidR="00714D62" w:rsidRPr="00BD6CAD" w:rsidRDefault="00714D62">
            <w:pPr>
              <w:pStyle w:val="Tekstkader"/>
              <w:widowControl w:val="0"/>
              <w:pBdr>
                <w:left w:val="none" w:sz="0" w:space="0" w:color="auto"/>
              </w:pBdr>
              <w:tabs>
                <w:tab w:val="num" w:pos="376"/>
                <w:tab w:val="num" w:pos="459"/>
              </w:tabs>
              <w:suppressAutoHyphens w:val="0"/>
              <w:overflowPunct/>
              <w:autoSpaceDE/>
              <w:autoSpaceDN/>
              <w:adjustRightInd/>
              <w:spacing w:before="60" w:after="60" w:line="240" w:lineRule="auto"/>
              <w:ind w:left="0"/>
              <w:textAlignment w:val="auto"/>
              <w:rPr>
                <w:rFonts w:asciiTheme="minorHAnsi" w:hAnsiTheme="minorHAnsi" w:cs="Arial"/>
                <w:b/>
                <w:color w:val="auto"/>
                <w:spacing w:val="20"/>
                <w:sz w:val="18"/>
                <w:szCs w:val="18"/>
                <w:lang w:val="bg-BG" w:eastAsia="en-US"/>
              </w:rPr>
            </w:pPr>
            <w:r w:rsidRPr="00BD6CAD">
              <w:rPr>
                <w:rFonts w:ascii="Arial Bold" w:hAnsi="Arial Bold" w:cs="Arial"/>
                <w:b/>
                <w:color w:val="auto"/>
                <w:spacing w:val="20"/>
                <w:sz w:val="18"/>
                <w:szCs w:val="18"/>
                <w:lang w:val="bg-BG" w:eastAsia="en-US"/>
              </w:rPr>
              <w:t>R-1.1.1</w:t>
            </w:r>
          </w:p>
          <w:p w:rsidR="00714D62" w:rsidRPr="00BD6CAD" w:rsidRDefault="00714D62" w:rsidP="00714D62">
            <w:pPr>
              <w:pStyle w:val="Tekstkader"/>
              <w:keepNext/>
              <w:widowControl w:val="0"/>
              <w:tabs>
                <w:tab w:val="num" w:pos="459"/>
              </w:tabs>
              <w:spacing w:after="60" w:line="240" w:lineRule="auto"/>
              <w:ind w:left="0"/>
              <w:rPr>
                <w:rFonts w:ascii="Arial" w:hAnsi="Arial"/>
                <w:color w:val="auto"/>
                <w:sz w:val="22"/>
                <w:lang w:val="bg-BG" w:eastAsia="it-IT"/>
              </w:rPr>
            </w:pPr>
            <w:r w:rsidRPr="00BD6CAD">
              <w:rPr>
                <w:rFonts w:ascii="Arial" w:hAnsi="Arial" w:cs="Arial"/>
                <w:color w:val="auto"/>
                <w:sz w:val="20"/>
                <w:lang w:val="bg-BG" w:eastAsia="en-US"/>
              </w:rPr>
              <w:t xml:space="preserve">Подобрен капацитет за опазване на </w:t>
            </w:r>
            <w:r>
              <w:rPr>
                <w:rFonts w:ascii="Arial" w:hAnsi="Arial" w:cs="Arial"/>
                <w:color w:val="auto"/>
                <w:sz w:val="20"/>
                <w:lang w:val="bg-BG" w:eastAsia="en-US"/>
              </w:rPr>
              <w:t>околната среда</w:t>
            </w:r>
            <w:r w:rsidRPr="00BD6CAD">
              <w:rPr>
                <w:rFonts w:ascii="Arial" w:hAnsi="Arial" w:cs="Arial"/>
                <w:color w:val="auto"/>
                <w:sz w:val="20"/>
                <w:lang w:val="bg-BG" w:eastAsia="en-US"/>
              </w:rPr>
              <w:t xml:space="preserve"> и устойчиво използване на общите природни ресурси в </w:t>
            </w:r>
            <w:r>
              <w:rPr>
                <w:rFonts w:ascii="Arial" w:hAnsi="Arial" w:cs="Arial"/>
                <w:color w:val="auto"/>
                <w:sz w:val="20"/>
                <w:lang w:val="bg-BG" w:eastAsia="en-US"/>
              </w:rPr>
              <w:t xml:space="preserve">трансграничния </w:t>
            </w:r>
            <w:r w:rsidRPr="00BD6CAD">
              <w:rPr>
                <w:rFonts w:ascii="Arial" w:hAnsi="Arial" w:cs="Arial"/>
                <w:color w:val="auto"/>
                <w:sz w:val="20"/>
                <w:lang w:val="bg-BG" w:eastAsia="en-US"/>
              </w:rPr>
              <w:t>район</w:t>
            </w:r>
          </w:p>
        </w:tc>
        <w:tc>
          <w:tcPr>
            <w:tcW w:w="4944" w:type="dxa"/>
            <w:shd w:val="clear" w:color="auto" w:fill="F2F2F2" w:themeFill="background1" w:themeFillShade="F2"/>
          </w:tcPr>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 xml:space="preserve">Съвместни инициативи и инвестиции в малка по мащаб инфраструктура, оборудване и технологии за борба със замърсяването и рехабилитация на реки, замърсени земи, изоставени промишлени обекти и др.; </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в рециклиране, събиране и разделна обработка на отпадъци, саниране на незаконни сметища и подобряване на обществената хигиена;</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за подобряване на управлението на „Натура 2000“ и защитени местности</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във ВЕИ и енергийна ефективност в публичната инфраструктура;</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Съвместни инициативи за опазване и възстановяване на екосистеми и застрашени/защитени видове;</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 xml:space="preserve">Съвместни инициативи, мрежи за обмен и партньорство за насърчаване опазването на природата, енергийна ефективност и устойчиво използване на природните ресурси сред местното население, в т.ч. младежите, </w:t>
            </w:r>
            <w:proofErr w:type="spellStart"/>
            <w:r w:rsidRPr="00BD6CAD">
              <w:rPr>
                <w:rFonts w:ascii="Arial" w:hAnsi="Arial" w:cs="Arial"/>
                <w:sz w:val="20"/>
                <w:szCs w:val="20"/>
                <w:lang w:val="bg-BG"/>
              </w:rPr>
              <w:t>маргинализираните</w:t>
            </w:r>
            <w:proofErr w:type="spellEnd"/>
            <w:r w:rsidRPr="00BD6CAD">
              <w:rPr>
                <w:rFonts w:ascii="Arial" w:hAnsi="Arial" w:cs="Arial"/>
                <w:sz w:val="20"/>
                <w:szCs w:val="20"/>
                <w:lang w:val="bg-BG"/>
              </w:rPr>
              <w:t xml:space="preserve"> общности и други уязвими групи;</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Съвместни подходи, проучвания, планове, стратегии, изследвания, общи бази данни, насочени към опазването на ландшафта и биологичното разнообразие;</w:t>
            </w:r>
          </w:p>
          <w:p w:rsidR="00714D62" w:rsidRPr="00BD6CAD" w:rsidRDefault="00714D62">
            <w:pPr>
              <w:pStyle w:val="AufzhlungEnde"/>
              <w:numPr>
                <w:ilvl w:val="0"/>
                <w:numId w:val="76"/>
              </w:numPr>
              <w:spacing w:line="269" w:lineRule="auto"/>
              <w:jc w:val="both"/>
              <w:rPr>
                <w:rFonts w:ascii="Arial" w:hAnsi="Arial" w:cs="Arial"/>
                <w:sz w:val="20"/>
                <w:szCs w:val="20"/>
                <w:lang w:val="bg-BG"/>
              </w:rPr>
            </w:pPr>
            <w:r w:rsidRPr="00BD6CAD">
              <w:rPr>
                <w:rFonts w:ascii="Arial" w:hAnsi="Arial" w:cs="Arial"/>
                <w:sz w:val="20"/>
                <w:szCs w:val="20"/>
                <w:lang w:val="bg-BG"/>
              </w:rPr>
              <w:t xml:space="preserve">Сътрудничество, обмен на опит и знания между институции в областта на опазването на природата и предотвратяването на замърсяването; </w:t>
            </w:r>
          </w:p>
          <w:p w:rsidR="00714D62" w:rsidRPr="00BD6CAD" w:rsidRDefault="00714D62" w:rsidP="00346D0C">
            <w:pPr>
              <w:pStyle w:val="AufzhlungEnde"/>
              <w:numPr>
                <w:ilvl w:val="0"/>
                <w:numId w:val="76"/>
              </w:numPr>
              <w:spacing w:line="269" w:lineRule="auto"/>
              <w:rPr>
                <w:rFonts w:ascii="Arial" w:hAnsi="Arial" w:cs="Arial"/>
                <w:sz w:val="20"/>
                <w:szCs w:val="20"/>
                <w:lang w:val="bg-BG"/>
              </w:rPr>
            </w:pPr>
            <w:r w:rsidRPr="00BD6CAD">
              <w:rPr>
                <w:rFonts w:ascii="Arial" w:hAnsi="Arial" w:cs="Arial"/>
                <w:sz w:val="20"/>
                <w:szCs w:val="20"/>
                <w:lang w:val="bg-BG"/>
              </w:rPr>
              <w:t>Сътрудничество между публичните органи и НПО за безопасна и устойчива икономика с ниска въглеродна интензивност, преминаваща през границите;</w:t>
            </w:r>
          </w:p>
          <w:p w:rsidR="00714D62" w:rsidRPr="00714D62" w:rsidRDefault="00714D62" w:rsidP="00714D62">
            <w:pPr>
              <w:pStyle w:val="AufzhlungEnde"/>
              <w:numPr>
                <w:ilvl w:val="0"/>
                <w:numId w:val="76"/>
              </w:numPr>
              <w:spacing w:line="269" w:lineRule="auto"/>
              <w:rPr>
                <w:rFonts w:ascii="Arial" w:hAnsi="Arial" w:cs="Arial"/>
                <w:sz w:val="20"/>
                <w:szCs w:val="20"/>
                <w:lang w:val="bg-BG"/>
              </w:rPr>
            </w:pPr>
            <w:r w:rsidRPr="00BD6CAD">
              <w:rPr>
                <w:rFonts w:ascii="Arial" w:hAnsi="Arial" w:cs="Arial"/>
                <w:sz w:val="20"/>
                <w:szCs w:val="20"/>
                <w:lang w:val="bg-BG"/>
              </w:rPr>
              <w:t>Подобряване на осведомеността и инициативи за обучение на всички равнища (отделни лица, организации, предприятия, публична администрация, училища) по въпроси на опазването на околната среда и природата, намаляване на отпадъците и др.</w:t>
            </w:r>
          </w:p>
        </w:tc>
      </w:tr>
      <w:tr w:rsidR="006C6F31" w:rsidRPr="00BD6CAD" w:rsidTr="005F4BB8">
        <w:trPr>
          <w:trHeight w:val="1721"/>
          <w:jc w:val="center"/>
        </w:trPr>
        <w:tc>
          <w:tcPr>
            <w:tcW w:w="2110" w:type="dxa"/>
            <w:vMerge w:val="restart"/>
            <w:shd w:val="clear" w:color="auto" w:fill="F2F2F2" w:themeFill="background1" w:themeFillShade="F2"/>
          </w:tcPr>
          <w:p w:rsidR="00151901" w:rsidRPr="00BD6CAD" w:rsidRDefault="009674B4">
            <w:pPr>
              <w:pStyle w:val="Tekstkader"/>
              <w:widowControl w:val="0"/>
              <w:pBdr>
                <w:left w:val="none" w:sz="0" w:space="0" w:color="auto"/>
              </w:pBdr>
              <w:suppressAutoHyphens w:val="0"/>
              <w:spacing w:after="60" w:line="240" w:lineRule="auto"/>
              <w:ind w:left="0"/>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lastRenderedPageBreak/>
              <w:t xml:space="preserve">СЦ-1.2. </w:t>
            </w:r>
          </w:p>
          <w:p w:rsidR="00151901" w:rsidRPr="00BD6CAD" w:rsidRDefault="0018683D" w:rsidP="00346D0C">
            <w:pPr>
              <w:autoSpaceDE w:val="0"/>
              <w:autoSpaceDN w:val="0"/>
              <w:adjustRightInd w:val="0"/>
              <w:spacing w:before="0" w:after="60"/>
              <w:jc w:val="left"/>
              <w:rPr>
                <w:rFonts w:cs="Arial"/>
                <w:b/>
                <w:sz w:val="20"/>
                <w:lang w:eastAsia="en-US"/>
              </w:rPr>
            </w:pPr>
            <w:r w:rsidRPr="0018683D">
              <w:rPr>
                <w:rFonts w:cs="Arial"/>
                <w:b/>
                <w:sz w:val="20"/>
              </w:rPr>
              <w:t>Предотвратяване и смекчаване на последиците от природни и причинени от човека бедствия с трансграничен характер и въздействие</w:t>
            </w:r>
          </w:p>
        </w:tc>
        <w:tc>
          <w:tcPr>
            <w:tcW w:w="2268" w:type="dxa"/>
            <w:shd w:val="clear" w:color="auto" w:fill="BFBFBF" w:themeFill="background1" w:themeFillShade="BF"/>
          </w:tcPr>
          <w:p w:rsidR="00151901" w:rsidRPr="00BD6CAD" w:rsidRDefault="009674B4">
            <w:pPr>
              <w:pStyle w:val="Tekstkader"/>
              <w:widowControl w:val="0"/>
              <w:pBdr>
                <w:left w:val="none" w:sz="0" w:space="0" w:color="auto"/>
              </w:pBdr>
              <w:tabs>
                <w:tab w:val="num" w:pos="376"/>
                <w:tab w:val="num" w:pos="459"/>
              </w:tabs>
              <w:suppressAutoHyphens w:val="0"/>
              <w:overflowPunct/>
              <w:autoSpaceDE/>
              <w:autoSpaceDN/>
              <w:adjustRightInd/>
              <w:spacing w:before="240" w:after="60" w:line="240" w:lineRule="auto"/>
              <w:ind w:left="0"/>
              <w:textAlignment w:val="auto"/>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t>R 1.2.1</w:t>
            </w:r>
          </w:p>
          <w:p w:rsidR="00151901" w:rsidRPr="00BD6CAD" w:rsidRDefault="009674B4" w:rsidP="00714D62">
            <w:pPr>
              <w:pStyle w:val="Tekstkader"/>
              <w:keepNext/>
              <w:widowControl w:val="0"/>
              <w:pBdr>
                <w:left w:val="none" w:sz="0" w:space="0" w:color="auto"/>
              </w:pBdr>
              <w:tabs>
                <w:tab w:val="num" w:pos="459"/>
              </w:tabs>
              <w:suppressAutoHyphens w:val="0"/>
              <w:overflowPunct/>
              <w:autoSpaceDE/>
              <w:adjustRightInd/>
              <w:spacing w:after="60" w:line="240" w:lineRule="auto"/>
              <w:ind w:left="0"/>
              <w:jc w:val="both"/>
              <w:rPr>
                <w:rFonts w:ascii="Arial" w:hAnsi="Arial" w:cs="Arial"/>
                <w:color w:val="auto"/>
                <w:sz w:val="20"/>
                <w:lang w:val="bg-BG" w:eastAsia="en-US"/>
              </w:rPr>
            </w:pPr>
            <w:r w:rsidRPr="00BD6CAD">
              <w:rPr>
                <w:rFonts w:ascii="Arial" w:hAnsi="Arial" w:cs="Arial"/>
                <w:color w:val="auto"/>
                <w:sz w:val="20"/>
                <w:lang w:val="bg-BG" w:eastAsia="en-US"/>
              </w:rPr>
              <w:t xml:space="preserve">По-добра подготвеност на региона по отношение на природни </w:t>
            </w:r>
            <w:r w:rsidR="00714D62">
              <w:rPr>
                <w:rFonts w:ascii="Arial" w:hAnsi="Arial" w:cs="Arial"/>
                <w:color w:val="auto"/>
                <w:sz w:val="20"/>
                <w:lang w:val="bg-BG" w:eastAsia="en-US"/>
              </w:rPr>
              <w:t xml:space="preserve">бедствия и такива, причинени от човека, </w:t>
            </w:r>
            <w:r w:rsidRPr="00BD6CAD">
              <w:rPr>
                <w:rFonts w:ascii="Arial" w:hAnsi="Arial" w:cs="Arial"/>
                <w:color w:val="auto"/>
                <w:sz w:val="20"/>
                <w:lang w:val="bg-BG" w:eastAsia="en-US"/>
              </w:rPr>
              <w:t xml:space="preserve">и </w:t>
            </w:r>
            <w:r w:rsidR="00714D62">
              <w:rPr>
                <w:rFonts w:ascii="Arial" w:hAnsi="Arial" w:cs="Arial"/>
                <w:color w:val="auto"/>
                <w:sz w:val="20"/>
                <w:lang w:val="bg-BG" w:eastAsia="en-US"/>
              </w:rPr>
              <w:t xml:space="preserve">по отношение на </w:t>
            </w:r>
            <w:proofErr w:type="spellStart"/>
            <w:r w:rsidRPr="00BD6CAD">
              <w:rPr>
                <w:rFonts w:ascii="Arial" w:hAnsi="Arial" w:cs="Arial"/>
                <w:color w:val="auto"/>
                <w:sz w:val="20"/>
                <w:lang w:val="bg-BG" w:eastAsia="en-US"/>
              </w:rPr>
              <w:t>на</w:t>
            </w:r>
            <w:proofErr w:type="spellEnd"/>
            <w:r w:rsidRPr="00BD6CAD">
              <w:rPr>
                <w:rFonts w:ascii="Arial" w:hAnsi="Arial" w:cs="Arial"/>
                <w:color w:val="auto"/>
                <w:sz w:val="20"/>
                <w:lang w:val="bg-BG" w:eastAsia="en-US"/>
              </w:rPr>
              <w:t xml:space="preserve"> последиците от изменението на климата</w:t>
            </w:r>
          </w:p>
        </w:tc>
        <w:tc>
          <w:tcPr>
            <w:tcW w:w="4944" w:type="dxa"/>
            <w:vMerge w:val="restart"/>
            <w:shd w:val="clear" w:color="auto" w:fill="F2F2F2" w:themeFill="background1" w:themeFillShade="F2"/>
          </w:tcPr>
          <w:p w:rsidR="00151901" w:rsidRPr="00BD6CAD" w:rsidRDefault="009674B4">
            <w:pPr>
              <w:spacing w:after="120" w:line="269" w:lineRule="auto"/>
              <w:rPr>
                <w:rFonts w:cs="Arial"/>
                <w:sz w:val="20"/>
              </w:rPr>
            </w:pPr>
            <w:r w:rsidRPr="00BD6CAD">
              <w:rPr>
                <w:rFonts w:cs="Arial"/>
                <w:sz w:val="20"/>
              </w:rPr>
              <w:t>Системи за ранно предупреждение, оборудване и активи, малки по мащаб инвестиции;</w:t>
            </w:r>
          </w:p>
          <w:p w:rsidR="00151901" w:rsidRPr="00BD6CAD" w:rsidRDefault="009674B4" w:rsidP="00346D0C">
            <w:pPr>
              <w:pStyle w:val="AufzhlungEnde"/>
              <w:numPr>
                <w:ilvl w:val="0"/>
                <w:numId w:val="76"/>
              </w:numPr>
              <w:spacing w:line="269" w:lineRule="auto"/>
              <w:rPr>
                <w:rFonts w:ascii="Arial" w:hAnsi="Arial" w:cs="Arial"/>
                <w:sz w:val="20"/>
                <w:szCs w:val="20"/>
                <w:lang w:val="bg-BG"/>
              </w:rPr>
            </w:pPr>
            <w:r w:rsidRPr="00BD6CAD">
              <w:rPr>
                <w:rFonts w:ascii="Arial" w:hAnsi="Arial" w:cs="Arial"/>
                <w:sz w:val="20"/>
                <w:szCs w:val="20"/>
                <w:lang w:val="bg-BG"/>
              </w:rPr>
              <w:t xml:space="preserve">Подготовка на техническа документация, проучвания за осъществимост и работни проекти за укрепване на брегове на реки, строеж на диги, недопускане на </w:t>
            </w:r>
            <w:proofErr w:type="spellStart"/>
            <w:r w:rsidRPr="00BD6CAD">
              <w:rPr>
                <w:rFonts w:ascii="Arial" w:hAnsi="Arial" w:cs="Arial"/>
                <w:sz w:val="20"/>
                <w:szCs w:val="20"/>
                <w:lang w:val="bg-BG"/>
              </w:rPr>
              <w:t>свлачища</w:t>
            </w:r>
            <w:proofErr w:type="spellEnd"/>
            <w:r w:rsidRPr="00BD6CAD">
              <w:rPr>
                <w:rFonts w:ascii="Arial" w:hAnsi="Arial" w:cs="Arial"/>
                <w:sz w:val="20"/>
                <w:szCs w:val="20"/>
                <w:lang w:val="bg-BG"/>
              </w:rPr>
              <w:t xml:space="preserve"> и др.</w:t>
            </w:r>
          </w:p>
          <w:p w:rsidR="00151901" w:rsidRPr="00BD6CAD" w:rsidRDefault="009674B4" w:rsidP="00346D0C">
            <w:pPr>
              <w:pStyle w:val="AufzhlungEnde"/>
              <w:numPr>
                <w:ilvl w:val="0"/>
                <w:numId w:val="76"/>
              </w:numPr>
              <w:spacing w:line="269" w:lineRule="auto"/>
              <w:rPr>
                <w:rFonts w:ascii="Arial" w:hAnsi="Arial" w:cs="Arial"/>
                <w:sz w:val="20"/>
                <w:szCs w:val="20"/>
                <w:lang w:val="bg-BG"/>
              </w:rPr>
            </w:pPr>
            <w:r w:rsidRPr="00BD6CAD">
              <w:rPr>
                <w:rFonts w:ascii="Arial" w:hAnsi="Arial" w:cs="Arial"/>
                <w:sz w:val="20"/>
                <w:szCs w:val="20"/>
                <w:lang w:val="bg-BG"/>
              </w:rPr>
              <w:t>Развитие на системи за ранно предупреждение и управление при бедствия;</w:t>
            </w:r>
          </w:p>
          <w:p w:rsidR="00151901" w:rsidRPr="00BD6CAD" w:rsidRDefault="009674B4" w:rsidP="00346D0C">
            <w:pPr>
              <w:pStyle w:val="AufzhlungEnde"/>
              <w:numPr>
                <w:ilvl w:val="0"/>
                <w:numId w:val="76"/>
              </w:numPr>
              <w:spacing w:line="269" w:lineRule="auto"/>
              <w:ind w:left="357" w:hanging="357"/>
              <w:rPr>
                <w:rFonts w:ascii="Arial" w:hAnsi="Arial" w:cs="Arial"/>
                <w:sz w:val="20"/>
                <w:szCs w:val="20"/>
                <w:lang w:val="bg-BG"/>
              </w:rPr>
            </w:pPr>
            <w:r w:rsidRPr="00BD6CAD">
              <w:rPr>
                <w:rFonts w:ascii="Arial" w:hAnsi="Arial" w:cs="Arial"/>
                <w:sz w:val="20"/>
                <w:szCs w:val="20"/>
                <w:lang w:val="bg-BG"/>
              </w:rPr>
              <w:t xml:space="preserve">Малки по мащаб инвестиции за предотвратяване на рискове и реакция на природни опасности и опасности за околната среда и на последиците от изменението на климата, като: </w:t>
            </w:r>
          </w:p>
          <w:p w:rsidR="00151901" w:rsidRPr="00BD6CAD" w:rsidRDefault="009674B4">
            <w:pPr>
              <w:pStyle w:val="ListParagraph"/>
              <w:numPr>
                <w:ilvl w:val="0"/>
                <w:numId w:val="77"/>
              </w:numPr>
              <w:spacing w:after="120" w:line="269" w:lineRule="auto"/>
              <w:jc w:val="both"/>
              <w:rPr>
                <w:rFonts w:cs="Arial"/>
                <w:sz w:val="20"/>
                <w:lang w:val="bg-BG"/>
              </w:rPr>
            </w:pPr>
            <w:r w:rsidRPr="00BD6CAD">
              <w:rPr>
                <w:rFonts w:cs="Arial"/>
                <w:sz w:val="20"/>
                <w:lang w:val="bg-BG"/>
              </w:rPr>
              <w:t xml:space="preserve">доставка на специализирано противопожарно оборудване, </w:t>
            </w:r>
          </w:p>
          <w:p w:rsidR="00151901" w:rsidRPr="00BD6CAD" w:rsidRDefault="009674B4">
            <w:pPr>
              <w:pStyle w:val="ListParagraph"/>
              <w:numPr>
                <w:ilvl w:val="0"/>
                <w:numId w:val="77"/>
              </w:numPr>
              <w:spacing w:after="120" w:line="269" w:lineRule="auto"/>
              <w:rPr>
                <w:rFonts w:cs="Arial"/>
                <w:sz w:val="20"/>
                <w:lang w:val="bg-BG"/>
              </w:rPr>
            </w:pPr>
            <w:r w:rsidRPr="00BD6CAD">
              <w:rPr>
                <w:rFonts w:cs="Arial"/>
                <w:sz w:val="20"/>
                <w:lang w:val="bg-BG"/>
              </w:rPr>
              <w:t xml:space="preserve">доставка на специализирано оборудване за борба с наводнения и за дейности по издирване и спасяване, </w:t>
            </w:r>
          </w:p>
          <w:p w:rsidR="00151901" w:rsidRPr="00BD6CAD" w:rsidRDefault="009674B4">
            <w:pPr>
              <w:pStyle w:val="ListParagraph"/>
              <w:numPr>
                <w:ilvl w:val="0"/>
                <w:numId w:val="77"/>
              </w:numPr>
              <w:spacing w:after="120" w:line="269" w:lineRule="auto"/>
              <w:rPr>
                <w:rFonts w:cs="Arial"/>
                <w:sz w:val="20"/>
                <w:lang w:val="bg-BG"/>
              </w:rPr>
            </w:pPr>
            <w:r w:rsidRPr="00BD6CAD">
              <w:rPr>
                <w:rFonts w:cs="Arial"/>
                <w:sz w:val="20"/>
                <w:lang w:val="bg-BG"/>
              </w:rPr>
              <w:t>саниране и залесяване на брегове на реки, строеж на диги, канали и др. за борба с наводнения,</w:t>
            </w:r>
          </w:p>
          <w:p w:rsidR="00151901" w:rsidRPr="00BD6CAD" w:rsidRDefault="009674B4">
            <w:pPr>
              <w:pStyle w:val="ListParagraph"/>
              <w:numPr>
                <w:ilvl w:val="0"/>
                <w:numId w:val="77"/>
              </w:numPr>
              <w:spacing w:after="120" w:line="269" w:lineRule="auto"/>
              <w:jc w:val="both"/>
              <w:rPr>
                <w:rFonts w:cs="Arial"/>
                <w:sz w:val="20"/>
                <w:lang w:val="bg-BG"/>
              </w:rPr>
            </w:pPr>
            <w:r w:rsidRPr="00BD6CAD">
              <w:rPr>
                <w:rFonts w:cs="Arial"/>
                <w:sz w:val="20"/>
                <w:lang w:val="bg-BG"/>
              </w:rPr>
              <w:t xml:space="preserve">залесяване на уязвими земи и недопускане на </w:t>
            </w:r>
            <w:proofErr w:type="spellStart"/>
            <w:r w:rsidRPr="00BD6CAD">
              <w:rPr>
                <w:rFonts w:cs="Arial"/>
                <w:sz w:val="20"/>
                <w:lang w:val="bg-BG"/>
              </w:rPr>
              <w:t>свлачища</w:t>
            </w:r>
            <w:proofErr w:type="spellEnd"/>
            <w:r w:rsidRPr="00BD6CAD">
              <w:rPr>
                <w:rFonts w:cs="Arial"/>
                <w:sz w:val="20"/>
                <w:lang w:val="bg-BG"/>
              </w:rPr>
              <w:t>, разчистване при извънредни ситуации.</w:t>
            </w:r>
          </w:p>
          <w:p w:rsidR="00151901" w:rsidRPr="00BD6CAD" w:rsidRDefault="009674B4" w:rsidP="00346D0C">
            <w:pPr>
              <w:pStyle w:val="AufzhlungEnde"/>
              <w:numPr>
                <w:ilvl w:val="0"/>
                <w:numId w:val="77"/>
              </w:numPr>
              <w:spacing w:line="269" w:lineRule="auto"/>
              <w:ind w:left="357" w:hanging="357"/>
              <w:rPr>
                <w:rFonts w:ascii="Arial" w:hAnsi="Arial" w:cs="Arial"/>
                <w:sz w:val="20"/>
                <w:szCs w:val="20"/>
                <w:lang w:val="bg-BG"/>
              </w:rPr>
            </w:pPr>
            <w:r w:rsidRPr="00BD6CAD">
              <w:rPr>
                <w:rFonts w:ascii="Arial" w:hAnsi="Arial" w:cs="Arial"/>
                <w:sz w:val="20"/>
                <w:szCs w:val="20"/>
                <w:lang w:val="bg-BG"/>
              </w:rPr>
              <w:t>Съвместни подходи за подобряване познанията по предотвратяване, приспособяване към и ограничаване на рискове (напр. съставяне на карти на местата с риск от инциденти, дейности по оценка на рискове и опасности, общи бази данни, планове и методологии);</w:t>
            </w:r>
          </w:p>
          <w:p w:rsidR="00151901" w:rsidRPr="00BD6CAD" w:rsidRDefault="009674B4" w:rsidP="00346D0C">
            <w:pPr>
              <w:pStyle w:val="AufzhlungEnde"/>
              <w:numPr>
                <w:ilvl w:val="0"/>
                <w:numId w:val="77"/>
              </w:numPr>
              <w:spacing w:line="269" w:lineRule="auto"/>
              <w:ind w:left="357" w:hanging="357"/>
              <w:rPr>
                <w:rFonts w:ascii="Arial" w:hAnsi="Arial" w:cs="Arial"/>
                <w:sz w:val="20"/>
                <w:szCs w:val="20"/>
                <w:lang w:val="bg-BG"/>
              </w:rPr>
            </w:pPr>
            <w:r w:rsidRPr="00BD6CAD">
              <w:rPr>
                <w:rFonts w:ascii="Arial" w:hAnsi="Arial" w:cs="Arial"/>
                <w:sz w:val="20"/>
                <w:szCs w:val="20"/>
                <w:lang w:val="bg-BG"/>
              </w:rPr>
              <w:t>Съвместни дейности за подобряване на сътрудничеството, стратегии и капацитет за управление при бедствия;</w:t>
            </w:r>
          </w:p>
          <w:p w:rsidR="00151901" w:rsidRPr="00BD6CAD" w:rsidRDefault="009674B4" w:rsidP="00346D0C">
            <w:pPr>
              <w:pStyle w:val="AufzhlungEnde"/>
              <w:numPr>
                <w:ilvl w:val="0"/>
                <w:numId w:val="77"/>
              </w:numPr>
              <w:spacing w:line="269" w:lineRule="auto"/>
              <w:ind w:left="357" w:hanging="357"/>
              <w:rPr>
                <w:rFonts w:ascii="Arial" w:hAnsi="Arial" w:cs="Arial"/>
                <w:sz w:val="20"/>
                <w:szCs w:val="20"/>
                <w:lang w:val="bg-BG"/>
              </w:rPr>
            </w:pPr>
            <w:r w:rsidRPr="00BD6CAD">
              <w:rPr>
                <w:rFonts w:ascii="Arial" w:hAnsi="Arial" w:cs="Arial"/>
                <w:sz w:val="20"/>
                <w:szCs w:val="20"/>
                <w:lang w:val="bg-BG"/>
              </w:rPr>
              <w:t>Обмен на опит и добри практики (посещения с учебна цел, кръгли маси, конференции, обучения) за публични органи и други заинтересовани целеви групи по управление при природни бедствия;</w:t>
            </w:r>
          </w:p>
          <w:p w:rsidR="00151901" w:rsidRPr="00BD6CAD" w:rsidRDefault="009674B4" w:rsidP="00346D0C">
            <w:pPr>
              <w:pStyle w:val="AufzhlungEnde"/>
              <w:numPr>
                <w:ilvl w:val="0"/>
                <w:numId w:val="77"/>
              </w:numPr>
              <w:spacing w:line="269" w:lineRule="auto"/>
              <w:ind w:left="357" w:hanging="357"/>
              <w:rPr>
                <w:rFonts w:ascii="Arial" w:hAnsi="Arial" w:cs="Arial"/>
                <w:sz w:val="20"/>
                <w:szCs w:val="20"/>
                <w:lang w:val="bg-BG"/>
              </w:rPr>
            </w:pPr>
            <w:r w:rsidRPr="00BD6CAD">
              <w:rPr>
                <w:rFonts w:ascii="Arial" w:hAnsi="Arial" w:cs="Arial"/>
                <w:sz w:val="20"/>
                <w:szCs w:val="20"/>
                <w:lang w:val="bg-BG"/>
              </w:rPr>
              <w:t xml:space="preserve">Кампании за подобряване на осведомеността по предотвратяване и управление на риска за всички групи от населението (в т.ч. младежите и </w:t>
            </w:r>
            <w:proofErr w:type="spellStart"/>
            <w:r w:rsidRPr="00BD6CAD">
              <w:rPr>
                <w:rFonts w:ascii="Arial" w:hAnsi="Arial" w:cs="Arial"/>
                <w:sz w:val="20"/>
                <w:szCs w:val="20"/>
                <w:lang w:val="bg-BG"/>
              </w:rPr>
              <w:t>маргинализираните</w:t>
            </w:r>
            <w:proofErr w:type="spellEnd"/>
            <w:r w:rsidRPr="00BD6CAD">
              <w:rPr>
                <w:rFonts w:ascii="Arial" w:hAnsi="Arial" w:cs="Arial"/>
                <w:sz w:val="20"/>
                <w:szCs w:val="20"/>
                <w:lang w:val="bg-BG"/>
              </w:rPr>
              <w:t xml:space="preserve"> групи), отрицателното въздействие на промените на климата и евентуални смекчаващи мерки</w:t>
            </w:r>
          </w:p>
          <w:p w:rsidR="00151901" w:rsidRPr="00BD6CAD" w:rsidRDefault="009674B4" w:rsidP="00346D0C">
            <w:pPr>
              <w:pStyle w:val="ListParagraph"/>
              <w:numPr>
                <w:ilvl w:val="0"/>
                <w:numId w:val="77"/>
              </w:numPr>
              <w:spacing w:after="120" w:line="269" w:lineRule="auto"/>
              <w:rPr>
                <w:rFonts w:cs="Arial"/>
                <w:sz w:val="20"/>
                <w:lang w:val="bg-BG"/>
              </w:rPr>
            </w:pPr>
            <w:r w:rsidRPr="00BD6CAD">
              <w:rPr>
                <w:rFonts w:cs="Arial"/>
                <w:sz w:val="20"/>
                <w:lang w:val="bg-BG"/>
              </w:rPr>
              <w:t>Провеждане на общи теоретико-</w:t>
            </w:r>
            <w:r w:rsidRPr="00BD6CAD">
              <w:rPr>
                <w:rFonts w:cs="Arial"/>
                <w:sz w:val="20"/>
                <w:lang w:val="bg-BG"/>
              </w:rPr>
              <w:lastRenderedPageBreak/>
              <w:t>тактически учения и обучение по места за управление на извънредни ситуации, със специална насоченост към младите хора.</w:t>
            </w:r>
          </w:p>
          <w:p w:rsidR="00151901" w:rsidRPr="00BD6CAD" w:rsidRDefault="00151901">
            <w:pPr>
              <w:tabs>
                <w:tab w:val="left" w:pos="176"/>
                <w:tab w:val="left" w:pos="459"/>
              </w:tabs>
              <w:spacing w:before="0"/>
              <w:ind w:left="176"/>
              <w:rPr>
                <w:sz w:val="20"/>
              </w:rPr>
            </w:pPr>
          </w:p>
          <w:p w:rsidR="00151901" w:rsidRPr="00BD6CAD" w:rsidRDefault="00151901">
            <w:pPr>
              <w:spacing w:before="0"/>
              <w:rPr>
                <w:sz w:val="20"/>
              </w:rPr>
            </w:pPr>
          </w:p>
        </w:tc>
      </w:tr>
      <w:tr w:rsidR="006C6F31" w:rsidRPr="00BD6CAD" w:rsidTr="005F4BB8">
        <w:trPr>
          <w:trHeight w:val="3040"/>
          <w:jc w:val="center"/>
        </w:trPr>
        <w:tc>
          <w:tcPr>
            <w:tcW w:w="2110" w:type="dxa"/>
            <w:vMerge/>
            <w:shd w:val="clear" w:color="auto" w:fill="F2F2F2" w:themeFill="background1" w:themeFillShade="F2"/>
          </w:tcPr>
          <w:p w:rsidR="00151901" w:rsidRPr="00BD6CAD" w:rsidRDefault="00151901">
            <w:pPr>
              <w:pStyle w:val="Tekstkader"/>
              <w:widowControl w:val="0"/>
              <w:pBdr>
                <w:left w:val="none" w:sz="0" w:space="0" w:color="auto"/>
              </w:pBdr>
              <w:suppressAutoHyphens w:val="0"/>
              <w:spacing w:after="60" w:line="240" w:lineRule="auto"/>
              <w:ind w:left="0"/>
              <w:rPr>
                <w:rFonts w:ascii="Arial Bold" w:hAnsi="Arial Bold" w:cs="Arial"/>
                <w:b/>
                <w:color w:val="auto"/>
                <w:spacing w:val="20"/>
                <w:sz w:val="18"/>
                <w:szCs w:val="18"/>
                <w:lang w:val="bg-BG" w:eastAsia="en-US"/>
              </w:rPr>
            </w:pPr>
          </w:p>
        </w:tc>
        <w:tc>
          <w:tcPr>
            <w:tcW w:w="2268" w:type="dxa"/>
            <w:shd w:val="clear" w:color="auto" w:fill="BFBFBF" w:themeFill="background1" w:themeFillShade="BF"/>
          </w:tcPr>
          <w:p w:rsidR="00151901" w:rsidRPr="00BD6CAD" w:rsidRDefault="009674B4">
            <w:pPr>
              <w:pStyle w:val="Tekstkader"/>
              <w:widowControl w:val="0"/>
              <w:pBdr>
                <w:left w:val="none" w:sz="0" w:space="0" w:color="auto"/>
              </w:pBdr>
              <w:tabs>
                <w:tab w:val="num" w:pos="376"/>
                <w:tab w:val="num" w:pos="459"/>
              </w:tabs>
              <w:suppressAutoHyphens w:val="0"/>
              <w:overflowPunct/>
              <w:autoSpaceDE/>
              <w:autoSpaceDN/>
              <w:adjustRightInd/>
              <w:spacing w:before="240" w:after="60" w:line="240" w:lineRule="auto"/>
              <w:ind w:left="0"/>
              <w:textAlignment w:val="auto"/>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t xml:space="preserve">R 1.2.2 </w:t>
            </w:r>
          </w:p>
          <w:p w:rsidR="00151901" w:rsidRPr="00BD6CAD" w:rsidRDefault="009674B4" w:rsidP="00346D0C">
            <w:pPr>
              <w:pStyle w:val="Tekstkader"/>
              <w:keepNext/>
              <w:widowControl w:val="0"/>
              <w:pBdr>
                <w:left w:val="none" w:sz="0" w:space="0" w:color="auto"/>
              </w:pBdr>
              <w:tabs>
                <w:tab w:val="num" w:pos="459"/>
              </w:tabs>
              <w:suppressAutoHyphens w:val="0"/>
              <w:overflowPunct/>
              <w:autoSpaceDE/>
              <w:adjustRightInd/>
              <w:spacing w:after="60" w:line="240" w:lineRule="auto"/>
              <w:ind w:left="0"/>
              <w:rPr>
                <w:rFonts w:ascii="Arial" w:hAnsi="Arial" w:cs="Arial"/>
                <w:color w:val="auto"/>
                <w:sz w:val="20"/>
                <w:lang w:val="bg-BG" w:eastAsia="en-US"/>
              </w:rPr>
            </w:pPr>
            <w:r w:rsidRPr="00BD6CAD">
              <w:rPr>
                <w:rFonts w:ascii="Arial" w:hAnsi="Arial" w:cs="Arial"/>
                <w:color w:val="auto"/>
                <w:sz w:val="20"/>
                <w:lang w:val="bg-BG" w:eastAsia="en-US"/>
              </w:rPr>
              <w:t>Подобрен капацитет за общо взаимодействие при пожари, наводнения и други извънредни ситуации</w:t>
            </w:r>
          </w:p>
        </w:tc>
        <w:tc>
          <w:tcPr>
            <w:tcW w:w="4944" w:type="dxa"/>
            <w:vMerge/>
            <w:shd w:val="clear" w:color="auto" w:fill="F2F2F2" w:themeFill="background1" w:themeFillShade="F2"/>
          </w:tcPr>
          <w:p w:rsidR="00151901" w:rsidRPr="00BD6CAD" w:rsidRDefault="00151901">
            <w:pPr>
              <w:spacing w:before="0"/>
              <w:rPr>
                <w:sz w:val="20"/>
              </w:rPr>
            </w:pPr>
          </w:p>
        </w:tc>
      </w:tr>
    </w:tbl>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spacing w:before="0"/>
      </w:pPr>
      <w:r w:rsidRPr="00BD6CAD">
        <w:t>Решението за избора на стратегически проекти е в компетенциите на СМК на Програмата. Очаква се действията, подпомогнати по настоящата ПО, да осигурят ползи за следните целеви групи:</w:t>
      </w:r>
    </w:p>
    <w:p w:rsidR="00151901" w:rsidRPr="00BD6CAD" w:rsidRDefault="009674B4">
      <w:pPr>
        <w:pStyle w:val="ListParagraph"/>
        <w:numPr>
          <w:ilvl w:val="0"/>
          <w:numId w:val="15"/>
        </w:numPr>
        <w:spacing w:before="0" w:after="120" w:line="276" w:lineRule="auto"/>
        <w:rPr>
          <w:rFonts w:cs="Arial"/>
          <w:lang w:val="bg-BG"/>
        </w:rPr>
      </w:pPr>
      <w:r w:rsidRPr="00BD6CAD">
        <w:rPr>
          <w:rFonts w:cs="Arial"/>
          <w:lang w:val="bg-BG"/>
        </w:rPr>
        <w:t>Населението в региона;</w:t>
      </w:r>
    </w:p>
    <w:p w:rsidR="00151901" w:rsidRPr="00BD6CAD" w:rsidRDefault="009674B4">
      <w:pPr>
        <w:pStyle w:val="ListParagraph"/>
        <w:numPr>
          <w:ilvl w:val="0"/>
          <w:numId w:val="15"/>
        </w:numPr>
        <w:spacing w:before="0" w:after="120" w:line="276" w:lineRule="auto"/>
        <w:rPr>
          <w:rFonts w:cs="Arial"/>
          <w:lang w:val="bg-BG"/>
        </w:rPr>
      </w:pPr>
      <w:r w:rsidRPr="00BD6CAD">
        <w:rPr>
          <w:rFonts w:cs="Arial"/>
          <w:lang w:val="bg-BG"/>
        </w:rPr>
        <w:t>Регионалните и местните органи.</w:t>
      </w:r>
    </w:p>
    <w:p w:rsidR="00151901" w:rsidRPr="00BD6CAD" w:rsidRDefault="009674B4">
      <w:pPr>
        <w:spacing w:after="120"/>
        <w:rPr>
          <w:rFonts w:cs="Arial"/>
        </w:rPr>
      </w:pPr>
      <w:r w:rsidRPr="00BD6CAD">
        <w:rPr>
          <w:rFonts w:cs="Arial"/>
        </w:rPr>
        <w:t>В таблицата по-долу са показани видовете Бенефициенти, които могат да кандидатстват за двата вида проекти/мерки по тази Приоритетна ос:</w:t>
      </w:r>
    </w:p>
    <w:p w:rsidR="00151901" w:rsidRPr="00BD6CAD" w:rsidRDefault="00151901">
      <w:pPr>
        <w:pStyle w:val="Default"/>
        <w:ind w:left="360"/>
        <w:rPr>
          <w:b/>
          <w:bCs/>
          <w:sz w:val="22"/>
          <w:szCs w:val="22"/>
          <w:u w:val="single"/>
        </w:rPr>
      </w:pPr>
    </w:p>
    <w:p w:rsidR="00151901" w:rsidRPr="00BD6CAD" w:rsidRDefault="009674B4">
      <w:pPr>
        <w:pStyle w:val="Caption"/>
        <w:keepNext/>
        <w:ind w:left="357"/>
        <w:jc w:val="center"/>
        <w:rPr>
          <w:color w:val="C00000"/>
          <w:sz w:val="22"/>
          <w:szCs w:val="22"/>
        </w:rPr>
      </w:pPr>
      <w:r w:rsidRPr="00BD6CAD">
        <w:rPr>
          <w:color w:val="C00000"/>
          <w:sz w:val="22"/>
          <w:szCs w:val="22"/>
        </w:rPr>
        <w:t>1. Видове бенефициенти за дейностите от Приоритетна ос 1</w:t>
      </w:r>
    </w:p>
    <w:tbl>
      <w:tblPr>
        <w:tblStyle w:val="TableGrid"/>
        <w:tblW w:w="0" w:type="auto"/>
        <w:jc w:val="center"/>
        <w:tblLook w:val="04A0" w:firstRow="1" w:lastRow="0" w:firstColumn="1" w:lastColumn="0" w:noHBand="0" w:noVBand="1"/>
      </w:tblPr>
      <w:tblGrid>
        <w:gridCol w:w="4999"/>
        <w:gridCol w:w="2256"/>
        <w:gridCol w:w="2032"/>
      </w:tblGrid>
      <w:tr w:rsidR="00F45358" w:rsidRPr="00BD6CAD" w:rsidTr="00714D62">
        <w:trPr>
          <w:trHeight w:val="317"/>
          <w:jc w:val="center"/>
        </w:trPr>
        <w:tc>
          <w:tcPr>
            <w:tcW w:w="9287" w:type="dxa"/>
            <w:gridSpan w:val="3"/>
            <w:shd w:val="clear" w:color="auto" w:fill="C00000"/>
          </w:tcPr>
          <w:p w:rsidR="00151901" w:rsidRPr="00BD6CAD" w:rsidRDefault="009674B4">
            <w:pPr>
              <w:pStyle w:val="Default"/>
              <w:jc w:val="center"/>
              <w:rPr>
                <w:b/>
                <w:bCs/>
                <w:sz w:val="22"/>
                <w:szCs w:val="22"/>
                <w:u w:val="single"/>
              </w:rPr>
            </w:pPr>
            <w:r w:rsidRPr="00BD6CAD">
              <w:rPr>
                <w:b/>
                <w:color w:val="FFFFFF" w:themeColor="background1"/>
              </w:rPr>
              <w:t>Приоритетна ос 1</w:t>
            </w:r>
          </w:p>
        </w:tc>
      </w:tr>
      <w:tr w:rsidR="00F45358" w:rsidRPr="00BD6CAD" w:rsidTr="00714D62">
        <w:trPr>
          <w:trHeight w:val="601"/>
          <w:jc w:val="center"/>
        </w:trPr>
        <w:tc>
          <w:tcPr>
            <w:tcW w:w="4999" w:type="dxa"/>
            <w:shd w:val="clear" w:color="auto" w:fill="808080" w:themeFill="background1" w:themeFillShade="80"/>
          </w:tcPr>
          <w:p w:rsidR="00151901" w:rsidRPr="00BD6CAD" w:rsidRDefault="00151901">
            <w:pPr>
              <w:pStyle w:val="Default"/>
              <w:rPr>
                <w:b/>
                <w:bCs/>
                <w:sz w:val="22"/>
                <w:szCs w:val="22"/>
                <w:u w:val="single"/>
              </w:rPr>
            </w:pPr>
          </w:p>
        </w:tc>
        <w:tc>
          <w:tcPr>
            <w:tcW w:w="2256" w:type="dxa"/>
            <w:shd w:val="clear" w:color="auto" w:fill="808080" w:themeFill="background1" w:themeFillShade="80"/>
            <w:vAlign w:val="center"/>
          </w:tcPr>
          <w:p w:rsidR="00151901" w:rsidRPr="00BD6CAD" w:rsidRDefault="009674B4">
            <w:pPr>
              <w:pStyle w:val="Default"/>
              <w:jc w:val="center"/>
              <w:rPr>
                <w:b/>
                <w:bCs/>
                <w:color w:val="000000" w:themeColor="text1"/>
                <w:sz w:val="22"/>
                <w:szCs w:val="22"/>
                <w:u w:val="single"/>
              </w:rPr>
            </w:pPr>
            <w:r w:rsidRPr="00BD6CAD">
              <w:rPr>
                <w:b/>
                <w:bCs/>
                <w:color w:val="000000" w:themeColor="text1"/>
                <w:sz w:val="22"/>
                <w:szCs w:val="22"/>
                <w:u w:val="single"/>
              </w:rPr>
              <w:t>ИНВЕСТИЦИОННИ ПРОЕКТИ</w:t>
            </w:r>
          </w:p>
        </w:tc>
        <w:tc>
          <w:tcPr>
            <w:tcW w:w="2032" w:type="dxa"/>
            <w:shd w:val="clear" w:color="auto" w:fill="808080" w:themeFill="background1" w:themeFillShade="80"/>
            <w:vAlign w:val="center"/>
          </w:tcPr>
          <w:p w:rsidR="00151901" w:rsidRPr="00BD6CAD" w:rsidRDefault="009674B4">
            <w:pPr>
              <w:pStyle w:val="Default"/>
              <w:jc w:val="center"/>
              <w:rPr>
                <w:rFonts w:ascii="Arial Bold" w:hAnsi="Arial Bold"/>
                <w:b/>
                <w:color w:val="000000" w:themeColor="text1"/>
                <w:sz w:val="20"/>
              </w:rPr>
            </w:pPr>
            <w:r w:rsidRPr="00BD6CAD">
              <w:rPr>
                <w:b/>
                <w:bCs/>
                <w:color w:val="000000" w:themeColor="text1"/>
                <w:sz w:val="22"/>
                <w:szCs w:val="22"/>
                <w:u w:val="single"/>
              </w:rPr>
              <w:t>МЕКИ МЕРКИ</w:t>
            </w:r>
          </w:p>
        </w:tc>
      </w:tr>
      <w:tr w:rsidR="00F45358" w:rsidRPr="00BD6CAD" w:rsidTr="00714D62">
        <w:trPr>
          <w:trHeight w:val="20"/>
          <w:jc w:val="center"/>
        </w:trPr>
        <w:tc>
          <w:tcPr>
            <w:tcW w:w="4999" w:type="dxa"/>
            <w:vAlign w:val="center"/>
          </w:tcPr>
          <w:p w:rsidR="00151901" w:rsidRPr="00BD6CAD" w:rsidRDefault="009674B4">
            <w:pPr>
              <w:pStyle w:val="Default"/>
              <w:jc w:val="both"/>
              <w:rPr>
                <w:bCs/>
                <w:sz w:val="20"/>
                <w:szCs w:val="20"/>
              </w:rPr>
            </w:pPr>
            <w:r w:rsidRPr="00BD6CAD">
              <w:rPr>
                <w:bCs/>
                <w:sz w:val="20"/>
                <w:szCs w:val="20"/>
              </w:rPr>
              <w:t xml:space="preserve">Местни и регионални </w:t>
            </w:r>
            <w:r w:rsidR="00714D62">
              <w:rPr>
                <w:bCs/>
                <w:sz w:val="20"/>
                <w:szCs w:val="20"/>
              </w:rPr>
              <w:t>власти и техни асоциации</w:t>
            </w:r>
          </w:p>
        </w:tc>
        <w:tc>
          <w:tcPr>
            <w:tcW w:w="2256" w:type="dxa"/>
            <w:vAlign w:val="center"/>
          </w:tcPr>
          <w:p w:rsidR="00151901" w:rsidRPr="00BD6CAD" w:rsidRDefault="009674B4">
            <w:pPr>
              <w:pStyle w:val="Default"/>
              <w:jc w:val="center"/>
              <w:rPr>
                <w:b/>
                <w:bCs/>
                <w:sz w:val="22"/>
                <w:szCs w:val="22"/>
              </w:rPr>
            </w:pPr>
            <w:r w:rsidRPr="00BD6CAD">
              <w:rPr>
                <w:b/>
                <w:bCs/>
                <w:sz w:val="22"/>
                <w:szCs w:val="22"/>
              </w:rPr>
              <w:t>х</w:t>
            </w:r>
          </w:p>
        </w:tc>
        <w:tc>
          <w:tcPr>
            <w:tcW w:w="2032"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714D62">
        <w:trPr>
          <w:trHeight w:val="20"/>
          <w:jc w:val="center"/>
        </w:trPr>
        <w:tc>
          <w:tcPr>
            <w:tcW w:w="4999" w:type="dxa"/>
            <w:vAlign w:val="center"/>
          </w:tcPr>
          <w:p w:rsidR="00151901" w:rsidRPr="00BD6CAD" w:rsidRDefault="00714D62" w:rsidP="00714D62">
            <w:pPr>
              <w:pStyle w:val="Default"/>
              <w:jc w:val="both"/>
              <w:rPr>
                <w:bCs/>
                <w:sz w:val="20"/>
                <w:szCs w:val="20"/>
              </w:rPr>
            </w:pPr>
            <w:r>
              <w:rPr>
                <w:bCs/>
                <w:sz w:val="20"/>
                <w:szCs w:val="20"/>
              </w:rPr>
              <w:t xml:space="preserve">Регионални структури на централна публична  администрация </w:t>
            </w:r>
            <w:r w:rsidRPr="00BD6CAD">
              <w:rPr>
                <w:bCs/>
                <w:sz w:val="20"/>
                <w:szCs w:val="20"/>
              </w:rPr>
              <w:t>(</w:t>
            </w:r>
            <w:r>
              <w:rPr>
                <w:bCs/>
                <w:sz w:val="20"/>
                <w:szCs w:val="20"/>
              </w:rPr>
              <w:t xml:space="preserve">включително отговорните </w:t>
            </w:r>
            <w:r w:rsidRPr="00BD6CAD">
              <w:rPr>
                <w:bCs/>
                <w:sz w:val="20"/>
                <w:szCs w:val="20"/>
              </w:rPr>
              <w:t>за действие при извънредни ситуации и опазване на природата/околната среда)</w:t>
            </w:r>
          </w:p>
        </w:tc>
        <w:tc>
          <w:tcPr>
            <w:tcW w:w="2256" w:type="dxa"/>
            <w:vAlign w:val="center"/>
          </w:tcPr>
          <w:p w:rsidR="00151901" w:rsidRPr="00BD6CAD" w:rsidRDefault="009674B4">
            <w:pPr>
              <w:pStyle w:val="Default"/>
              <w:jc w:val="center"/>
              <w:rPr>
                <w:b/>
                <w:bCs/>
                <w:sz w:val="22"/>
                <w:szCs w:val="22"/>
              </w:rPr>
            </w:pPr>
            <w:r w:rsidRPr="00BD6CAD">
              <w:rPr>
                <w:b/>
                <w:bCs/>
                <w:sz w:val="22"/>
                <w:szCs w:val="22"/>
              </w:rPr>
              <w:t>х</w:t>
            </w:r>
          </w:p>
        </w:tc>
        <w:tc>
          <w:tcPr>
            <w:tcW w:w="2032" w:type="dxa"/>
            <w:vAlign w:val="center"/>
          </w:tcPr>
          <w:p w:rsidR="00151901" w:rsidRPr="00BD6CAD" w:rsidRDefault="009674B4">
            <w:pPr>
              <w:pStyle w:val="Default"/>
              <w:jc w:val="center"/>
              <w:rPr>
                <w:b/>
                <w:bCs/>
                <w:sz w:val="22"/>
                <w:szCs w:val="22"/>
              </w:rPr>
            </w:pPr>
            <w:r w:rsidRPr="00BD6CAD">
              <w:rPr>
                <w:b/>
                <w:bCs/>
                <w:sz w:val="22"/>
                <w:szCs w:val="22"/>
              </w:rPr>
              <w:t>х</w:t>
            </w:r>
          </w:p>
        </w:tc>
      </w:tr>
      <w:tr w:rsidR="00714D62" w:rsidRPr="00BD6CAD" w:rsidTr="00714D62">
        <w:trPr>
          <w:trHeight w:val="20"/>
          <w:jc w:val="center"/>
        </w:trPr>
        <w:tc>
          <w:tcPr>
            <w:tcW w:w="4999" w:type="dxa"/>
            <w:vAlign w:val="center"/>
          </w:tcPr>
          <w:p w:rsidR="00714D62" w:rsidRDefault="00714D62" w:rsidP="00714D62">
            <w:pPr>
              <w:pStyle w:val="Default"/>
              <w:jc w:val="both"/>
              <w:rPr>
                <w:bCs/>
                <w:sz w:val="20"/>
                <w:szCs w:val="20"/>
              </w:rPr>
            </w:pPr>
            <w:r>
              <w:rPr>
                <w:bCs/>
                <w:sz w:val="20"/>
                <w:szCs w:val="20"/>
              </w:rPr>
              <w:t>Агенции за регионално развитие и за развитие на сектори, неправителствени и нестопански организации</w:t>
            </w:r>
          </w:p>
        </w:tc>
        <w:tc>
          <w:tcPr>
            <w:tcW w:w="2256" w:type="dxa"/>
            <w:vAlign w:val="center"/>
          </w:tcPr>
          <w:p w:rsidR="00714D62" w:rsidRPr="00BD6CAD" w:rsidRDefault="00714D62">
            <w:pPr>
              <w:pStyle w:val="Default"/>
              <w:jc w:val="center"/>
              <w:rPr>
                <w:b/>
                <w:bCs/>
                <w:sz w:val="22"/>
                <w:szCs w:val="22"/>
              </w:rPr>
            </w:pPr>
          </w:p>
        </w:tc>
        <w:tc>
          <w:tcPr>
            <w:tcW w:w="2032" w:type="dxa"/>
            <w:vAlign w:val="center"/>
          </w:tcPr>
          <w:p w:rsidR="00714D62" w:rsidRPr="00BD6CAD" w:rsidRDefault="00714D62">
            <w:pPr>
              <w:pStyle w:val="Default"/>
              <w:jc w:val="center"/>
              <w:rPr>
                <w:b/>
                <w:bCs/>
                <w:sz w:val="22"/>
                <w:szCs w:val="22"/>
              </w:rPr>
            </w:pPr>
            <w:r>
              <w:rPr>
                <w:b/>
                <w:bCs/>
                <w:sz w:val="22"/>
                <w:szCs w:val="22"/>
              </w:rPr>
              <w:t>Х</w:t>
            </w:r>
          </w:p>
        </w:tc>
      </w:tr>
      <w:tr w:rsidR="006C6F31" w:rsidRPr="00BD6CAD" w:rsidTr="00714D62">
        <w:trPr>
          <w:trHeight w:val="20"/>
          <w:jc w:val="center"/>
        </w:trPr>
        <w:tc>
          <w:tcPr>
            <w:tcW w:w="4999" w:type="dxa"/>
            <w:vAlign w:val="center"/>
          </w:tcPr>
          <w:p w:rsidR="00151901" w:rsidRPr="00BD6CAD" w:rsidRDefault="00714D62" w:rsidP="00714D62">
            <w:pPr>
              <w:pStyle w:val="Default"/>
              <w:jc w:val="both"/>
              <w:rPr>
                <w:bCs/>
                <w:sz w:val="20"/>
                <w:szCs w:val="20"/>
              </w:rPr>
            </w:pPr>
            <w:r>
              <w:rPr>
                <w:sz w:val="20"/>
                <w:szCs w:val="20"/>
              </w:rPr>
              <w:t xml:space="preserve">Научни и изследователски институти, образователни и обучителни </w:t>
            </w:r>
            <w:r w:rsidR="009674B4" w:rsidRPr="00BD6CAD">
              <w:rPr>
                <w:sz w:val="20"/>
                <w:szCs w:val="20"/>
              </w:rPr>
              <w:t>институции</w:t>
            </w:r>
          </w:p>
        </w:tc>
        <w:tc>
          <w:tcPr>
            <w:tcW w:w="2256" w:type="dxa"/>
            <w:vAlign w:val="center"/>
          </w:tcPr>
          <w:p w:rsidR="00151901" w:rsidRPr="00BD6CAD" w:rsidRDefault="009674B4">
            <w:pPr>
              <w:pStyle w:val="Default"/>
              <w:jc w:val="center"/>
              <w:rPr>
                <w:b/>
                <w:bCs/>
                <w:sz w:val="22"/>
                <w:szCs w:val="22"/>
              </w:rPr>
            </w:pPr>
            <w:r w:rsidRPr="00BD6CAD">
              <w:rPr>
                <w:b/>
                <w:bCs/>
                <w:sz w:val="22"/>
                <w:szCs w:val="22"/>
              </w:rPr>
              <w:t>х</w:t>
            </w:r>
          </w:p>
        </w:tc>
        <w:tc>
          <w:tcPr>
            <w:tcW w:w="2032" w:type="dxa"/>
            <w:vAlign w:val="center"/>
          </w:tcPr>
          <w:p w:rsidR="00151901" w:rsidRPr="00BD6CAD" w:rsidRDefault="009674B4">
            <w:pPr>
              <w:pStyle w:val="Default"/>
              <w:jc w:val="center"/>
              <w:rPr>
                <w:b/>
                <w:bCs/>
                <w:sz w:val="22"/>
                <w:szCs w:val="22"/>
              </w:rPr>
            </w:pPr>
            <w:r w:rsidRPr="00BD6CAD">
              <w:rPr>
                <w:b/>
                <w:bCs/>
                <w:sz w:val="22"/>
                <w:szCs w:val="22"/>
              </w:rPr>
              <w:t>х</w:t>
            </w:r>
          </w:p>
        </w:tc>
      </w:tr>
      <w:tr w:rsidR="00714D62" w:rsidRPr="00BD6CAD" w:rsidTr="00714D62">
        <w:trPr>
          <w:trHeight w:val="20"/>
          <w:jc w:val="center"/>
        </w:trPr>
        <w:tc>
          <w:tcPr>
            <w:tcW w:w="4999" w:type="dxa"/>
            <w:vAlign w:val="center"/>
          </w:tcPr>
          <w:p w:rsidR="00714D62" w:rsidRDefault="00714D62" w:rsidP="00714D62">
            <w:pPr>
              <w:pStyle w:val="Default"/>
              <w:jc w:val="both"/>
              <w:rPr>
                <w:sz w:val="20"/>
                <w:szCs w:val="20"/>
              </w:rPr>
            </w:pPr>
            <w:r>
              <w:rPr>
                <w:sz w:val="20"/>
                <w:szCs w:val="20"/>
              </w:rPr>
              <w:t>Социални институции</w:t>
            </w:r>
          </w:p>
        </w:tc>
        <w:tc>
          <w:tcPr>
            <w:tcW w:w="2256" w:type="dxa"/>
            <w:vAlign w:val="center"/>
          </w:tcPr>
          <w:p w:rsidR="00714D62" w:rsidRPr="00BD6CAD" w:rsidRDefault="00714D62">
            <w:pPr>
              <w:pStyle w:val="Default"/>
              <w:jc w:val="center"/>
              <w:rPr>
                <w:b/>
                <w:bCs/>
                <w:sz w:val="22"/>
                <w:szCs w:val="22"/>
              </w:rPr>
            </w:pPr>
            <w:r>
              <w:rPr>
                <w:b/>
                <w:bCs/>
                <w:sz w:val="22"/>
                <w:szCs w:val="22"/>
              </w:rPr>
              <w:t>Х</w:t>
            </w:r>
          </w:p>
        </w:tc>
        <w:tc>
          <w:tcPr>
            <w:tcW w:w="2032" w:type="dxa"/>
            <w:vAlign w:val="center"/>
          </w:tcPr>
          <w:p w:rsidR="00714D62" w:rsidRPr="00BD6CAD" w:rsidRDefault="00714D62">
            <w:pPr>
              <w:pStyle w:val="Default"/>
              <w:jc w:val="center"/>
              <w:rPr>
                <w:b/>
                <w:bCs/>
                <w:sz w:val="22"/>
                <w:szCs w:val="22"/>
              </w:rPr>
            </w:pPr>
            <w:r>
              <w:rPr>
                <w:b/>
                <w:bCs/>
                <w:sz w:val="22"/>
                <w:szCs w:val="22"/>
              </w:rPr>
              <w:t>Х</w:t>
            </w:r>
          </w:p>
        </w:tc>
      </w:tr>
      <w:tr w:rsidR="00F45358" w:rsidRPr="00BD6CAD" w:rsidTr="00714D62">
        <w:trPr>
          <w:trHeight w:val="20"/>
          <w:jc w:val="center"/>
        </w:trPr>
        <w:tc>
          <w:tcPr>
            <w:tcW w:w="4999" w:type="dxa"/>
            <w:vAlign w:val="center"/>
          </w:tcPr>
          <w:p w:rsidR="00151901" w:rsidRPr="00BD6CAD" w:rsidRDefault="00714D62">
            <w:pPr>
              <w:pStyle w:val="Default"/>
              <w:jc w:val="both"/>
              <w:rPr>
                <w:bCs/>
                <w:sz w:val="20"/>
                <w:szCs w:val="20"/>
              </w:rPr>
            </w:pPr>
            <w:r>
              <w:rPr>
                <w:bCs/>
                <w:sz w:val="20"/>
                <w:szCs w:val="20"/>
              </w:rPr>
              <w:t>Асоциации от горните</w:t>
            </w:r>
            <w:r w:rsidR="009674B4" w:rsidRPr="00BD6CAD">
              <w:rPr>
                <w:bCs/>
                <w:sz w:val="20"/>
                <w:szCs w:val="20"/>
              </w:rPr>
              <w:t xml:space="preserve"> </w:t>
            </w:r>
          </w:p>
        </w:tc>
        <w:tc>
          <w:tcPr>
            <w:tcW w:w="2256" w:type="dxa"/>
            <w:vAlign w:val="center"/>
          </w:tcPr>
          <w:p w:rsidR="00151901" w:rsidRPr="00BD6CAD" w:rsidRDefault="00151901">
            <w:pPr>
              <w:pStyle w:val="Default"/>
              <w:jc w:val="center"/>
              <w:rPr>
                <w:b/>
                <w:bCs/>
                <w:sz w:val="22"/>
                <w:szCs w:val="22"/>
              </w:rPr>
            </w:pPr>
          </w:p>
        </w:tc>
        <w:tc>
          <w:tcPr>
            <w:tcW w:w="2032" w:type="dxa"/>
            <w:vAlign w:val="center"/>
          </w:tcPr>
          <w:p w:rsidR="00151901" w:rsidRPr="00BD6CAD" w:rsidRDefault="009674B4">
            <w:pPr>
              <w:pStyle w:val="Default"/>
              <w:jc w:val="center"/>
              <w:rPr>
                <w:b/>
                <w:bCs/>
                <w:sz w:val="22"/>
                <w:szCs w:val="22"/>
              </w:rPr>
            </w:pPr>
            <w:r w:rsidRPr="00BD6CAD">
              <w:rPr>
                <w:b/>
                <w:bCs/>
                <w:sz w:val="22"/>
                <w:szCs w:val="22"/>
              </w:rPr>
              <w:t>х</w:t>
            </w:r>
          </w:p>
        </w:tc>
      </w:tr>
    </w:tbl>
    <w:p w:rsidR="00151901" w:rsidRPr="00BD6CAD" w:rsidRDefault="00151901"/>
    <w:p w:rsidR="00151901" w:rsidRPr="00BD6CAD" w:rsidRDefault="009674B4">
      <w:pPr>
        <w:rPr>
          <w:b/>
          <w:color w:val="C00000"/>
          <w:szCs w:val="22"/>
          <w:u w:val="single"/>
        </w:rPr>
      </w:pPr>
      <w:r w:rsidRPr="00BD6CAD">
        <w:rPr>
          <w:b/>
          <w:color w:val="C00000"/>
          <w:szCs w:val="22"/>
          <w:u w:val="single"/>
        </w:rPr>
        <w:t>Логика на действието за Приоритетна ос 2</w:t>
      </w:r>
    </w:p>
    <w:p w:rsidR="00151901" w:rsidRPr="00BD6CAD" w:rsidRDefault="00151901">
      <w:pPr>
        <w:spacing w:before="0"/>
      </w:pPr>
    </w:p>
    <w:p w:rsidR="00151901" w:rsidRPr="00BD6CAD" w:rsidRDefault="009674B4">
      <w:pPr>
        <w:pStyle w:val="Default"/>
        <w:jc w:val="center"/>
        <w:rPr>
          <w:b/>
          <w:bCs/>
          <w:sz w:val="22"/>
          <w:szCs w:val="22"/>
          <w:u w:val="single"/>
        </w:rPr>
      </w:pPr>
      <w:r w:rsidRPr="00BD6CAD">
        <w:rPr>
          <w:b/>
          <w:bCs/>
          <w:sz w:val="22"/>
          <w:szCs w:val="22"/>
          <w:u w:val="single"/>
        </w:rPr>
        <w:t>Тематичен приоритет: „Насърчаване на туризма и културното и природното наследство“</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18"/>
        <w:gridCol w:w="2202"/>
        <w:gridCol w:w="4402"/>
      </w:tblGrid>
      <w:tr w:rsidR="00F45358" w:rsidRPr="00BD6CAD" w:rsidTr="005F4BB8">
        <w:trPr>
          <w:trHeight w:val="386"/>
          <w:jc w:val="center"/>
        </w:trPr>
        <w:tc>
          <w:tcPr>
            <w:tcW w:w="9322" w:type="dxa"/>
            <w:gridSpan w:val="3"/>
            <w:shd w:val="clear" w:color="auto" w:fill="C00000"/>
            <w:vAlign w:val="center"/>
          </w:tcPr>
          <w:p w:rsidR="00151901" w:rsidRPr="00BD6CAD" w:rsidRDefault="009674B4">
            <w:pPr>
              <w:spacing w:before="40"/>
              <w:ind w:left="2268" w:hanging="2268"/>
              <w:jc w:val="center"/>
              <w:rPr>
                <w:b/>
                <w:sz w:val="24"/>
                <w:szCs w:val="24"/>
              </w:rPr>
            </w:pPr>
            <w:r w:rsidRPr="00BD6CAD">
              <w:rPr>
                <w:b/>
                <w:sz w:val="24"/>
                <w:szCs w:val="24"/>
              </w:rPr>
              <w:t>Приоритетна ос 2 „Туризъм“</w:t>
            </w:r>
          </w:p>
        </w:tc>
      </w:tr>
      <w:tr w:rsidR="00F45358" w:rsidRPr="00BD6CAD" w:rsidTr="005F4BB8">
        <w:trPr>
          <w:trHeight w:val="373"/>
          <w:jc w:val="center"/>
        </w:trPr>
        <w:tc>
          <w:tcPr>
            <w:tcW w:w="2110" w:type="dxa"/>
            <w:shd w:val="clear" w:color="auto" w:fill="D9D9D9" w:themeFill="background1" w:themeFillShade="D9"/>
            <w:vAlign w:val="center"/>
          </w:tcPr>
          <w:p w:rsidR="00151901" w:rsidRPr="00BD6CAD" w:rsidRDefault="009674B4">
            <w:pPr>
              <w:spacing w:before="0"/>
              <w:jc w:val="center"/>
            </w:pPr>
            <w:r w:rsidRPr="00BD6CAD">
              <w:rPr>
                <w:b/>
              </w:rPr>
              <w:t>Специфична цел</w:t>
            </w:r>
          </w:p>
        </w:tc>
        <w:tc>
          <w:tcPr>
            <w:tcW w:w="2410" w:type="dxa"/>
            <w:shd w:val="clear" w:color="auto" w:fill="D9D9D9" w:themeFill="background1" w:themeFillShade="D9"/>
            <w:vAlign w:val="center"/>
          </w:tcPr>
          <w:p w:rsidR="00151901" w:rsidRPr="00BD6CAD" w:rsidRDefault="009674B4">
            <w:pPr>
              <w:spacing w:before="0"/>
              <w:jc w:val="center"/>
            </w:pPr>
            <w:r w:rsidRPr="00BD6CAD">
              <w:rPr>
                <w:b/>
              </w:rPr>
              <w:t>Резултати</w:t>
            </w:r>
          </w:p>
        </w:tc>
        <w:tc>
          <w:tcPr>
            <w:tcW w:w="4802" w:type="dxa"/>
            <w:shd w:val="clear" w:color="auto" w:fill="D9D9D9" w:themeFill="background1" w:themeFillShade="D9"/>
            <w:vAlign w:val="center"/>
          </w:tcPr>
          <w:p w:rsidR="00151901" w:rsidRPr="00BD6CAD" w:rsidRDefault="009674B4">
            <w:pPr>
              <w:spacing w:before="0"/>
              <w:jc w:val="center"/>
            </w:pPr>
            <w:r w:rsidRPr="00BD6CAD">
              <w:rPr>
                <w:b/>
              </w:rPr>
              <w:t>Примерни дейности, които ще бъдат подпомогнати</w:t>
            </w:r>
            <w:r w:rsidRPr="00BD6CAD">
              <w:rPr>
                <w:rStyle w:val="FootnoteReference"/>
                <w:b/>
              </w:rPr>
              <w:footnoteReference w:id="21"/>
            </w:r>
          </w:p>
        </w:tc>
      </w:tr>
      <w:tr w:rsidR="00F45358" w:rsidRPr="00BD6CAD" w:rsidTr="005F4BB8">
        <w:trPr>
          <w:trHeight w:val="283"/>
          <w:jc w:val="center"/>
        </w:trPr>
        <w:tc>
          <w:tcPr>
            <w:tcW w:w="2110" w:type="dxa"/>
            <w:shd w:val="clear" w:color="auto" w:fill="F2F2F2" w:themeFill="background1" w:themeFillShade="F2"/>
          </w:tcPr>
          <w:p w:rsidR="00151901" w:rsidRPr="00BD6CAD" w:rsidRDefault="009674B4">
            <w:pPr>
              <w:pStyle w:val="Tekstkader"/>
              <w:widowControl w:val="0"/>
              <w:pBdr>
                <w:left w:val="none" w:sz="0" w:space="0" w:color="auto"/>
              </w:pBdr>
              <w:suppressAutoHyphens w:val="0"/>
              <w:spacing w:before="60" w:after="60" w:line="240" w:lineRule="auto"/>
              <w:ind w:left="0"/>
              <w:jc w:val="both"/>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lastRenderedPageBreak/>
              <w:t xml:space="preserve">СЦ-2.1. </w:t>
            </w:r>
          </w:p>
          <w:p w:rsidR="00151901" w:rsidRPr="00BD6CAD" w:rsidRDefault="0018683D">
            <w:pPr>
              <w:pStyle w:val="Tekstkader"/>
              <w:widowControl w:val="0"/>
              <w:suppressAutoHyphens w:val="0"/>
              <w:spacing w:before="60" w:after="60" w:line="240" w:lineRule="auto"/>
              <w:ind w:left="0"/>
              <w:rPr>
                <w:rFonts w:ascii="Arial" w:hAnsi="Arial" w:cs="Arial"/>
                <w:b/>
                <w:color w:val="auto"/>
                <w:sz w:val="20"/>
                <w:lang w:val="bg-BG" w:eastAsia="en-US"/>
              </w:rPr>
            </w:pPr>
            <w:r w:rsidRPr="0018683D">
              <w:rPr>
                <w:rFonts w:ascii="Arial" w:hAnsi="Arial" w:cs="Arial"/>
                <w:b/>
                <w:color w:val="auto"/>
                <w:sz w:val="20"/>
                <w:lang w:val="bg-BG" w:eastAsia="en-US"/>
              </w:rPr>
              <w:t>Увеличаване на туристическия потенциал в региона чрез сътрудничество за по-добро опазване и устойчиво използване на природното и културното наследство</w:t>
            </w:r>
          </w:p>
        </w:tc>
        <w:tc>
          <w:tcPr>
            <w:tcW w:w="2410" w:type="dxa"/>
            <w:shd w:val="clear" w:color="auto" w:fill="BFBFBF" w:themeFill="background1" w:themeFillShade="BF"/>
          </w:tcPr>
          <w:p w:rsidR="00151901" w:rsidRPr="00BD6CAD" w:rsidRDefault="009674B4">
            <w:pPr>
              <w:pStyle w:val="Tekstkader"/>
              <w:widowControl w:val="0"/>
              <w:pBdr>
                <w:left w:val="none" w:sz="0" w:space="0" w:color="auto"/>
              </w:pBdr>
              <w:suppressAutoHyphens w:val="0"/>
              <w:spacing w:before="60" w:after="60" w:line="240" w:lineRule="auto"/>
              <w:ind w:left="0"/>
              <w:rPr>
                <w:rFonts w:ascii="Arial" w:hAnsi="Arial" w:cs="Arial"/>
                <w:color w:val="auto"/>
                <w:sz w:val="20"/>
                <w:lang w:val="bg-BG" w:eastAsia="en-US"/>
              </w:rPr>
            </w:pPr>
            <w:r w:rsidRPr="00BD6CAD">
              <w:rPr>
                <w:rFonts w:ascii="Arial Bold" w:hAnsi="Arial Bold" w:cs="Arial"/>
                <w:b/>
                <w:color w:val="auto"/>
                <w:spacing w:val="20"/>
                <w:sz w:val="18"/>
                <w:szCs w:val="18"/>
                <w:lang w:val="bg-BG" w:eastAsia="en-US"/>
              </w:rPr>
              <w:t>R-2.1.1</w:t>
            </w:r>
          </w:p>
          <w:p w:rsidR="00151901" w:rsidRPr="00BD6CAD" w:rsidRDefault="009674B4" w:rsidP="00911FE3">
            <w:pPr>
              <w:pStyle w:val="Tekstkader"/>
              <w:widowControl w:val="0"/>
              <w:pBdr>
                <w:left w:val="none" w:sz="0" w:space="0" w:color="auto"/>
              </w:pBdr>
              <w:tabs>
                <w:tab w:val="num" w:pos="459"/>
              </w:tabs>
              <w:suppressAutoHyphens w:val="0"/>
              <w:overflowPunct/>
              <w:autoSpaceDE/>
              <w:autoSpaceDN/>
              <w:adjustRightInd/>
              <w:spacing w:before="60" w:after="60" w:line="240" w:lineRule="auto"/>
              <w:ind w:left="0"/>
              <w:textAlignment w:val="auto"/>
              <w:rPr>
                <w:rFonts w:ascii="Arial" w:hAnsi="Arial" w:cs="Arial"/>
                <w:color w:val="auto"/>
                <w:sz w:val="20"/>
                <w:lang w:val="bg-BG" w:eastAsia="en-US"/>
              </w:rPr>
            </w:pPr>
            <w:r w:rsidRPr="00BD6CAD">
              <w:rPr>
                <w:rFonts w:ascii="Arial" w:hAnsi="Arial" w:cs="Arial"/>
                <w:color w:val="auto"/>
                <w:sz w:val="20"/>
                <w:lang w:val="bg-BG" w:eastAsia="en-US"/>
              </w:rPr>
              <w:t xml:space="preserve">Засилена привлекателност за развитие на туризъм на </w:t>
            </w:r>
            <w:r w:rsidR="00911FE3">
              <w:rPr>
                <w:rFonts w:ascii="Arial" w:hAnsi="Arial" w:cs="Arial"/>
                <w:color w:val="auto"/>
                <w:sz w:val="20"/>
                <w:lang w:val="bg-BG" w:eastAsia="en-US"/>
              </w:rPr>
              <w:t xml:space="preserve">трансграничния </w:t>
            </w:r>
            <w:r w:rsidRPr="00BD6CAD">
              <w:rPr>
                <w:rFonts w:ascii="Arial" w:hAnsi="Arial" w:cs="Arial"/>
                <w:color w:val="auto"/>
                <w:sz w:val="20"/>
                <w:lang w:val="bg-BG" w:eastAsia="en-US"/>
              </w:rPr>
              <w:t>район</w:t>
            </w:r>
          </w:p>
        </w:tc>
        <w:tc>
          <w:tcPr>
            <w:tcW w:w="4802" w:type="dxa"/>
            <w:shd w:val="clear" w:color="auto" w:fill="F2F2F2" w:themeFill="background1" w:themeFillShade="F2"/>
          </w:tcPr>
          <w:p w:rsidR="00151901" w:rsidRPr="00BD6CAD" w:rsidRDefault="009674B4" w:rsidP="00401D65">
            <w:pPr>
              <w:pStyle w:val="AufzhlungEnde"/>
              <w:spacing w:line="269" w:lineRule="auto"/>
              <w:ind w:left="176" w:firstLine="0"/>
              <w:rPr>
                <w:rFonts w:ascii="Arial" w:hAnsi="Arial" w:cs="Arial"/>
                <w:b/>
                <w:sz w:val="20"/>
                <w:szCs w:val="20"/>
                <w:lang w:val="bg-BG"/>
              </w:rPr>
            </w:pPr>
            <w:r w:rsidRPr="00BD6CAD">
              <w:rPr>
                <w:rFonts w:ascii="Arial" w:hAnsi="Arial" w:cs="Arial"/>
                <w:b/>
                <w:sz w:val="20"/>
                <w:szCs w:val="20"/>
                <w:lang w:val="bg-BG"/>
              </w:rPr>
              <w:t>Малки по мащаб инвестиции, платформи за ИКТ и ГИС, информационни центрове, туристически транспортни схеми;</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Съхраняване и опазване на туристическите обекти с  историческо и културно значение, включително опазване и защита на материалното и нематериалното природно, историческо и културно наследство; </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Подобряване на достъпа до природни, културни и исторически туристически обекти чрез рехабилитация на пътищата за достъп, изграждане на нови и/или ремонт или подобряване на </w:t>
            </w:r>
            <w:proofErr w:type="spellStart"/>
            <w:r w:rsidRPr="00BD6CAD">
              <w:rPr>
                <w:rFonts w:ascii="Arial" w:hAnsi="Arial" w:cs="Arial"/>
                <w:sz w:val="20"/>
                <w:szCs w:val="20"/>
                <w:lang w:val="bg-BG"/>
              </w:rPr>
              <w:t>вело</w:t>
            </w:r>
            <w:proofErr w:type="spellEnd"/>
            <w:r w:rsidRPr="00BD6CAD">
              <w:rPr>
                <w:rFonts w:ascii="Arial" w:hAnsi="Arial" w:cs="Arial"/>
                <w:sz w:val="20"/>
                <w:szCs w:val="20"/>
                <w:lang w:val="bg-BG"/>
              </w:rPr>
              <w:t>- и пешеходни алеи (включително съпътстващата разработка на общ стандарт за пътни знаци и информационни табели, както и съвместни пътеводители и др.);</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Изграждане на нови и/или ремонт или подобряване на туристически забележителности, информационни центрове, пунктове за насочване на евентуалните посетители и др.;</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Подобряване на комуналните услуги (електроснабдяване, </w:t>
            </w:r>
            <w:proofErr w:type="spellStart"/>
            <w:r w:rsidRPr="00BD6CAD">
              <w:rPr>
                <w:rFonts w:ascii="Arial" w:hAnsi="Arial" w:cs="Arial"/>
                <w:sz w:val="20"/>
                <w:szCs w:val="20"/>
                <w:lang w:val="bg-BG"/>
              </w:rPr>
              <w:t>ВиК</w:t>
            </w:r>
            <w:proofErr w:type="spellEnd"/>
            <w:r w:rsidRPr="00BD6CAD">
              <w:rPr>
                <w:rFonts w:ascii="Arial" w:hAnsi="Arial" w:cs="Arial"/>
                <w:sz w:val="20"/>
                <w:szCs w:val="20"/>
                <w:lang w:val="bg-BG"/>
              </w:rPr>
              <w:t xml:space="preserve"> и др.), свързани с туристически обекти</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Развитие на трансгранични транспортни схеми до туристически обекти.</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Създаване на удобства за достъп до или вътре в туристическите обекти за лица с увреждания</w:t>
            </w:r>
          </w:p>
          <w:p w:rsidR="00151901" w:rsidRPr="00BD6CAD" w:rsidRDefault="00151901" w:rsidP="00401D65">
            <w:pPr>
              <w:spacing w:before="0"/>
              <w:jc w:val="left"/>
              <w:rPr>
                <w:rFonts w:cs="Arial"/>
                <w:sz w:val="20"/>
                <w:lang w:eastAsia="en-US"/>
              </w:rPr>
            </w:pPr>
          </w:p>
        </w:tc>
      </w:tr>
      <w:tr w:rsidR="00F45358" w:rsidRPr="00BD6CAD" w:rsidTr="005F4BB8">
        <w:trPr>
          <w:trHeight w:val="6439"/>
          <w:jc w:val="center"/>
        </w:trPr>
        <w:tc>
          <w:tcPr>
            <w:tcW w:w="2110" w:type="dxa"/>
            <w:shd w:val="clear" w:color="auto" w:fill="F2F2F2" w:themeFill="background1" w:themeFillShade="F2"/>
          </w:tcPr>
          <w:p w:rsidR="00151901" w:rsidRPr="00BD6CAD" w:rsidRDefault="00401D65">
            <w:pPr>
              <w:pStyle w:val="Tekstkader"/>
              <w:widowControl w:val="0"/>
              <w:pBdr>
                <w:left w:val="none" w:sz="0" w:space="0" w:color="auto"/>
              </w:pBdr>
              <w:suppressAutoHyphens w:val="0"/>
              <w:spacing w:before="60" w:after="60" w:line="240" w:lineRule="auto"/>
              <w:ind w:left="0"/>
              <w:rPr>
                <w:rFonts w:asciiTheme="minorHAnsi" w:hAnsiTheme="minorHAnsi" w:cs="Arial"/>
                <w:b/>
                <w:color w:val="auto"/>
                <w:spacing w:val="20"/>
                <w:sz w:val="18"/>
                <w:szCs w:val="18"/>
                <w:lang w:val="bg-BG" w:eastAsia="en-US"/>
              </w:rPr>
            </w:pPr>
            <w:r w:rsidRPr="00BD6CAD">
              <w:rPr>
                <w:rFonts w:ascii="Arial Bold" w:hAnsi="Arial Bold" w:cs="Arial"/>
                <w:b/>
                <w:color w:val="auto"/>
                <w:spacing w:val="20"/>
                <w:sz w:val="18"/>
                <w:szCs w:val="18"/>
                <w:lang w:val="bg-BG" w:eastAsia="en-US"/>
              </w:rPr>
              <w:lastRenderedPageBreak/>
              <w:t>СЦ-2.2.</w:t>
            </w:r>
          </w:p>
          <w:p w:rsidR="00151901" w:rsidRPr="00BD6CAD" w:rsidRDefault="0018683D">
            <w:pPr>
              <w:pStyle w:val="Tekstkader"/>
              <w:widowControl w:val="0"/>
              <w:suppressAutoHyphens w:val="0"/>
              <w:spacing w:before="60" w:after="60" w:line="240" w:lineRule="auto"/>
              <w:ind w:left="0"/>
              <w:rPr>
                <w:rFonts w:ascii="Arial" w:hAnsi="Arial" w:cs="Arial"/>
                <w:b/>
                <w:color w:val="auto"/>
                <w:sz w:val="20"/>
                <w:lang w:val="bg-BG" w:eastAsia="en-US"/>
              </w:rPr>
            </w:pPr>
            <w:r w:rsidRPr="0018683D">
              <w:rPr>
                <w:rFonts w:ascii="Arial" w:hAnsi="Arial" w:cs="Arial"/>
                <w:b/>
                <w:color w:val="auto"/>
                <w:sz w:val="20"/>
                <w:lang w:val="bg-BG" w:eastAsia="en-US"/>
              </w:rPr>
              <w:t>Подобряване на конкурентоспособността на туристическото предложение на региона</w:t>
            </w:r>
          </w:p>
          <w:p w:rsidR="00151901" w:rsidRPr="00BD6CAD" w:rsidRDefault="00151901">
            <w:pPr>
              <w:autoSpaceDE w:val="0"/>
              <w:autoSpaceDN w:val="0"/>
              <w:adjustRightInd w:val="0"/>
              <w:spacing w:before="60" w:after="60"/>
              <w:rPr>
                <w:rFonts w:cs="Arial"/>
                <w:sz w:val="20"/>
              </w:rPr>
            </w:pPr>
          </w:p>
        </w:tc>
        <w:tc>
          <w:tcPr>
            <w:tcW w:w="2410" w:type="dxa"/>
            <w:shd w:val="clear" w:color="auto" w:fill="BFBFBF" w:themeFill="background1" w:themeFillShade="BF"/>
          </w:tcPr>
          <w:p w:rsidR="00151901" w:rsidRPr="00BD6CAD" w:rsidRDefault="009674B4">
            <w:pPr>
              <w:pStyle w:val="Tekstkader"/>
              <w:widowControl w:val="0"/>
              <w:pBdr>
                <w:left w:val="none" w:sz="0" w:space="0" w:color="auto"/>
              </w:pBdr>
              <w:tabs>
                <w:tab w:val="num" w:pos="459"/>
              </w:tabs>
              <w:suppressAutoHyphens w:val="0"/>
              <w:overflowPunct/>
              <w:autoSpaceDE/>
              <w:autoSpaceDN/>
              <w:adjustRightInd/>
              <w:spacing w:before="60" w:after="60" w:line="240" w:lineRule="auto"/>
              <w:ind w:left="0"/>
              <w:textAlignment w:val="auto"/>
              <w:rPr>
                <w:rFonts w:ascii="Arial" w:hAnsi="Arial" w:cs="Arial"/>
                <w:color w:val="auto"/>
                <w:sz w:val="20"/>
                <w:lang w:val="bg-BG" w:eastAsia="en-US"/>
              </w:rPr>
            </w:pPr>
            <w:r w:rsidRPr="00BD6CAD">
              <w:rPr>
                <w:rFonts w:ascii="Arial Bold" w:hAnsi="Arial Bold" w:cs="Arial"/>
                <w:b/>
                <w:color w:val="auto"/>
                <w:spacing w:val="20"/>
                <w:sz w:val="18"/>
                <w:szCs w:val="18"/>
                <w:lang w:val="bg-BG" w:eastAsia="en-US"/>
              </w:rPr>
              <w:t>R-2.2.1</w:t>
            </w:r>
          </w:p>
          <w:p w:rsidR="00151901" w:rsidRPr="00BD6CAD" w:rsidRDefault="009674B4" w:rsidP="00A1470E">
            <w:pPr>
              <w:pStyle w:val="Tekstkader"/>
              <w:widowControl w:val="0"/>
              <w:pBdr>
                <w:left w:val="none" w:sz="0" w:space="0" w:color="auto"/>
              </w:pBdr>
              <w:tabs>
                <w:tab w:val="num" w:pos="459"/>
              </w:tabs>
              <w:suppressAutoHyphens w:val="0"/>
              <w:overflowPunct/>
              <w:autoSpaceDE/>
              <w:autoSpaceDN/>
              <w:adjustRightInd/>
              <w:spacing w:before="60" w:after="60" w:line="240" w:lineRule="auto"/>
              <w:ind w:left="0"/>
              <w:jc w:val="both"/>
              <w:textAlignment w:val="auto"/>
              <w:rPr>
                <w:rFonts w:ascii="Arial" w:hAnsi="Arial" w:cs="Arial"/>
                <w:color w:val="auto"/>
                <w:sz w:val="20"/>
                <w:lang w:val="bg-BG" w:eastAsia="en-US"/>
              </w:rPr>
            </w:pPr>
            <w:r w:rsidRPr="00BD6CAD">
              <w:rPr>
                <w:rFonts w:ascii="Arial" w:hAnsi="Arial" w:cs="Arial"/>
                <w:color w:val="auto"/>
                <w:sz w:val="20"/>
                <w:lang w:val="bg-BG" w:eastAsia="en-US"/>
              </w:rPr>
              <w:t xml:space="preserve">По-добра </w:t>
            </w:r>
            <w:proofErr w:type="spellStart"/>
            <w:r w:rsidR="00A1470E">
              <w:rPr>
                <w:rFonts w:ascii="Arial" w:hAnsi="Arial" w:cs="Arial"/>
                <w:color w:val="auto"/>
                <w:sz w:val="20"/>
                <w:lang w:val="bg-BG" w:eastAsia="en-US"/>
              </w:rPr>
              <w:t>разпознаваемост</w:t>
            </w:r>
            <w:proofErr w:type="spellEnd"/>
            <w:r w:rsidRPr="00BD6CAD">
              <w:rPr>
                <w:rFonts w:ascii="Arial" w:hAnsi="Arial" w:cs="Arial"/>
                <w:color w:val="auto"/>
                <w:sz w:val="20"/>
                <w:lang w:val="bg-BG" w:eastAsia="en-US"/>
              </w:rPr>
              <w:t xml:space="preserve">, разнообразие и качество на туристическото предложение в </w:t>
            </w:r>
            <w:r w:rsidR="00A1470E">
              <w:rPr>
                <w:rFonts w:ascii="Arial" w:hAnsi="Arial" w:cs="Arial"/>
                <w:color w:val="auto"/>
                <w:sz w:val="20"/>
                <w:lang w:val="bg-BG" w:eastAsia="en-US"/>
              </w:rPr>
              <w:t xml:space="preserve">трансграничния </w:t>
            </w:r>
            <w:r w:rsidRPr="00BD6CAD">
              <w:rPr>
                <w:rFonts w:ascii="Arial" w:hAnsi="Arial" w:cs="Arial"/>
                <w:color w:val="auto"/>
                <w:sz w:val="20"/>
                <w:lang w:val="bg-BG" w:eastAsia="en-US"/>
              </w:rPr>
              <w:t>р</w:t>
            </w:r>
            <w:r w:rsidR="00A1470E">
              <w:rPr>
                <w:rFonts w:ascii="Arial" w:hAnsi="Arial" w:cs="Arial"/>
                <w:color w:val="auto"/>
                <w:sz w:val="20"/>
                <w:lang w:val="bg-BG" w:eastAsia="en-US"/>
              </w:rPr>
              <w:t>айон</w:t>
            </w:r>
          </w:p>
        </w:tc>
        <w:tc>
          <w:tcPr>
            <w:tcW w:w="4802" w:type="dxa"/>
            <w:shd w:val="clear" w:color="auto" w:fill="F2F2F2" w:themeFill="background1" w:themeFillShade="F2"/>
          </w:tcPr>
          <w:p w:rsidR="00151901" w:rsidRPr="00BD6CAD" w:rsidRDefault="009674B4" w:rsidP="00401D65">
            <w:pPr>
              <w:pStyle w:val="AufzhlungEnde"/>
              <w:spacing w:line="269" w:lineRule="auto"/>
              <w:ind w:left="176" w:firstLine="0"/>
              <w:rPr>
                <w:rFonts w:ascii="Arial" w:hAnsi="Arial" w:cs="Arial"/>
                <w:b/>
                <w:sz w:val="20"/>
                <w:szCs w:val="20"/>
                <w:lang w:val="bg-BG"/>
              </w:rPr>
            </w:pPr>
            <w:r w:rsidRPr="00BD6CAD">
              <w:rPr>
                <w:rFonts w:ascii="Arial" w:hAnsi="Arial" w:cs="Arial"/>
                <w:b/>
                <w:sz w:val="20"/>
                <w:szCs w:val="20"/>
                <w:lang w:val="bg-BG"/>
              </w:rPr>
              <w:t>Съвместни проучвания, разработване на общи туристически продукти и услуги и рекламиране, обучение и консултации:</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Разработка и прилагане на общи тематични маршрути и тематични туристически </w:t>
            </w:r>
            <w:r w:rsidR="004D506F" w:rsidRPr="00BD6CAD">
              <w:rPr>
                <w:rFonts w:ascii="Arial" w:hAnsi="Arial" w:cs="Arial"/>
                <w:sz w:val="20"/>
                <w:szCs w:val="20"/>
                <w:lang w:val="bg-BG"/>
              </w:rPr>
              <w:t>клъстери</w:t>
            </w:r>
            <w:r w:rsidRPr="00BD6CAD">
              <w:rPr>
                <w:rFonts w:ascii="Arial" w:hAnsi="Arial" w:cs="Arial"/>
                <w:sz w:val="20"/>
                <w:szCs w:val="20"/>
                <w:lang w:val="bg-BG"/>
              </w:rPr>
              <w:t xml:space="preserve"> (които се основават на уникалното природно и културно наследство на региона);</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Развитие на нови/алтернативни продукти и услуги за устойчив туризъм;</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Съвместни дейности, средства и инициативи за реклама на трансгранични туристически продукти (напр. съвместно участие в туристически търговски борси, изложения и други промоции, съвместни рекламни кампании и др.);</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Съвместна разработка и прилагане на планове за развитие на туристически дейности, нови туристически направления и опит;</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Съвместни инициативи за подобряване качеството на обслужването в туризма (обмен на опит и добра практика, обучения, обмен на посещения и др.);</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Подпомагане на нови инициативи за използване на местните дадености за създаване на нови туристически продукти и услуги (в т.ч. за жени и </w:t>
            </w:r>
            <w:proofErr w:type="spellStart"/>
            <w:r w:rsidRPr="00BD6CAD">
              <w:rPr>
                <w:rFonts w:ascii="Arial" w:hAnsi="Arial" w:cs="Arial"/>
                <w:sz w:val="20"/>
                <w:szCs w:val="20"/>
                <w:lang w:val="bg-BG"/>
              </w:rPr>
              <w:t>маргинализирани</w:t>
            </w:r>
            <w:proofErr w:type="spellEnd"/>
            <w:r w:rsidRPr="00BD6CAD">
              <w:rPr>
                <w:rFonts w:ascii="Arial" w:hAnsi="Arial" w:cs="Arial"/>
                <w:sz w:val="20"/>
                <w:szCs w:val="20"/>
                <w:lang w:val="bg-BG"/>
              </w:rPr>
              <w:t xml:space="preserve"> групи).</w:t>
            </w:r>
          </w:p>
          <w:p w:rsidR="00151901" w:rsidRPr="00BD6CAD" w:rsidRDefault="00151901" w:rsidP="00401D65">
            <w:pPr>
              <w:spacing w:before="0"/>
              <w:jc w:val="left"/>
              <w:rPr>
                <w:rFonts w:cs="Arial"/>
                <w:sz w:val="20"/>
                <w:lang w:eastAsia="en-US"/>
              </w:rPr>
            </w:pPr>
          </w:p>
        </w:tc>
      </w:tr>
      <w:tr w:rsidR="00F45358" w:rsidRPr="00BD6CAD" w:rsidTr="005F4BB8">
        <w:trPr>
          <w:trHeight w:val="3083"/>
          <w:jc w:val="center"/>
        </w:trPr>
        <w:tc>
          <w:tcPr>
            <w:tcW w:w="2110" w:type="dxa"/>
            <w:shd w:val="clear" w:color="auto" w:fill="F2F2F2" w:themeFill="background1" w:themeFillShade="F2"/>
          </w:tcPr>
          <w:p w:rsidR="00151901" w:rsidRPr="00BD6CAD" w:rsidRDefault="00401D65">
            <w:pPr>
              <w:pStyle w:val="Tekstkader"/>
              <w:widowControl w:val="0"/>
              <w:pBdr>
                <w:left w:val="none" w:sz="0" w:space="0" w:color="auto"/>
              </w:pBdr>
              <w:suppressAutoHyphens w:val="0"/>
              <w:spacing w:before="60" w:after="60" w:line="240" w:lineRule="auto"/>
              <w:ind w:left="0"/>
              <w:rPr>
                <w:rFonts w:asciiTheme="minorHAnsi" w:hAnsiTheme="minorHAnsi" w:cs="Arial"/>
                <w:b/>
                <w:color w:val="auto"/>
                <w:spacing w:val="20"/>
                <w:sz w:val="18"/>
                <w:szCs w:val="18"/>
                <w:lang w:val="bg-BG" w:eastAsia="en-US"/>
              </w:rPr>
            </w:pPr>
            <w:r w:rsidRPr="00BD6CAD">
              <w:rPr>
                <w:rFonts w:ascii="Arial Bold" w:hAnsi="Arial Bold" w:cs="Arial"/>
                <w:b/>
                <w:color w:val="auto"/>
                <w:spacing w:val="20"/>
                <w:sz w:val="18"/>
                <w:szCs w:val="18"/>
                <w:lang w:val="bg-BG" w:eastAsia="en-US"/>
              </w:rPr>
              <w:t>СЦ-2.3.</w:t>
            </w:r>
          </w:p>
          <w:p w:rsidR="00151901" w:rsidRPr="00BD6CAD" w:rsidRDefault="0018683D">
            <w:pPr>
              <w:pStyle w:val="Tekstkader"/>
              <w:widowControl w:val="0"/>
              <w:pBdr>
                <w:left w:val="none" w:sz="0" w:space="0" w:color="auto"/>
              </w:pBdr>
              <w:suppressAutoHyphens w:val="0"/>
              <w:spacing w:before="60" w:after="60" w:line="240" w:lineRule="auto"/>
              <w:ind w:left="0"/>
              <w:rPr>
                <w:rFonts w:ascii="Arial Bold" w:hAnsi="Arial Bold" w:cs="Arial"/>
                <w:b/>
                <w:color w:val="auto"/>
                <w:spacing w:val="20"/>
                <w:sz w:val="18"/>
                <w:szCs w:val="18"/>
                <w:lang w:val="bg-BG" w:eastAsia="en-US"/>
              </w:rPr>
            </w:pPr>
            <w:r w:rsidRPr="0018683D">
              <w:rPr>
                <w:rFonts w:ascii="Arial" w:hAnsi="Arial" w:cs="Arial"/>
                <w:b/>
                <w:color w:val="auto"/>
                <w:sz w:val="20"/>
                <w:lang w:val="bg-BG" w:eastAsia="en-US"/>
              </w:rPr>
              <w:t>Насърчаване на сътрудничеството в областта на устойчивия туризъм</w:t>
            </w:r>
          </w:p>
        </w:tc>
        <w:tc>
          <w:tcPr>
            <w:tcW w:w="2410" w:type="dxa"/>
            <w:shd w:val="clear" w:color="auto" w:fill="BFBFBF" w:themeFill="background1" w:themeFillShade="BF"/>
          </w:tcPr>
          <w:p w:rsidR="00151901" w:rsidRPr="00BD6CAD" w:rsidRDefault="009674B4">
            <w:pPr>
              <w:pStyle w:val="Tekstkader"/>
              <w:widowControl w:val="0"/>
              <w:pBdr>
                <w:left w:val="none" w:sz="0" w:space="0" w:color="auto"/>
              </w:pBdr>
              <w:tabs>
                <w:tab w:val="num" w:pos="459"/>
              </w:tabs>
              <w:suppressAutoHyphens w:val="0"/>
              <w:overflowPunct/>
              <w:autoSpaceDE/>
              <w:autoSpaceDN/>
              <w:adjustRightInd/>
              <w:spacing w:before="60" w:after="60" w:line="240" w:lineRule="auto"/>
              <w:ind w:left="0"/>
              <w:textAlignment w:val="auto"/>
              <w:rPr>
                <w:rFonts w:ascii="Arial" w:hAnsi="Arial" w:cs="Arial"/>
                <w:color w:val="auto"/>
                <w:sz w:val="20"/>
                <w:lang w:val="bg-BG" w:eastAsia="en-US"/>
              </w:rPr>
            </w:pPr>
            <w:r w:rsidRPr="00BD6CAD">
              <w:rPr>
                <w:rFonts w:ascii="Arial Bold" w:hAnsi="Arial Bold" w:cs="Arial"/>
                <w:b/>
                <w:color w:val="auto"/>
                <w:spacing w:val="20"/>
                <w:sz w:val="18"/>
                <w:szCs w:val="18"/>
                <w:lang w:val="bg-BG" w:eastAsia="en-US"/>
              </w:rPr>
              <w:t>R-2.3.1</w:t>
            </w:r>
          </w:p>
          <w:p w:rsidR="00151901" w:rsidRPr="00BD6CAD" w:rsidRDefault="009674B4" w:rsidP="00401D65">
            <w:pPr>
              <w:pStyle w:val="Tekstkader"/>
              <w:widowControl w:val="0"/>
              <w:pBdr>
                <w:left w:val="none" w:sz="0" w:space="0" w:color="auto"/>
              </w:pBdr>
              <w:tabs>
                <w:tab w:val="num" w:pos="459"/>
              </w:tabs>
              <w:suppressAutoHyphens w:val="0"/>
              <w:overflowPunct/>
              <w:autoSpaceDE/>
              <w:autoSpaceDN/>
              <w:adjustRightInd/>
              <w:spacing w:before="60" w:after="60" w:line="240" w:lineRule="auto"/>
              <w:ind w:left="0"/>
              <w:textAlignment w:val="auto"/>
              <w:rPr>
                <w:rFonts w:ascii="Arial Bold" w:hAnsi="Arial Bold" w:cs="Arial"/>
                <w:color w:val="auto"/>
                <w:spacing w:val="20"/>
                <w:sz w:val="18"/>
                <w:szCs w:val="18"/>
                <w:lang w:val="bg-BG" w:eastAsia="en-US"/>
              </w:rPr>
            </w:pPr>
            <w:r w:rsidRPr="00BD6CAD">
              <w:rPr>
                <w:rFonts w:ascii="Arial" w:hAnsi="Arial" w:cs="Arial"/>
                <w:color w:val="auto"/>
                <w:sz w:val="20"/>
                <w:lang w:val="bg-BG" w:eastAsia="en-US"/>
              </w:rPr>
              <w:t>Засилено сътрудничество и мрежи за обмен за развитие на потенциала за устойчив туризъм</w:t>
            </w:r>
          </w:p>
        </w:tc>
        <w:tc>
          <w:tcPr>
            <w:tcW w:w="4802" w:type="dxa"/>
            <w:shd w:val="clear" w:color="auto" w:fill="F2F2F2" w:themeFill="background1" w:themeFillShade="F2"/>
          </w:tcPr>
          <w:p w:rsidR="00151901" w:rsidRPr="00BD6CAD" w:rsidRDefault="009674B4" w:rsidP="00401D65">
            <w:pPr>
              <w:spacing w:after="120" w:line="269" w:lineRule="auto"/>
              <w:ind w:left="176"/>
              <w:jc w:val="left"/>
              <w:rPr>
                <w:rFonts w:cs="Arial"/>
                <w:b/>
                <w:sz w:val="20"/>
              </w:rPr>
            </w:pPr>
            <w:r w:rsidRPr="00BD6CAD">
              <w:rPr>
                <w:rFonts w:cs="Arial"/>
                <w:b/>
                <w:sz w:val="20"/>
              </w:rPr>
              <w:t>Съвместни промоции, повишаване на осведомеността и мрежови връзки:</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Създаване/развитие/укрепване на общи мрежи за обмен на добри практики в управлението на устойчив туризъм;</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Разработка/прилагане на съвместни политики, стратегии, мероприятия по обучение и изграждане на капацитет за повишаване на стойността на културното и природното наследство чрез неговото възстановяване и реклама с цел устойчиво стопанско използване;</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lastRenderedPageBreak/>
              <w:t>Организиране на различни съвместни културни мероприятия за рекламиране на културната идентичност на региона;</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 xml:space="preserve">Създаване на мрежи за работа с детски и младежки инициативи в граничната област, включително участие на деца и младежи в инициативи в областта на културните, обществените, научните и спортните дейности (музика, философия, спорт, опознаване на региона); </w:t>
            </w:r>
          </w:p>
          <w:p w:rsidR="00151901" w:rsidRPr="00BD6CAD" w:rsidRDefault="009674B4" w:rsidP="00401D65">
            <w:pPr>
              <w:pStyle w:val="AufzhlungEnde"/>
              <w:numPr>
                <w:ilvl w:val="0"/>
                <w:numId w:val="79"/>
              </w:numPr>
              <w:spacing w:line="269" w:lineRule="auto"/>
              <w:ind w:left="459" w:hanging="283"/>
              <w:rPr>
                <w:rFonts w:ascii="Arial" w:hAnsi="Arial" w:cs="Arial"/>
                <w:sz w:val="20"/>
                <w:szCs w:val="20"/>
                <w:lang w:val="bg-BG"/>
              </w:rPr>
            </w:pPr>
            <w:r w:rsidRPr="00BD6CAD">
              <w:rPr>
                <w:rFonts w:ascii="Arial" w:hAnsi="Arial" w:cs="Arial"/>
                <w:sz w:val="20"/>
                <w:szCs w:val="20"/>
                <w:lang w:val="bg-BG"/>
              </w:rPr>
              <w:t>Кампании за подобряване на осведомеността на всички равнища (отделни лица, организации, предприятия, публична администрация, училища) по въпроси, свързани с устойчивото използване и реклама на нематериалното културно и природно наследство на региона.</w:t>
            </w:r>
          </w:p>
          <w:p w:rsidR="00151901" w:rsidRPr="00BD6CAD" w:rsidRDefault="00151901" w:rsidP="00401D65">
            <w:pPr>
              <w:spacing w:before="0"/>
              <w:jc w:val="left"/>
              <w:rPr>
                <w:rFonts w:cs="Arial"/>
                <w:sz w:val="20"/>
                <w:lang w:eastAsia="en-US"/>
              </w:rPr>
            </w:pPr>
          </w:p>
        </w:tc>
      </w:tr>
    </w:tbl>
    <w:p w:rsidR="00151901" w:rsidRPr="00BD6CAD" w:rsidRDefault="009674B4">
      <w:r w:rsidRPr="00BD6CAD">
        <w:lastRenderedPageBreak/>
        <w:t>Очаква се действията, подпомогнати по настоящата ПО, да осигурят ползи за следните целеви групи:</w:t>
      </w:r>
    </w:p>
    <w:p w:rsidR="00151901" w:rsidRPr="00BD6CAD" w:rsidRDefault="009674B4">
      <w:pPr>
        <w:pStyle w:val="ListParagraph"/>
        <w:numPr>
          <w:ilvl w:val="0"/>
          <w:numId w:val="16"/>
        </w:numPr>
        <w:spacing w:before="0" w:line="276" w:lineRule="auto"/>
        <w:rPr>
          <w:lang w:val="bg-BG"/>
        </w:rPr>
      </w:pPr>
      <w:r w:rsidRPr="00BD6CAD">
        <w:rPr>
          <w:lang w:val="bg-BG"/>
        </w:rPr>
        <w:t>Населението в региона;</w:t>
      </w:r>
    </w:p>
    <w:p w:rsidR="00151901" w:rsidRPr="00BD6CAD" w:rsidRDefault="009674B4">
      <w:pPr>
        <w:pStyle w:val="ListParagraph"/>
        <w:numPr>
          <w:ilvl w:val="0"/>
          <w:numId w:val="16"/>
        </w:numPr>
        <w:spacing w:before="0" w:line="276" w:lineRule="auto"/>
        <w:rPr>
          <w:lang w:val="bg-BG"/>
        </w:rPr>
      </w:pPr>
      <w:r w:rsidRPr="00BD6CAD">
        <w:rPr>
          <w:lang w:val="bg-BG"/>
        </w:rPr>
        <w:t xml:space="preserve">Публичните и частните културни институции; </w:t>
      </w:r>
    </w:p>
    <w:p w:rsidR="00151901" w:rsidRPr="00BD6CAD" w:rsidRDefault="009674B4">
      <w:pPr>
        <w:pStyle w:val="ListParagraph"/>
        <w:numPr>
          <w:ilvl w:val="0"/>
          <w:numId w:val="16"/>
        </w:numPr>
        <w:spacing w:before="0" w:line="276" w:lineRule="auto"/>
        <w:rPr>
          <w:lang w:val="bg-BG"/>
        </w:rPr>
      </w:pPr>
      <w:r w:rsidRPr="00BD6CAD">
        <w:rPr>
          <w:lang w:val="bg-BG"/>
        </w:rPr>
        <w:t>Просветните и образователните институции;</w:t>
      </w:r>
    </w:p>
    <w:p w:rsidR="00151901" w:rsidRPr="00BD6CAD" w:rsidRDefault="009674B4">
      <w:pPr>
        <w:pStyle w:val="ListParagraph"/>
        <w:numPr>
          <w:ilvl w:val="0"/>
          <w:numId w:val="16"/>
        </w:numPr>
        <w:spacing w:before="0" w:line="276" w:lineRule="auto"/>
        <w:rPr>
          <w:lang w:val="bg-BG"/>
        </w:rPr>
      </w:pPr>
      <w:r w:rsidRPr="00BD6CAD">
        <w:rPr>
          <w:lang w:val="bg-BG"/>
        </w:rPr>
        <w:t>Регионалните и местните органи;</w:t>
      </w:r>
    </w:p>
    <w:p w:rsidR="00151901" w:rsidRPr="00BD6CAD" w:rsidRDefault="009674B4">
      <w:pPr>
        <w:pStyle w:val="ListParagraph"/>
        <w:numPr>
          <w:ilvl w:val="0"/>
          <w:numId w:val="16"/>
        </w:numPr>
        <w:spacing w:before="0" w:line="276" w:lineRule="auto"/>
        <w:rPr>
          <w:lang w:val="bg-BG"/>
        </w:rPr>
      </w:pPr>
      <w:r w:rsidRPr="00BD6CAD">
        <w:rPr>
          <w:lang w:val="bg-BG"/>
        </w:rPr>
        <w:t>Малките и средните предприятия (МСП) в туризма;</w:t>
      </w:r>
    </w:p>
    <w:p w:rsidR="00151901" w:rsidRPr="00BD6CAD" w:rsidRDefault="009674B4">
      <w:pPr>
        <w:pStyle w:val="ListParagraph"/>
        <w:numPr>
          <w:ilvl w:val="0"/>
          <w:numId w:val="16"/>
        </w:numPr>
        <w:spacing w:before="0" w:line="276" w:lineRule="auto"/>
        <w:rPr>
          <w:lang w:val="bg-BG"/>
        </w:rPr>
      </w:pPr>
      <w:r w:rsidRPr="00BD6CAD">
        <w:rPr>
          <w:lang w:val="bg-BG"/>
        </w:rPr>
        <w:t>Туристическите оператори;</w:t>
      </w:r>
    </w:p>
    <w:p w:rsidR="00151901" w:rsidRPr="00BD6CAD" w:rsidRDefault="009674B4">
      <w:pPr>
        <w:pStyle w:val="ListParagraph"/>
        <w:numPr>
          <w:ilvl w:val="0"/>
          <w:numId w:val="16"/>
        </w:numPr>
        <w:spacing w:before="0" w:line="276" w:lineRule="auto"/>
        <w:rPr>
          <w:lang w:val="bg-BG"/>
        </w:rPr>
      </w:pPr>
      <w:r w:rsidRPr="00BD6CAD">
        <w:rPr>
          <w:lang w:val="bg-BG"/>
        </w:rPr>
        <w:t xml:space="preserve">Центровете (пунктовете) за туристическа информация. </w:t>
      </w:r>
    </w:p>
    <w:p w:rsidR="00151901" w:rsidRPr="00BD6CAD" w:rsidRDefault="009674B4">
      <w:pPr>
        <w:spacing w:after="120"/>
        <w:rPr>
          <w:rFonts w:cs="Arial"/>
        </w:rPr>
      </w:pPr>
      <w:r w:rsidRPr="00BD6CAD">
        <w:rPr>
          <w:rFonts w:cs="Arial"/>
        </w:rPr>
        <w:t>В таблицата по-долу са показани видовете Бенефициенти, които могат да кандидатстват за двата вида проекти/мерки по тази Приоритетна ос:</w:t>
      </w:r>
    </w:p>
    <w:p w:rsidR="00151901" w:rsidRPr="00BD6CAD" w:rsidRDefault="009674B4">
      <w:pPr>
        <w:pStyle w:val="Caption"/>
        <w:keepNext/>
        <w:ind w:left="357"/>
        <w:jc w:val="center"/>
        <w:rPr>
          <w:color w:val="C00000"/>
          <w:sz w:val="22"/>
          <w:szCs w:val="22"/>
        </w:rPr>
      </w:pPr>
      <w:r w:rsidRPr="00BD6CAD">
        <w:rPr>
          <w:color w:val="C00000"/>
          <w:sz w:val="22"/>
          <w:szCs w:val="22"/>
        </w:rPr>
        <w:t>Видове бенефициенти за дейностите от Приоритетна ос 2</w:t>
      </w:r>
    </w:p>
    <w:tbl>
      <w:tblPr>
        <w:tblStyle w:val="TableGrid"/>
        <w:tblW w:w="0" w:type="auto"/>
        <w:jc w:val="center"/>
        <w:tblLook w:val="04A0" w:firstRow="1" w:lastRow="0" w:firstColumn="1" w:lastColumn="0" w:noHBand="0" w:noVBand="1"/>
      </w:tblPr>
      <w:tblGrid>
        <w:gridCol w:w="4995"/>
        <w:gridCol w:w="2256"/>
        <w:gridCol w:w="2036"/>
      </w:tblGrid>
      <w:tr w:rsidR="00F45358" w:rsidRPr="00BD6CAD" w:rsidTr="005F4BB8">
        <w:trPr>
          <w:trHeight w:val="317"/>
          <w:jc w:val="center"/>
        </w:trPr>
        <w:tc>
          <w:tcPr>
            <w:tcW w:w="9460" w:type="dxa"/>
            <w:gridSpan w:val="3"/>
            <w:shd w:val="clear" w:color="auto" w:fill="C00000"/>
          </w:tcPr>
          <w:p w:rsidR="00151901" w:rsidRPr="00BD6CAD" w:rsidRDefault="009674B4">
            <w:pPr>
              <w:pStyle w:val="Default"/>
              <w:jc w:val="center"/>
              <w:rPr>
                <w:b/>
                <w:bCs/>
                <w:sz w:val="22"/>
                <w:szCs w:val="22"/>
                <w:u w:val="single"/>
              </w:rPr>
            </w:pPr>
            <w:r w:rsidRPr="00BD6CAD">
              <w:rPr>
                <w:b/>
                <w:color w:val="FFFFFF" w:themeColor="background1"/>
              </w:rPr>
              <w:t>ПРИОРИТЕТНА ОС 2</w:t>
            </w:r>
          </w:p>
        </w:tc>
      </w:tr>
      <w:tr w:rsidR="00F45358" w:rsidRPr="00BD6CAD" w:rsidTr="005F4BB8">
        <w:trPr>
          <w:trHeight w:val="601"/>
          <w:jc w:val="center"/>
        </w:trPr>
        <w:tc>
          <w:tcPr>
            <w:tcW w:w="5403" w:type="dxa"/>
            <w:shd w:val="clear" w:color="auto" w:fill="808080" w:themeFill="background1" w:themeFillShade="80"/>
          </w:tcPr>
          <w:p w:rsidR="00151901" w:rsidRPr="00BD6CAD" w:rsidRDefault="00151901">
            <w:pPr>
              <w:pStyle w:val="Default"/>
              <w:rPr>
                <w:b/>
                <w:bCs/>
                <w:sz w:val="22"/>
                <w:szCs w:val="22"/>
                <w:u w:val="single"/>
              </w:rPr>
            </w:pPr>
          </w:p>
        </w:tc>
        <w:tc>
          <w:tcPr>
            <w:tcW w:w="1879" w:type="dxa"/>
            <w:shd w:val="clear" w:color="auto" w:fill="808080" w:themeFill="background1" w:themeFillShade="80"/>
            <w:vAlign w:val="center"/>
          </w:tcPr>
          <w:p w:rsidR="00151901" w:rsidRPr="00BD6CAD" w:rsidRDefault="009674B4">
            <w:pPr>
              <w:pStyle w:val="Default"/>
              <w:jc w:val="center"/>
              <w:rPr>
                <w:b/>
                <w:bCs/>
                <w:color w:val="000000" w:themeColor="text1"/>
                <w:sz w:val="22"/>
                <w:szCs w:val="22"/>
                <w:u w:val="single"/>
              </w:rPr>
            </w:pPr>
            <w:r w:rsidRPr="00BD6CAD">
              <w:rPr>
                <w:b/>
                <w:bCs/>
                <w:color w:val="000000" w:themeColor="text1"/>
                <w:sz w:val="22"/>
                <w:szCs w:val="22"/>
                <w:u w:val="single"/>
              </w:rPr>
              <w:t>ИНВЕСТИЦИОННИ ПРОЕКТИ</w:t>
            </w:r>
          </w:p>
        </w:tc>
        <w:tc>
          <w:tcPr>
            <w:tcW w:w="2178" w:type="dxa"/>
            <w:shd w:val="clear" w:color="auto" w:fill="808080" w:themeFill="background1" w:themeFillShade="80"/>
            <w:vAlign w:val="center"/>
          </w:tcPr>
          <w:p w:rsidR="00151901" w:rsidRPr="00BD6CAD" w:rsidRDefault="009674B4">
            <w:pPr>
              <w:pStyle w:val="Default"/>
              <w:jc w:val="center"/>
              <w:rPr>
                <w:rFonts w:ascii="Arial Bold" w:hAnsi="Arial Bold"/>
                <w:b/>
                <w:color w:val="000000" w:themeColor="text1"/>
                <w:sz w:val="20"/>
              </w:rPr>
            </w:pPr>
            <w:r w:rsidRPr="00BD6CAD">
              <w:rPr>
                <w:b/>
                <w:bCs/>
                <w:color w:val="000000" w:themeColor="text1"/>
                <w:sz w:val="22"/>
                <w:szCs w:val="22"/>
                <w:u w:val="single"/>
              </w:rPr>
              <w:t>МЕКИ МЕРКИ</w:t>
            </w:r>
          </w:p>
        </w:tc>
      </w:tr>
      <w:tr w:rsidR="00F45358" w:rsidRPr="00BD6CAD" w:rsidTr="005F4BB8">
        <w:trPr>
          <w:trHeight w:val="20"/>
          <w:jc w:val="center"/>
        </w:trPr>
        <w:tc>
          <w:tcPr>
            <w:tcW w:w="5403" w:type="dxa"/>
            <w:vAlign w:val="center"/>
          </w:tcPr>
          <w:p w:rsidR="00151901" w:rsidRPr="00BD6CAD" w:rsidRDefault="009674B4" w:rsidP="004A3513">
            <w:pPr>
              <w:pStyle w:val="Default"/>
              <w:rPr>
                <w:bCs/>
                <w:sz w:val="20"/>
                <w:szCs w:val="20"/>
              </w:rPr>
            </w:pPr>
            <w:r w:rsidRPr="00BD6CAD">
              <w:rPr>
                <w:sz w:val="20"/>
                <w:szCs w:val="20"/>
              </w:rPr>
              <w:t xml:space="preserve">Местни и регионални </w:t>
            </w:r>
            <w:r w:rsidR="004A3513">
              <w:rPr>
                <w:sz w:val="20"/>
                <w:szCs w:val="20"/>
              </w:rPr>
              <w:t>власти и техни асоциации</w:t>
            </w:r>
          </w:p>
        </w:tc>
        <w:tc>
          <w:tcPr>
            <w:tcW w:w="1879" w:type="dxa"/>
            <w:vAlign w:val="center"/>
          </w:tcPr>
          <w:p w:rsidR="00151901" w:rsidRPr="00BD6CAD" w:rsidRDefault="009674B4">
            <w:pPr>
              <w:pStyle w:val="Default"/>
              <w:jc w:val="center"/>
              <w:rPr>
                <w:b/>
                <w:bCs/>
                <w:sz w:val="22"/>
                <w:szCs w:val="22"/>
              </w:rPr>
            </w:pPr>
            <w:r w:rsidRPr="00BD6CAD">
              <w:rPr>
                <w:b/>
                <w:bCs/>
                <w:sz w:val="22"/>
                <w:szCs w:val="22"/>
              </w:rPr>
              <w:t>х</w:t>
            </w: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8B39F1" w:rsidP="008B39F1">
            <w:pPr>
              <w:pStyle w:val="Default"/>
              <w:jc w:val="both"/>
              <w:rPr>
                <w:bCs/>
                <w:sz w:val="20"/>
                <w:szCs w:val="20"/>
              </w:rPr>
            </w:pPr>
            <w:r>
              <w:rPr>
                <w:sz w:val="20"/>
                <w:szCs w:val="20"/>
              </w:rPr>
              <w:t>Регионални структури на ц</w:t>
            </w:r>
            <w:r w:rsidR="009674B4" w:rsidRPr="00BD6CAD">
              <w:rPr>
                <w:sz w:val="20"/>
                <w:szCs w:val="20"/>
              </w:rPr>
              <w:t>ентралн</w:t>
            </w:r>
            <w:r>
              <w:rPr>
                <w:sz w:val="20"/>
                <w:szCs w:val="20"/>
              </w:rPr>
              <w:t>а публична администрация</w:t>
            </w:r>
            <w:r w:rsidR="009674B4" w:rsidRPr="00BD6CAD">
              <w:rPr>
                <w:sz w:val="20"/>
                <w:szCs w:val="20"/>
              </w:rPr>
              <w:t xml:space="preserve"> </w:t>
            </w:r>
            <w:r w:rsidRPr="008B39F1">
              <w:rPr>
                <w:sz w:val="20"/>
                <w:szCs w:val="20"/>
              </w:rPr>
              <w:t>(</w:t>
            </w:r>
            <w:r>
              <w:rPr>
                <w:sz w:val="20"/>
                <w:szCs w:val="20"/>
              </w:rPr>
              <w:t>включително администрации на защитени територии и такива в областта на развитието на туризма</w:t>
            </w:r>
            <w:r w:rsidRPr="008B39F1">
              <w:rPr>
                <w:sz w:val="20"/>
                <w:szCs w:val="20"/>
              </w:rPr>
              <w:t>)</w:t>
            </w:r>
          </w:p>
        </w:tc>
        <w:tc>
          <w:tcPr>
            <w:tcW w:w="1879" w:type="dxa"/>
            <w:vAlign w:val="center"/>
          </w:tcPr>
          <w:p w:rsidR="00151901" w:rsidRPr="00BD6CAD" w:rsidRDefault="009674B4">
            <w:pPr>
              <w:pStyle w:val="Default"/>
              <w:jc w:val="center"/>
              <w:rPr>
                <w:b/>
                <w:bCs/>
                <w:sz w:val="22"/>
                <w:szCs w:val="22"/>
              </w:rPr>
            </w:pPr>
            <w:r w:rsidRPr="00BD6CAD">
              <w:rPr>
                <w:b/>
                <w:bCs/>
                <w:sz w:val="22"/>
                <w:szCs w:val="22"/>
              </w:rPr>
              <w:t>х</w:t>
            </w: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7747DB" w:rsidP="007747DB">
            <w:pPr>
              <w:pStyle w:val="Default"/>
              <w:jc w:val="both"/>
              <w:rPr>
                <w:bCs/>
                <w:sz w:val="20"/>
                <w:szCs w:val="20"/>
              </w:rPr>
            </w:pPr>
            <w:r>
              <w:rPr>
                <w:sz w:val="20"/>
                <w:szCs w:val="20"/>
              </w:rPr>
              <w:t>Агенции</w:t>
            </w:r>
            <w:r w:rsidR="009674B4" w:rsidRPr="00BD6CAD">
              <w:rPr>
                <w:sz w:val="20"/>
                <w:szCs w:val="20"/>
              </w:rPr>
              <w:t xml:space="preserve"> за </w:t>
            </w:r>
            <w:r>
              <w:rPr>
                <w:sz w:val="20"/>
                <w:szCs w:val="20"/>
              </w:rPr>
              <w:t xml:space="preserve">регионално </w:t>
            </w:r>
            <w:r w:rsidR="009674B4" w:rsidRPr="00BD6CAD">
              <w:rPr>
                <w:sz w:val="20"/>
                <w:szCs w:val="20"/>
              </w:rPr>
              <w:t xml:space="preserve">развитие и </w:t>
            </w:r>
            <w:r>
              <w:rPr>
                <w:sz w:val="20"/>
                <w:szCs w:val="20"/>
              </w:rPr>
              <w:t xml:space="preserve">развитие на </w:t>
            </w:r>
            <w:r w:rsidR="009674B4" w:rsidRPr="00BD6CAD">
              <w:rPr>
                <w:sz w:val="20"/>
                <w:szCs w:val="20"/>
              </w:rPr>
              <w:t>сектори</w:t>
            </w:r>
          </w:p>
        </w:tc>
        <w:tc>
          <w:tcPr>
            <w:tcW w:w="1879" w:type="dxa"/>
            <w:vAlign w:val="center"/>
          </w:tcPr>
          <w:p w:rsidR="00151901" w:rsidRPr="00BD6CAD" w:rsidRDefault="00151901">
            <w:pPr>
              <w:pStyle w:val="Default"/>
              <w:jc w:val="center"/>
              <w:rPr>
                <w:b/>
                <w:bCs/>
                <w:sz w:val="22"/>
                <w:szCs w:val="22"/>
              </w:rPr>
            </w:pP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9674B4">
            <w:pPr>
              <w:pStyle w:val="Default"/>
              <w:jc w:val="both"/>
              <w:rPr>
                <w:bCs/>
                <w:sz w:val="20"/>
                <w:szCs w:val="20"/>
              </w:rPr>
            </w:pPr>
            <w:r w:rsidRPr="00BD6CAD">
              <w:rPr>
                <w:sz w:val="20"/>
                <w:szCs w:val="20"/>
              </w:rPr>
              <w:t xml:space="preserve">Неправителствени </w:t>
            </w:r>
            <w:r w:rsidR="007747DB">
              <w:rPr>
                <w:sz w:val="20"/>
                <w:szCs w:val="20"/>
              </w:rPr>
              <w:t xml:space="preserve">/ нестопански </w:t>
            </w:r>
            <w:r w:rsidRPr="00BD6CAD">
              <w:rPr>
                <w:sz w:val="20"/>
                <w:szCs w:val="20"/>
              </w:rPr>
              <w:t xml:space="preserve">организации и организации на гражданското общество </w:t>
            </w:r>
          </w:p>
        </w:tc>
        <w:tc>
          <w:tcPr>
            <w:tcW w:w="1879" w:type="dxa"/>
            <w:vAlign w:val="center"/>
          </w:tcPr>
          <w:p w:rsidR="00151901" w:rsidRPr="00BD6CAD" w:rsidRDefault="00151901">
            <w:pPr>
              <w:pStyle w:val="Default"/>
              <w:jc w:val="center"/>
              <w:rPr>
                <w:b/>
                <w:bCs/>
                <w:sz w:val="22"/>
                <w:szCs w:val="22"/>
              </w:rPr>
            </w:pP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9674B4">
            <w:pPr>
              <w:pStyle w:val="Default"/>
              <w:jc w:val="both"/>
              <w:rPr>
                <w:bCs/>
                <w:sz w:val="20"/>
                <w:szCs w:val="20"/>
              </w:rPr>
            </w:pPr>
            <w:r w:rsidRPr="00BD6CAD">
              <w:rPr>
                <w:sz w:val="20"/>
                <w:szCs w:val="20"/>
              </w:rPr>
              <w:t>Регионални туристически сдружения</w:t>
            </w:r>
            <w:r w:rsidR="007747DB">
              <w:rPr>
                <w:sz w:val="20"/>
                <w:szCs w:val="20"/>
              </w:rPr>
              <w:t xml:space="preserve"> </w:t>
            </w:r>
            <w:r w:rsidRPr="00BD6CAD">
              <w:rPr>
                <w:sz w:val="20"/>
                <w:szCs w:val="20"/>
              </w:rPr>
              <w:t>/</w:t>
            </w:r>
            <w:r w:rsidR="007747DB">
              <w:rPr>
                <w:sz w:val="20"/>
                <w:szCs w:val="20"/>
              </w:rPr>
              <w:t xml:space="preserve"> </w:t>
            </w:r>
            <w:r w:rsidRPr="00BD6CAD">
              <w:rPr>
                <w:sz w:val="20"/>
                <w:szCs w:val="20"/>
              </w:rPr>
              <w:t>НПО в сферата на туризма</w:t>
            </w:r>
          </w:p>
        </w:tc>
        <w:tc>
          <w:tcPr>
            <w:tcW w:w="1879" w:type="dxa"/>
            <w:vAlign w:val="center"/>
          </w:tcPr>
          <w:p w:rsidR="00151901" w:rsidRPr="00BD6CAD" w:rsidRDefault="00151901">
            <w:pPr>
              <w:pStyle w:val="Default"/>
              <w:jc w:val="center"/>
              <w:rPr>
                <w:b/>
                <w:bCs/>
                <w:sz w:val="22"/>
                <w:szCs w:val="22"/>
              </w:rPr>
            </w:pP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9674B4">
            <w:pPr>
              <w:pStyle w:val="Default"/>
              <w:jc w:val="both"/>
              <w:rPr>
                <w:bCs/>
                <w:sz w:val="20"/>
                <w:szCs w:val="20"/>
              </w:rPr>
            </w:pPr>
            <w:r w:rsidRPr="00BD6CAD">
              <w:rPr>
                <w:sz w:val="20"/>
                <w:szCs w:val="20"/>
              </w:rPr>
              <w:t xml:space="preserve">Структури подпомагащи бизнеса - търговска палата, браншово сдружение, стопански </w:t>
            </w:r>
            <w:r w:rsidR="004D506F" w:rsidRPr="00BD6CAD">
              <w:rPr>
                <w:sz w:val="20"/>
                <w:szCs w:val="20"/>
              </w:rPr>
              <w:t>клъстер</w:t>
            </w:r>
          </w:p>
        </w:tc>
        <w:tc>
          <w:tcPr>
            <w:tcW w:w="1879" w:type="dxa"/>
            <w:vAlign w:val="center"/>
          </w:tcPr>
          <w:p w:rsidR="00151901" w:rsidRPr="00BD6CAD" w:rsidRDefault="00151901">
            <w:pPr>
              <w:pStyle w:val="Default"/>
              <w:jc w:val="center"/>
              <w:rPr>
                <w:b/>
                <w:bCs/>
                <w:sz w:val="22"/>
                <w:szCs w:val="22"/>
              </w:rPr>
            </w:pP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9674B4" w:rsidP="007747DB">
            <w:pPr>
              <w:pStyle w:val="Default"/>
              <w:jc w:val="both"/>
              <w:rPr>
                <w:bCs/>
                <w:sz w:val="20"/>
                <w:szCs w:val="20"/>
              </w:rPr>
            </w:pPr>
            <w:r w:rsidRPr="00BD6CAD">
              <w:rPr>
                <w:sz w:val="20"/>
                <w:szCs w:val="20"/>
              </w:rPr>
              <w:lastRenderedPageBreak/>
              <w:t>Образователни</w:t>
            </w:r>
            <w:r w:rsidR="007747DB">
              <w:rPr>
                <w:sz w:val="20"/>
                <w:szCs w:val="20"/>
              </w:rPr>
              <w:t xml:space="preserve"> институции и обучителни</w:t>
            </w:r>
            <w:r w:rsidRPr="00BD6CAD">
              <w:rPr>
                <w:sz w:val="20"/>
                <w:szCs w:val="20"/>
              </w:rPr>
              <w:t xml:space="preserve"> центрове</w:t>
            </w:r>
          </w:p>
        </w:tc>
        <w:tc>
          <w:tcPr>
            <w:tcW w:w="1879" w:type="dxa"/>
            <w:vAlign w:val="center"/>
          </w:tcPr>
          <w:p w:rsidR="00151901" w:rsidRPr="00BD6CAD" w:rsidRDefault="009674B4">
            <w:pPr>
              <w:pStyle w:val="Default"/>
              <w:jc w:val="center"/>
              <w:rPr>
                <w:b/>
                <w:bCs/>
                <w:sz w:val="22"/>
                <w:szCs w:val="22"/>
              </w:rPr>
            </w:pPr>
            <w:r w:rsidRPr="00BD6CAD">
              <w:rPr>
                <w:b/>
                <w:bCs/>
                <w:sz w:val="22"/>
                <w:szCs w:val="22"/>
              </w:rPr>
              <w:t>х</w:t>
            </w: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F45358" w:rsidRPr="00BD6CAD" w:rsidTr="005F4BB8">
        <w:trPr>
          <w:trHeight w:val="20"/>
          <w:jc w:val="center"/>
        </w:trPr>
        <w:tc>
          <w:tcPr>
            <w:tcW w:w="5403" w:type="dxa"/>
            <w:vAlign w:val="center"/>
          </w:tcPr>
          <w:p w:rsidR="00151901" w:rsidRPr="00BD6CAD" w:rsidRDefault="009674B4">
            <w:pPr>
              <w:pStyle w:val="Default"/>
              <w:jc w:val="both"/>
              <w:rPr>
                <w:bCs/>
                <w:sz w:val="20"/>
                <w:szCs w:val="20"/>
              </w:rPr>
            </w:pPr>
            <w:r w:rsidRPr="00BD6CAD">
              <w:rPr>
                <w:sz w:val="20"/>
                <w:szCs w:val="20"/>
              </w:rPr>
              <w:t>Културни институции (музеи, библиотеки, художествени галерии, читалища и др.)</w:t>
            </w:r>
          </w:p>
        </w:tc>
        <w:tc>
          <w:tcPr>
            <w:tcW w:w="1879" w:type="dxa"/>
            <w:vAlign w:val="center"/>
          </w:tcPr>
          <w:p w:rsidR="00151901" w:rsidRPr="00BD6CAD" w:rsidRDefault="009674B4">
            <w:pPr>
              <w:pStyle w:val="Default"/>
              <w:jc w:val="center"/>
              <w:rPr>
                <w:b/>
                <w:bCs/>
                <w:sz w:val="22"/>
                <w:szCs w:val="22"/>
              </w:rPr>
            </w:pPr>
            <w:r w:rsidRPr="00BD6CAD">
              <w:rPr>
                <w:b/>
                <w:bCs/>
                <w:sz w:val="22"/>
                <w:szCs w:val="22"/>
              </w:rPr>
              <w:t>х</w:t>
            </w:r>
          </w:p>
        </w:tc>
        <w:tc>
          <w:tcPr>
            <w:tcW w:w="2178" w:type="dxa"/>
            <w:vAlign w:val="center"/>
          </w:tcPr>
          <w:p w:rsidR="00151901" w:rsidRPr="00BD6CAD" w:rsidRDefault="009674B4">
            <w:pPr>
              <w:pStyle w:val="Default"/>
              <w:jc w:val="center"/>
              <w:rPr>
                <w:b/>
                <w:bCs/>
                <w:sz w:val="22"/>
                <w:szCs w:val="22"/>
              </w:rPr>
            </w:pPr>
            <w:r w:rsidRPr="00BD6CAD">
              <w:rPr>
                <w:b/>
                <w:bCs/>
                <w:sz w:val="22"/>
                <w:szCs w:val="22"/>
              </w:rPr>
              <w:t>х</w:t>
            </w:r>
          </w:p>
        </w:tc>
      </w:tr>
      <w:tr w:rsidR="007747DB" w:rsidRPr="00BD6CAD" w:rsidTr="005F4BB8">
        <w:trPr>
          <w:trHeight w:val="20"/>
          <w:jc w:val="center"/>
        </w:trPr>
        <w:tc>
          <w:tcPr>
            <w:tcW w:w="5403" w:type="dxa"/>
            <w:vAlign w:val="center"/>
          </w:tcPr>
          <w:p w:rsidR="007747DB" w:rsidRPr="00BD6CAD" w:rsidRDefault="007747DB">
            <w:pPr>
              <w:pStyle w:val="Default"/>
              <w:jc w:val="both"/>
              <w:rPr>
                <w:sz w:val="20"/>
                <w:szCs w:val="20"/>
              </w:rPr>
            </w:pPr>
            <w:r>
              <w:rPr>
                <w:sz w:val="20"/>
                <w:szCs w:val="20"/>
              </w:rPr>
              <w:t>Асоциация на горните</w:t>
            </w:r>
          </w:p>
        </w:tc>
        <w:tc>
          <w:tcPr>
            <w:tcW w:w="1879" w:type="dxa"/>
            <w:vAlign w:val="center"/>
          </w:tcPr>
          <w:p w:rsidR="007747DB" w:rsidRPr="00BD6CAD" w:rsidRDefault="007747DB">
            <w:pPr>
              <w:pStyle w:val="Default"/>
              <w:jc w:val="center"/>
              <w:rPr>
                <w:b/>
                <w:bCs/>
                <w:sz w:val="22"/>
                <w:szCs w:val="22"/>
              </w:rPr>
            </w:pPr>
          </w:p>
        </w:tc>
        <w:tc>
          <w:tcPr>
            <w:tcW w:w="2178" w:type="dxa"/>
            <w:vAlign w:val="center"/>
          </w:tcPr>
          <w:p w:rsidR="007747DB" w:rsidRPr="00BD6CAD" w:rsidRDefault="007747DB">
            <w:pPr>
              <w:pStyle w:val="Default"/>
              <w:jc w:val="center"/>
              <w:rPr>
                <w:b/>
                <w:bCs/>
                <w:sz w:val="22"/>
                <w:szCs w:val="22"/>
              </w:rPr>
            </w:pPr>
            <w:r w:rsidRPr="007747DB">
              <w:rPr>
                <w:b/>
                <w:bCs/>
                <w:sz w:val="22"/>
                <w:szCs w:val="22"/>
              </w:rPr>
              <w:t>х</w:t>
            </w:r>
          </w:p>
        </w:tc>
      </w:tr>
    </w:tbl>
    <w:p w:rsidR="00151901" w:rsidRPr="00BD6CAD" w:rsidRDefault="00151901">
      <w:pPr>
        <w:pStyle w:val="Caption"/>
        <w:keepNext/>
        <w:jc w:val="left"/>
        <w:rPr>
          <w:color w:val="C00000"/>
          <w:sz w:val="22"/>
          <w:szCs w:val="22"/>
          <w:u w:val="single"/>
        </w:rPr>
      </w:pPr>
    </w:p>
    <w:p w:rsidR="00151901" w:rsidRPr="00BD6CAD" w:rsidRDefault="00151901">
      <w:pPr>
        <w:pStyle w:val="Caption"/>
        <w:keepNext/>
        <w:jc w:val="left"/>
        <w:rPr>
          <w:color w:val="C00000"/>
          <w:sz w:val="22"/>
          <w:szCs w:val="22"/>
          <w:u w:val="single"/>
        </w:rPr>
      </w:pPr>
    </w:p>
    <w:p w:rsidR="00151901" w:rsidRPr="00BD6CAD" w:rsidRDefault="00151901"/>
    <w:p w:rsidR="00151901" w:rsidRPr="00BD6CAD" w:rsidRDefault="009674B4">
      <w:pPr>
        <w:pStyle w:val="Caption"/>
        <w:keepNext/>
        <w:jc w:val="left"/>
        <w:rPr>
          <w:color w:val="C00000"/>
          <w:sz w:val="22"/>
          <w:szCs w:val="22"/>
          <w:u w:val="single"/>
        </w:rPr>
      </w:pPr>
      <w:r w:rsidRPr="00BD6CAD">
        <w:rPr>
          <w:color w:val="C00000"/>
          <w:sz w:val="22"/>
          <w:szCs w:val="22"/>
          <w:u w:val="single"/>
        </w:rPr>
        <w:t>Логика на действието за Приоритетна ос 3</w:t>
      </w:r>
    </w:p>
    <w:p w:rsidR="00151901" w:rsidRPr="00BD6CAD" w:rsidRDefault="00151901">
      <w:pPr>
        <w:pStyle w:val="Default"/>
        <w:jc w:val="both"/>
        <w:rPr>
          <w:b/>
          <w:bCs/>
          <w:sz w:val="22"/>
          <w:szCs w:val="22"/>
          <w:u w:val="single"/>
        </w:rPr>
      </w:pPr>
    </w:p>
    <w:p w:rsidR="00151901" w:rsidRPr="00BD6CAD" w:rsidRDefault="009674B4">
      <w:pPr>
        <w:pStyle w:val="Default"/>
        <w:jc w:val="center"/>
        <w:rPr>
          <w:b/>
          <w:bCs/>
          <w:sz w:val="22"/>
          <w:szCs w:val="22"/>
          <w:u w:val="single"/>
        </w:rPr>
      </w:pPr>
      <w:r w:rsidRPr="00BD6CAD">
        <w:rPr>
          <w:b/>
          <w:bCs/>
          <w:sz w:val="22"/>
          <w:szCs w:val="22"/>
          <w:u w:val="single"/>
        </w:rPr>
        <w:t>Тематичен приоритет: „Подобряване на конкурентоспособността, средата за бизнес и развитие на малки и средни предприятия, търговия и инвестиции“</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52"/>
        <w:gridCol w:w="2410"/>
        <w:gridCol w:w="4660"/>
      </w:tblGrid>
      <w:tr w:rsidR="00F45358" w:rsidRPr="00BD6CAD" w:rsidTr="005F4BB8">
        <w:trPr>
          <w:trHeight w:val="577"/>
          <w:jc w:val="center"/>
        </w:trPr>
        <w:tc>
          <w:tcPr>
            <w:tcW w:w="9322" w:type="dxa"/>
            <w:gridSpan w:val="3"/>
            <w:shd w:val="clear" w:color="auto" w:fill="C00000"/>
            <w:vAlign w:val="center"/>
          </w:tcPr>
          <w:p w:rsidR="00151901" w:rsidRPr="00BD6CAD" w:rsidRDefault="009674B4">
            <w:pPr>
              <w:spacing w:after="40"/>
              <w:ind w:left="2268" w:hanging="2268"/>
              <w:jc w:val="center"/>
              <w:rPr>
                <w:b/>
                <w:sz w:val="24"/>
                <w:szCs w:val="24"/>
              </w:rPr>
            </w:pPr>
            <w:r w:rsidRPr="00BD6CAD">
              <w:rPr>
                <w:b/>
                <w:color w:val="FFFFFF" w:themeColor="background1"/>
                <w:sz w:val="24"/>
                <w:szCs w:val="24"/>
              </w:rPr>
              <w:t>Приоритетна ос 3 „Конкурентоспособност“</w:t>
            </w:r>
          </w:p>
        </w:tc>
      </w:tr>
      <w:tr w:rsidR="00F45358" w:rsidRPr="00BD6CAD" w:rsidTr="005F4BB8">
        <w:trPr>
          <w:trHeight w:val="373"/>
          <w:jc w:val="center"/>
        </w:trPr>
        <w:tc>
          <w:tcPr>
            <w:tcW w:w="2252" w:type="dxa"/>
            <w:shd w:val="clear" w:color="auto" w:fill="D9D9D9" w:themeFill="background1" w:themeFillShade="D9"/>
            <w:vAlign w:val="center"/>
          </w:tcPr>
          <w:p w:rsidR="00151901" w:rsidRPr="00BD6CAD" w:rsidRDefault="009674B4">
            <w:pPr>
              <w:spacing w:before="0"/>
              <w:jc w:val="center"/>
            </w:pPr>
            <w:r w:rsidRPr="00BD6CAD">
              <w:rPr>
                <w:b/>
              </w:rPr>
              <w:t>Специфична цел</w:t>
            </w:r>
          </w:p>
        </w:tc>
        <w:tc>
          <w:tcPr>
            <w:tcW w:w="2410" w:type="dxa"/>
            <w:shd w:val="clear" w:color="auto" w:fill="D9D9D9" w:themeFill="background1" w:themeFillShade="D9"/>
            <w:vAlign w:val="center"/>
          </w:tcPr>
          <w:p w:rsidR="00151901" w:rsidRPr="00BD6CAD" w:rsidRDefault="009674B4">
            <w:pPr>
              <w:spacing w:before="0"/>
              <w:jc w:val="center"/>
            </w:pPr>
            <w:r w:rsidRPr="00BD6CAD">
              <w:rPr>
                <w:b/>
              </w:rPr>
              <w:t>Резултати</w:t>
            </w:r>
          </w:p>
        </w:tc>
        <w:tc>
          <w:tcPr>
            <w:tcW w:w="4660" w:type="dxa"/>
            <w:shd w:val="clear" w:color="auto" w:fill="D9D9D9" w:themeFill="background1" w:themeFillShade="D9"/>
            <w:vAlign w:val="center"/>
          </w:tcPr>
          <w:p w:rsidR="00151901" w:rsidRPr="00BD6CAD" w:rsidRDefault="009674B4">
            <w:pPr>
              <w:spacing w:before="0"/>
              <w:jc w:val="center"/>
            </w:pPr>
            <w:r w:rsidRPr="00BD6CAD">
              <w:rPr>
                <w:b/>
              </w:rPr>
              <w:t>Примерни дейности, които ще бъдат подпомогнати</w:t>
            </w:r>
            <w:r w:rsidRPr="00BD6CAD">
              <w:rPr>
                <w:rStyle w:val="FootnoteReference"/>
                <w:b/>
              </w:rPr>
              <w:footnoteReference w:id="22"/>
            </w:r>
          </w:p>
        </w:tc>
      </w:tr>
      <w:tr w:rsidR="00A37480" w:rsidRPr="00BD6CAD" w:rsidTr="005F4BB8">
        <w:trPr>
          <w:trHeight w:val="708"/>
          <w:jc w:val="center"/>
        </w:trPr>
        <w:tc>
          <w:tcPr>
            <w:tcW w:w="2252" w:type="dxa"/>
            <w:vMerge w:val="restart"/>
            <w:shd w:val="clear" w:color="auto" w:fill="F2F2F2" w:themeFill="background1" w:themeFillShade="F2"/>
          </w:tcPr>
          <w:p w:rsidR="00151901" w:rsidRPr="00BD6CAD" w:rsidRDefault="009674B4">
            <w:pPr>
              <w:pStyle w:val="Tekstkader"/>
              <w:widowControl w:val="0"/>
              <w:pBdr>
                <w:left w:val="none" w:sz="0" w:space="0" w:color="auto"/>
              </w:pBdr>
              <w:suppressAutoHyphens w:val="0"/>
              <w:spacing w:before="60" w:after="60" w:line="240" w:lineRule="auto"/>
              <w:ind w:left="0"/>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t xml:space="preserve">СЦ-3.1. </w:t>
            </w:r>
          </w:p>
          <w:p w:rsidR="00151901" w:rsidRPr="00BD6CAD" w:rsidRDefault="0018683D">
            <w:pPr>
              <w:autoSpaceDE w:val="0"/>
              <w:autoSpaceDN w:val="0"/>
              <w:adjustRightInd w:val="0"/>
              <w:spacing w:before="60" w:after="60"/>
              <w:rPr>
                <w:rFonts w:cs="Arial"/>
                <w:b/>
                <w:sz w:val="20"/>
              </w:rPr>
            </w:pPr>
            <w:r w:rsidRPr="0018683D">
              <w:rPr>
                <w:rFonts w:cs="Arial"/>
                <w:b/>
                <w:sz w:val="20"/>
              </w:rPr>
              <w:t>Подобряване на конкурентоспособността на бизнеса от региона</w:t>
            </w:r>
          </w:p>
        </w:tc>
        <w:tc>
          <w:tcPr>
            <w:tcW w:w="2410" w:type="dxa"/>
            <w:shd w:val="clear" w:color="auto" w:fill="BFBFBF" w:themeFill="background1" w:themeFillShade="BF"/>
          </w:tcPr>
          <w:p w:rsidR="00151901" w:rsidRPr="00BD6CAD" w:rsidRDefault="00A85795">
            <w:pPr>
              <w:pStyle w:val="Tekstkader"/>
              <w:widowControl w:val="0"/>
              <w:pBdr>
                <w:left w:val="none" w:sz="0" w:space="0" w:color="auto"/>
              </w:pBdr>
              <w:tabs>
                <w:tab w:val="num" w:pos="376"/>
                <w:tab w:val="num" w:pos="459"/>
              </w:tabs>
              <w:suppressAutoHyphens w:val="0"/>
              <w:overflowPunct/>
              <w:autoSpaceDE/>
              <w:autoSpaceDN/>
              <w:adjustRightInd/>
              <w:spacing w:before="60" w:after="60" w:line="240" w:lineRule="auto"/>
              <w:ind w:left="0"/>
              <w:textAlignment w:val="auto"/>
              <w:rPr>
                <w:rFonts w:asciiTheme="minorHAnsi" w:hAnsiTheme="minorHAnsi" w:cs="Arial"/>
                <w:b/>
                <w:color w:val="auto"/>
                <w:spacing w:val="20"/>
                <w:sz w:val="18"/>
                <w:szCs w:val="18"/>
                <w:lang w:val="bg-BG" w:eastAsia="en-US"/>
              </w:rPr>
            </w:pPr>
            <w:r w:rsidRPr="00BD6CAD">
              <w:rPr>
                <w:rFonts w:ascii="Arial Bold" w:hAnsi="Arial Bold" w:cs="Arial"/>
                <w:b/>
                <w:color w:val="auto"/>
                <w:spacing w:val="20"/>
                <w:sz w:val="18"/>
                <w:szCs w:val="18"/>
                <w:lang w:val="bg-BG" w:eastAsia="en-US"/>
              </w:rPr>
              <w:t>R-3.1.1</w:t>
            </w:r>
          </w:p>
          <w:p w:rsidR="00151901" w:rsidRPr="00BD6CAD" w:rsidRDefault="009674B4">
            <w:pPr>
              <w:pStyle w:val="Tekstkader"/>
              <w:widowControl w:val="0"/>
              <w:pBdr>
                <w:left w:val="none" w:sz="0" w:space="0" w:color="auto"/>
              </w:pBdr>
              <w:tabs>
                <w:tab w:val="num" w:pos="376"/>
                <w:tab w:val="num" w:pos="459"/>
              </w:tabs>
              <w:suppressAutoHyphens w:val="0"/>
              <w:overflowPunct/>
              <w:autoSpaceDE/>
              <w:autoSpaceDN/>
              <w:adjustRightInd/>
              <w:spacing w:before="60" w:after="60" w:line="240" w:lineRule="auto"/>
              <w:ind w:left="0"/>
              <w:jc w:val="both"/>
              <w:textAlignment w:val="auto"/>
              <w:rPr>
                <w:rFonts w:ascii="Arial Bold" w:hAnsi="Arial Bold" w:cs="Arial"/>
                <w:b/>
                <w:color w:val="auto"/>
                <w:spacing w:val="20"/>
                <w:sz w:val="18"/>
                <w:szCs w:val="18"/>
                <w:lang w:val="bg-BG" w:eastAsia="en-US"/>
              </w:rPr>
            </w:pPr>
            <w:r w:rsidRPr="00BD6CAD">
              <w:rPr>
                <w:rFonts w:ascii="Arial" w:hAnsi="Arial" w:cs="Arial"/>
                <w:color w:val="auto"/>
                <w:sz w:val="20"/>
                <w:lang w:val="bg-BG" w:eastAsia="en-US"/>
              </w:rPr>
              <w:t>Подобрени условия за развитие на стопанска дейност</w:t>
            </w:r>
          </w:p>
          <w:p w:rsidR="00151901" w:rsidRPr="00BD6CAD" w:rsidRDefault="00151901" w:rsidP="00A85795">
            <w:pPr>
              <w:pStyle w:val="Tekstkader"/>
              <w:widowControl w:val="0"/>
              <w:pBdr>
                <w:left w:val="none" w:sz="0" w:space="0" w:color="auto"/>
              </w:pBdr>
              <w:tabs>
                <w:tab w:val="num" w:pos="376"/>
                <w:tab w:val="num" w:pos="459"/>
              </w:tabs>
              <w:suppressAutoHyphens w:val="0"/>
              <w:overflowPunct/>
              <w:autoSpaceDE/>
              <w:autoSpaceDN/>
              <w:adjustRightInd/>
              <w:spacing w:before="60" w:after="60" w:line="240" w:lineRule="auto"/>
              <w:ind w:left="0"/>
              <w:textAlignment w:val="auto"/>
              <w:rPr>
                <w:rFonts w:ascii="Arial Bold" w:hAnsi="Arial Bold" w:cs="Arial"/>
                <w:b/>
                <w:color w:val="auto"/>
                <w:spacing w:val="20"/>
                <w:sz w:val="18"/>
                <w:szCs w:val="18"/>
                <w:lang w:val="bg-BG" w:eastAsia="en-US"/>
              </w:rPr>
            </w:pPr>
          </w:p>
        </w:tc>
        <w:tc>
          <w:tcPr>
            <w:tcW w:w="4660" w:type="dxa"/>
            <w:vMerge w:val="restart"/>
            <w:shd w:val="clear" w:color="auto" w:fill="F2F2F2" w:themeFill="background1" w:themeFillShade="F2"/>
          </w:tcPr>
          <w:p w:rsidR="00151901" w:rsidRPr="00BD6CAD" w:rsidRDefault="009674B4" w:rsidP="00A85795">
            <w:pPr>
              <w:spacing w:before="0"/>
              <w:jc w:val="left"/>
              <w:rPr>
                <w:sz w:val="20"/>
              </w:rPr>
            </w:pPr>
            <w:r w:rsidRPr="00BD6CAD">
              <w:rPr>
                <w:sz w:val="20"/>
              </w:rPr>
              <w:t xml:space="preserve">- Подпомагане на съвместни инициативи за създаване на нови предприятия и </w:t>
            </w:r>
            <w:proofErr w:type="spellStart"/>
            <w:r w:rsidRPr="00BD6CAD">
              <w:rPr>
                <w:sz w:val="20"/>
              </w:rPr>
              <w:t>самонаемане</w:t>
            </w:r>
            <w:proofErr w:type="spellEnd"/>
            <w:r w:rsidRPr="00BD6CAD">
              <w:rPr>
                <w:sz w:val="20"/>
              </w:rPr>
              <w:t xml:space="preserve"> (особено за млади хора, жени)</w:t>
            </w:r>
          </w:p>
          <w:p w:rsidR="00151901" w:rsidRPr="00BD6CAD" w:rsidRDefault="009674B4" w:rsidP="00A85795">
            <w:pPr>
              <w:spacing w:before="0"/>
              <w:jc w:val="left"/>
              <w:rPr>
                <w:sz w:val="20"/>
              </w:rPr>
            </w:pPr>
            <w:r w:rsidRPr="00BD6CAD">
              <w:rPr>
                <w:sz w:val="20"/>
              </w:rPr>
              <w:t>- Подпомагане (създаване на) социални предприятия и социално предприемачество</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Съвместни подходи за насър</w:t>
            </w:r>
            <w:r w:rsidR="00A85795" w:rsidRPr="00BD6CAD">
              <w:rPr>
                <w:rFonts w:ascii="Arial" w:hAnsi="Arial" w:cs="Arial"/>
                <w:sz w:val="20"/>
                <w:szCs w:val="20"/>
                <w:lang w:val="bg-BG"/>
              </w:rPr>
              <w:t xml:space="preserve">чаване на иновациите в бизнеса </w:t>
            </w:r>
            <w:r w:rsidRPr="00BD6CAD">
              <w:rPr>
                <w:rFonts w:ascii="Arial" w:hAnsi="Arial" w:cs="Arial"/>
                <w:sz w:val="20"/>
                <w:szCs w:val="20"/>
                <w:lang w:val="bg-BG"/>
              </w:rPr>
              <w:t xml:space="preserve">и обмен на опит за насърчаване на растежа на новаторски/с висока добавена стойност производства (напр. </w:t>
            </w:r>
            <w:proofErr w:type="spellStart"/>
            <w:r w:rsidRPr="00BD6CAD">
              <w:rPr>
                <w:rFonts w:ascii="Arial" w:hAnsi="Arial" w:cs="Arial"/>
                <w:sz w:val="20"/>
                <w:szCs w:val="20"/>
                <w:lang w:val="bg-BG"/>
              </w:rPr>
              <w:t>биоземеделие</w:t>
            </w:r>
            <w:proofErr w:type="spellEnd"/>
            <w:r w:rsidRPr="00BD6CAD">
              <w:rPr>
                <w:rFonts w:ascii="Arial" w:hAnsi="Arial" w:cs="Arial"/>
                <w:sz w:val="20"/>
                <w:szCs w:val="20"/>
                <w:lang w:val="bg-BG"/>
              </w:rPr>
              <w:t>, екологични технологии, ИКТ, за пестене на енергия, фармацевтика, електроника и др.);</w:t>
            </w:r>
          </w:p>
          <w:p w:rsidR="00151901" w:rsidRPr="00BD6CAD" w:rsidRDefault="00151901" w:rsidP="00A85795">
            <w:pPr>
              <w:spacing w:before="0"/>
              <w:jc w:val="left"/>
              <w:rPr>
                <w:sz w:val="20"/>
              </w:rPr>
            </w:pP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 xml:space="preserve">Подпомагане на развитието на трансгранични стопански </w:t>
            </w:r>
            <w:r w:rsidR="004D506F" w:rsidRPr="00BD6CAD">
              <w:rPr>
                <w:rFonts w:ascii="Arial" w:hAnsi="Arial" w:cs="Arial"/>
                <w:sz w:val="20"/>
                <w:szCs w:val="20"/>
                <w:lang w:val="bg-BG"/>
              </w:rPr>
              <w:t>клъстери</w:t>
            </w:r>
            <w:r w:rsidRPr="00BD6CAD">
              <w:rPr>
                <w:rFonts w:ascii="Arial" w:hAnsi="Arial" w:cs="Arial"/>
                <w:sz w:val="20"/>
                <w:szCs w:val="20"/>
                <w:lang w:val="bg-BG"/>
              </w:rPr>
              <w:t xml:space="preserve">; </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Насърчаване и прилагане на съвместно обучение за бизнес, сътрудничество, обмяна на опит и схеми за изграждане на капацитет;</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Съвместни инициативи за насърчаване на износа; организиране и участие в трансгранични панаири, изложения, търговски мисии; съвместно участие в панаири в трети страни;</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Обмен на опит и добри практики за подпомагане на икономическото развитие на региона;</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 xml:space="preserve">Сътрудничество между бизнеса и </w:t>
            </w:r>
            <w:r w:rsidRPr="00BD6CAD">
              <w:rPr>
                <w:rFonts w:ascii="Arial" w:hAnsi="Arial" w:cs="Arial"/>
                <w:sz w:val="20"/>
                <w:szCs w:val="20"/>
                <w:lang w:val="bg-BG"/>
              </w:rPr>
              <w:lastRenderedPageBreak/>
              <w:t>образователните институции в областта на трансфера на технологии и насърчаването на икономика, основана на знанието;</w:t>
            </w:r>
          </w:p>
          <w:p w:rsidR="00151901" w:rsidRPr="00BD6CAD" w:rsidRDefault="009674B4" w:rsidP="00A85795">
            <w:pPr>
              <w:pStyle w:val="AufzhlungEnde"/>
              <w:numPr>
                <w:ilvl w:val="0"/>
                <w:numId w:val="80"/>
              </w:numPr>
              <w:spacing w:line="269" w:lineRule="auto"/>
              <w:rPr>
                <w:rFonts w:ascii="Arial" w:hAnsi="Arial" w:cs="Arial"/>
                <w:sz w:val="20"/>
                <w:szCs w:val="20"/>
                <w:lang w:val="bg-BG"/>
              </w:rPr>
            </w:pPr>
            <w:r w:rsidRPr="00BD6CAD">
              <w:rPr>
                <w:rFonts w:ascii="Arial" w:hAnsi="Arial" w:cs="Arial"/>
                <w:sz w:val="20"/>
                <w:szCs w:val="20"/>
                <w:lang w:val="bg-BG"/>
              </w:rPr>
              <w:t>Създаване на мрежи за обмен с цел повишаване на потенциала за заетост на младите хора, жените и уязвимите/</w:t>
            </w:r>
            <w:proofErr w:type="spellStart"/>
            <w:r w:rsidRPr="00BD6CAD">
              <w:rPr>
                <w:rFonts w:ascii="Arial" w:hAnsi="Arial" w:cs="Arial"/>
                <w:sz w:val="20"/>
                <w:szCs w:val="20"/>
                <w:lang w:val="bg-BG"/>
              </w:rPr>
              <w:t>маргинализираните</w:t>
            </w:r>
            <w:proofErr w:type="spellEnd"/>
            <w:r w:rsidRPr="00BD6CAD">
              <w:rPr>
                <w:rFonts w:ascii="Arial" w:hAnsi="Arial" w:cs="Arial"/>
                <w:sz w:val="20"/>
                <w:szCs w:val="20"/>
                <w:lang w:val="bg-BG"/>
              </w:rPr>
              <w:t xml:space="preserve"> групи.</w:t>
            </w:r>
          </w:p>
          <w:p w:rsidR="00151901" w:rsidRPr="00BD6CAD" w:rsidRDefault="00151901" w:rsidP="00A85795">
            <w:pPr>
              <w:spacing w:before="0"/>
              <w:jc w:val="left"/>
              <w:rPr>
                <w:sz w:val="20"/>
              </w:rPr>
            </w:pPr>
          </w:p>
        </w:tc>
      </w:tr>
      <w:tr w:rsidR="00A37480" w:rsidRPr="00BD6CAD" w:rsidTr="005F4BB8">
        <w:trPr>
          <w:trHeight w:val="2544"/>
          <w:jc w:val="center"/>
        </w:trPr>
        <w:tc>
          <w:tcPr>
            <w:tcW w:w="2252" w:type="dxa"/>
            <w:vMerge/>
            <w:shd w:val="clear" w:color="auto" w:fill="F2F2F2" w:themeFill="background1" w:themeFillShade="F2"/>
          </w:tcPr>
          <w:p w:rsidR="00151901" w:rsidRPr="00BD6CAD" w:rsidRDefault="00151901">
            <w:pPr>
              <w:autoSpaceDE w:val="0"/>
              <w:autoSpaceDN w:val="0"/>
              <w:adjustRightInd w:val="0"/>
              <w:spacing w:before="60" w:after="60"/>
              <w:rPr>
                <w:rFonts w:cs="Arial"/>
                <w:sz w:val="20"/>
                <w:lang w:eastAsia="en-US"/>
              </w:rPr>
            </w:pPr>
          </w:p>
        </w:tc>
        <w:tc>
          <w:tcPr>
            <w:tcW w:w="2410" w:type="dxa"/>
            <w:shd w:val="clear" w:color="auto" w:fill="BFBFBF" w:themeFill="background1" w:themeFillShade="BF"/>
          </w:tcPr>
          <w:p w:rsidR="00151901" w:rsidRPr="00BD6CAD" w:rsidRDefault="009674B4">
            <w:pPr>
              <w:pStyle w:val="Tekstkader"/>
              <w:widowControl w:val="0"/>
              <w:pBdr>
                <w:left w:val="none" w:sz="0" w:space="0" w:color="auto"/>
              </w:pBdr>
              <w:tabs>
                <w:tab w:val="num" w:pos="376"/>
                <w:tab w:val="num" w:pos="459"/>
              </w:tabs>
              <w:suppressAutoHyphens w:val="0"/>
              <w:overflowPunct/>
              <w:autoSpaceDE/>
              <w:autoSpaceDN/>
              <w:adjustRightInd/>
              <w:spacing w:before="60" w:after="60" w:line="240" w:lineRule="auto"/>
              <w:ind w:left="0"/>
              <w:textAlignment w:val="auto"/>
              <w:rPr>
                <w:rFonts w:ascii="Arial Bold" w:hAnsi="Arial Bold" w:cs="Arial"/>
                <w:b/>
                <w:color w:val="auto"/>
                <w:spacing w:val="20"/>
                <w:sz w:val="18"/>
                <w:szCs w:val="18"/>
                <w:lang w:val="bg-BG" w:eastAsia="en-US"/>
              </w:rPr>
            </w:pPr>
            <w:r w:rsidRPr="00BD6CAD">
              <w:rPr>
                <w:rFonts w:ascii="Arial Bold" w:hAnsi="Arial Bold" w:cs="Arial"/>
                <w:b/>
                <w:color w:val="auto"/>
                <w:spacing w:val="20"/>
                <w:sz w:val="18"/>
                <w:szCs w:val="18"/>
                <w:lang w:val="bg-BG" w:eastAsia="en-US"/>
              </w:rPr>
              <w:t xml:space="preserve">R 3.1.2 </w:t>
            </w:r>
          </w:p>
          <w:p w:rsidR="00151901" w:rsidRPr="00BD6CAD" w:rsidRDefault="009674B4" w:rsidP="00DD23AD">
            <w:pPr>
              <w:pStyle w:val="Tekstkader"/>
              <w:keepNext/>
              <w:widowControl w:val="0"/>
              <w:pBdr>
                <w:left w:val="none" w:sz="0" w:space="0" w:color="auto"/>
              </w:pBdr>
              <w:tabs>
                <w:tab w:val="num" w:pos="459"/>
              </w:tabs>
              <w:suppressAutoHyphens w:val="0"/>
              <w:overflowPunct/>
              <w:autoSpaceDE/>
              <w:adjustRightInd/>
              <w:spacing w:before="60" w:after="60" w:line="240" w:lineRule="auto"/>
              <w:ind w:left="0"/>
              <w:jc w:val="both"/>
              <w:rPr>
                <w:rFonts w:ascii="Arial" w:hAnsi="Arial" w:cs="Arial"/>
                <w:color w:val="auto"/>
                <w:sz w:val="20"/>
                <w:lang w:val="bg-BG" w:eastAsia="en-US"/>
              </w:rPr>
            </w:pPr>
            <w:r w:rsidRPr="00BD6CAD">
              <w:rPr>
                <w:rFonts w:ascii="Arial" w:hAnsi="Arial" w:cs="Arial"/>
                <w:color w:val="auto"/>
                <w:sz w:val="20"/>
                <w:lang w:val="bg-BG" w:eastAsia="en-US"/>
              </w:rPr>
              <w:t xml:space="preserve">Подобрен капацитет на публичния и частния сектор за развитие на </w:t>
            </w:r>
            <w:r w:rsidR="00DD23AD">
              <w:rPr>
                <w:rFonts w:ascii="Arial" w:hAnsi="Arial" w:cs="Arial"/>
                <w:color w:val="auto"/>
                <w:sz w:val="20"/>
                <w:lang w:val="bg-BG" w:eastAsia="en-US"/>
              </w:rPr>
              <w:t>стопанска дейност</w:t>
            </w:r>
            <w:r w:rsidRPr="00BD6CAD">
              <w:rPr>
                <w:rFonts w:ascii="Arial" w:hAnsi="Arial" w:cs="Arial"/>
                <w:color w:val="auto"/>
                <w:sz w:val="20"/>
                <w:lang w:val="bg-BG" w:eastAsia="en-US"/>
              </w:rPr>
              <w:t xml:space="preserve"> </w:t>
            </w:r>
          </w:p>
        </w:tc>
        <w:tc>
          <w:tcPr>
            <w:tcW w:w="4660" w:type="dxa"/>
            <w:vMerge/>
            <w:shd w:val="clear" w:color="auto" w:fill="F2F2F2" w:themeFill="background1" w:themeFillShade="F2"/>
          </w:tcPr>
          <w:p w:rsidR="00151901" w:rsidRPr="00BD6CAD" w:rsidRDefault="00151901">
            <w:pPr>
              <w:spacing w:before="0"/>
              <w:rPr>
                <w:sz w:val="20"/>
              </w:rPr>
            </w:pPr>
          </w:p>
        </w:tc>
      </w:tr>
    </w:tbl>
    <w:p w:rsidR="00151901" w:rsidRPr="00BD6CAD" w:rsidRDefault="009674B4">
      <w:r w:rsidRPr="00BD6CAD">
        <w:lastRenderedPageBreak/>
        <w:t>Очаква се действията, подпомогнати по настоящата ПО, да осигурят ползи за следните целеви групи:</w:t>
      </w:r>
    </w:p>
    <w:p w:rsidR="00151901" w:rsidRPr="00BD6CAD" w:rsidRDefault="009674B4">
      <w:pPr>
        <w:pStyle w:val="ListParagraph"/>
        <w:numPr>
          <w:ilvl w:val="0"/>
          <w:numId w:val="17"/>
        </w:numPr>
        <w:spacing w:before="0"/>
        <w:rPr>
          <w:rFonts w:cs="Arial"/>
          <w:lang w:val="bg-BG"/>
        </w:rPr>
      </w:pPr>
      <w:r w:rsidRPr="00BD6CAD">
        <w:rPr>
          <w:rFonts w:cs="Arial"/>
          <w:lang w:val="bg-BG"/>
        </w:rPr>
        <w:t>МСП и другите предприятия в региона;</w:t>
      </w:r>
    </w:p>
    <w:p w:rsidR="00151901" w:rsidRPr="00BD6CAD" w:rsidRDefault="009674B4">
      <w:pPr>
        <w:pStyle w:val="ListParagraph"/>
        <w:numPr>
          <w:ilvl w:val="0"/>
          <w:numId w:val="17"/>
        </w:numPr>
        <w:spacing w:before="0"/>
        <w:rPr>
          <w:rFonts w:cs="Arial"/>
          <w:lang w:val="bg-BG"/>
        </w:rPr>
      </w:pPr>
      <w:r w:rsidRPr="00BD6CAD">
        <w:rPr>
          <w:rFonts w:cs="Arial"/>
          <w:lang w:val="bg-BG"/>
        </w:rPr>
        <w:t>работната сила по места и в региона;</w:t>
      </w:r>
    </w:p>
    <w:p w:rsidR="00151901" w:rsidRPr="00BD6CAD" w:rsidRDefault="009674B4">
      <w:pPr>
        <w:pStyle w:val="ListParagraph"/>
        <w:numPr>
          <w:ilvl w:val="0"/>
          <w:numId w:val="17"/>
        </w:numPr>
        <w:spacing w:before="0"/>
        <w:rPr>
          <w:rFonts w:cs="Arial"/>
          <w:lang w:val="bg-BG"/>
        </w:rPr>
      </w:pPr>
      <w:r w:rsidRPr="00BD6CAD">
        <w:rPr>
          <w:rFonts w:cs="Arial"/>
          <w:lang w:val="bg-BG"/>
        </w:rPr>
        <w:t>Просветните и образователните институции;</w:t>
      </w:r>
    </w:p>
    <w:p w:rsidR="00151901" w:rsidRPr="00BD6CAD" w:rsidRDefault="009674B4">
      <w:pPr>
        <w:pStyle w:val="ListParagraph"/>
        <w:numPr>
          <w:ilvl w:val="0"/>
          <w:numId w:val="17"/>
        </w:numPr>
        <w:spacing w:before="0"/>
        <w:rPr>
          <w:rFonts w:cs="Arial"/>
          <w:lang w:val="bg-BG"/>
        </w:rPr>
      </w:pPr>
      <w:r w:rsidRPr="00BD6CAD">
        <w:rPr>
          <w:rFonts w:cs="Arial"/>
          <w:lang w:val="bg-BG"/>
        </w:rPr>
        <w:t>Регионалните и местните органи.</w:t>
      </w:r>
    </w:p>
    <w:p w:rsidR="00151901" w:rsidRPr="00BD6CAD" w:rsidRDefault="009674B4">
      <w:r w:rsidRPr="00BD6CAD">
        <w:t xml:space="preserve">За проекти по настоящата ПО могат да кандидатстват следните </w:t>
      </w:r>
      <w:r w:rsidRPr="00BD6CAD">
        <w:rPr>
          <w:b/>
          <w:color w:val="C00000"/>
          <w:szCs w:val="22"/>
        </w:rPr>
        <w:t>видове Бенефициенти</w:t>
      </w:r>
      <w:r w:rsidRPr="00BD6CAD">
        <w:t>:</w:t>
      </w:r>
    </w:p>
    <w:p w:rsidR="00151901" w:rsidRPr="00BD6CAD" w:rsidRDefault="009674B4">
      <w:pPr>
        <w:pStyle w:val="ListParagraph"/>
        <w:numPr>
          <w:ilvl w:val="0"/>
          <w:numId w:val="18"/>
        </w:numPr>
        <w:spacing w:before="0"/>
        <w:jc w:val="both"/>
        <w:rPr>
          <w:rFonts w:cs="Arial"/>
          <w:lang w:val="bg-BG"/>
        </w:rPr>
      </w:pPr>
      <w:r w:rsidRPr="00BD6CAD">
        <w:rPr>
          <w:rFonts w:cs="Arial"/>
          <w:lang w:val="bg-BG"/>
        </w:rPr>
        <w:t xml:space="preserve">Местни и регионални </w:t>
      </w:r>
      <w:r w:rsidR="00DD23AD">
        <w:rPr>
          <w:rFonts w:cs="Arial"/>
          <w:lang w:val="bg-BG"/>
        </w:rPr>
        <w:t>власти и техни асоциации</w:t>
      </w:r>
      <w:r w:rsidRPr="00BD6CAD">
        <w:rPr>
          <w:rFonts w:cs="Arial"/>
          <w:lang w:val="bg-BG"/>
        </w:rPr>
        <w:t>;</w:t>
      </w:r>
    </w:p>
    <w:p w:rsidR="00151901" w:rsidRPr="00BD6CAD" w:rsidRDefault="00DD23AD" w:rsidP="00DD23AD">
      <w:pPr>
        <w:pStyle w:val="ListParagraph"/>
        <w:numPr>
          <w:ilvl w:val="0"/>
          <w:numId w:val="18"/>
        </w:numPr>
        <w:spacing w:before="0"/>
        <w:jc w:val="both"/>
        <w:rPr>
          <w:rFonts w:cs="Arial"/>
          <w:lang w:val="bg-BG"/>
        </w:rPr>
      </w:pPr>
      <w:r>
        <w:rPr>
          <w:rFonts w:cs="Arial"/>
          <w:lang w:val="bg-BG"/>
        </w:rPr>
        <w:t>Регионални структури на централи публични власти</w:t>
      </w:r>
      <w:r w:rsidRPr="00DD23AD">
        <w:rPr>
          <w:rFonts w:cs="Arial"/>
          <w:lang w:val="bg-BG"/>
        </w:rPr>
        <w:t xml:space="preserve"> (</w:t>
      </w:r>
      <w:r>
        <w:rPr>
          <w:rFonts w:cs="Arial"/>
          <w:lang w:val="bg-BG"/>
        </w:rPr>
        <w:t>включително агенции по заетостта и други структури, занимаващи се с икономическо развитие</w:t>
      </w:r>
      <w:r w:rsidRPr="00DD23AD">
        <w:rPr>
          <w:rFonts w:cs="Arial"/>
          <w:lang w:val="bg-BG"/>
        </w:rPr>
        <w:t>)</w:t>
      </w:r>
      <w:r w:rsidR="009674B4" w:rsidRPr="00BD6CAD">
        <w:rPr>
          <w:rFonts w:cs="Arial"/>
          <w:lang w:val="bg-BG"/>
        </w:rPr>
        <w:t>;</w:t>
      </w:r>
    </w:p>
    <w:p w:rsidR="00151901" w:rsidRPr="00BD6CAD" w:rsidRDefault="009674B4">
      <w:pPr>
        <w:pStyle w:val="ListParagraph"/>
        <w:numPr>
          <w:ilvl w:val="0"/>
          <w:numId w:val="18"/>
        </w:numPr>
        <w:spacing w:before="0"/>
        <w:jc w:val="both"/>
        <w:rPr>
          <w:rFonts w:cs="Arial"/>
          <w:lang w:val="bg-BG"/>
        </w:rPr>
      </w:pPr>
      <w:r w:rsidRPr="00BD6CAD">
        <w:rPr>
          <w:rFonts w:cs="Arial"/>
          <w:lang w:val="bg-BG"/>
        </w:rPr>
        <w:t xml:space="preserve">Структури подпомагащи бизнеса - търговска палата, браншово сдружение, стопански </w:t>
      </w:r>
      <w:r w:rsidR="004D506F" w:rsidRPr="00BD6CAD">
        <w:rPr>
          <w:rFonts w:cs="Arial"/>
          <w:lang w:val="bg-BG"/>
        </w:rPr>
        <w:t>клъстер</w:t>
      </w:r>
      <w:r w:rsidRPr="00BD6CAD">
        <w:rPr>
          <w:rFonts w:cs="Arial"/>
          <w:lang w:val="bg-BG"/>
        </w:rPr>
        <w:t>;</w:t>
      </w:r>
    </w:p>
    <w:p w:rsidR="00151901" w:rsidRPr="00BD6CAD" w:rsidRDefault="00311DE8">
      <w:pPr>
        <w:pStyle w:val="ListParagraph"/>
        <w:numPr>
          <w:ilvl w:val="0"/>
          <w:numId w:val="18"/>
        </w:numPr>
        <w:spacing w:before="0"/>
        <w:jc w:val="both"/>
        <w:rPr>
          <w:rFonts w:cs="Arial"/>
          <w:lang w:val="bg-BG"/>
        </w:rPr>
      </w:pPr>
      <w:r>
        <w:rPr>
          <w:rFonts w:cs="Arial"/>
          <w:lang w:val="bg-BG"/>
        </w:rPr>
        <w:t>Агенции</w:t>
      </w:r>
      <w:r w:rsidR="009674B4" w:rsidRPr="00BD6CAD">
        <w:rPr>
          <w:rFonts w:cs="Arial"/>
          <w:lang w:val="bg-BG"/>
        </w:rPr>
        <w:t xml:space="preserve"> за </w:t>
      </w:r>
      <w:r>
        <w:rPr>
          <w:rFonts w:cs="Arial"/>
          <w:lang w:val="bg-BG"/>
        </w:rPr>
        <w:t xml:space="preserve">регионално </w:t>
      </w:r>
      <w:r w:rsidR="009674B4" w:rsidRPr="00BD6CAD">
        <w:rPr>
          <w:rFonts w:cs="Arial"/>
          <w:lang w:val="bg-BG"/>
        </w:rPr>
        <w:t>развитие и сектор</w:t>
      </w:r>
      <w:r>
        <w:rPr>
          <w:rFonts w:cs="Arial"/>
          <w:lang w:val="bg-BG"/>
        </w:rPr>
        <w:t>но развитие</w:t>
      </w:r>
      <w:r w:rsidR="009674B4" w:rsidRPr="00BD6CAD">
        <w:rPr>
          <w:rFonts w:cs="Arial"/>
          <w:lang w:val="bg-BG"/>
        </w:rPr>
        <w:t>;</w:t>
      </w:r>
    </w:p>
    <w:p w:rsidR="00311DE8" w:rsidRDefault="00311DE8">
      <w:pPr>
        <w:pStyle w:val="ListParagraph"/>
        <w:numPr>
          <w:ilvl w:val="0"/>
          <w:numId w:val="18"/>
        </w:numPr>
        <w:spacing w:before="0"/>
        <w:jc w:val="both"/>
        <w:rPr>
          <w:rFonts w:cs="Arial"/>
          <w:lang w:val="bg-BG"/>
        </w:rPr>
      </w:pPr>
      <w:r>
        <w:rPr>
          <w:rFonts w:cs="Arial"/>
          <w:lang w:val="bg-BG"/>
        </w:rPr>
        <w:t>Научни институти, о</w:t>
      </w:r>
      <w:r w:rsidR="009674B4" w:rsidRPr="00BD6CAD">
        <w:rPr>
          <w:rFonts w:cs="Arial"/>
          <w:lang w:val="bg-BG"/>
        </w:rPr>
        <w:t>бразователни</w:t>
      </w:r>
      <w:r>
        <w:rPr>
          <w:rFonts w:cs="Arial"/>
          <w:lang w:val="bg-BG"/>
        </w:rPr>
        <w:t xml:space="preserve"> институции и обучителни центрове;</w:t>
      </w:r>
    </w:p>
    <w:p w:rsidR="00151901" w:rsidRPr="00BD6CAD" w:rsidRDefault="00311DE8">
      <w:pPr>
        <w:pStyle w:val="ListParagraph"/>
        <w:numPr>
          <w:ilvl w:val="0"/>
          <w:numId w:val="18"/>
        </w:numPr>
        <w:spacing w:before="0"/>
        <w:jc w:val="both"/>
        <w:rPr>
          <w:rFonts w:cs="Arial"/>
          <w:lang w:val="bg-BG"/>
        </w:rPr>
      </w:pPr>
      <w:r>
        <w:rPr>
          <w:rFonts w:cs="Arial"/>
          <w:lang w:val="bg-BG"/>
        </w:rPr>
        <w:t>Асоциация от горните</w:t>
      </w:r>
      <w:r w:rsidR="009674B4" w:rsidRPr="00BD6CAD">
        <w:rPr>
          <w:rFonts w:cs="Arial"/>
          <w:lang w:val="bg-BG"/>
        </w:rPr>
        <w:t>.</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И по трите Приоритетни цели </w:t>
      </w:r>
      <w:r w:rsidRPr="00BD6CAD">
        <w:rPr>
          <w:rFonts w:eastAsiaTheme="minorHAnsi" w:cs="Arial"/>
          <w:b/>
          <w:bCs/>
          <w:color w:val="000000"/>
          <w:szCs w:val="22"/>
          <w:lang w:eastAsia="en-US"/>
        </w:rPr>
        <w:t>стратегически проекти</w:t>
      </w:r>
      <w:r w:rsidRPr="00BD6CAD">
        <w:rPr>
          <w:rFonts w:eastAsiaTheme="minorHAnsi" w:cs="Arial"/>
          <w:color w:val="000000"/>
          <w:szCs w:val="22"/>
          <w:lang w:eastAsia="en-US"/>
        </w:rPr>
        <w:t xml:space="preserve"> биха могли да бъдат определени и извън поканите за подаване на оферти за постигане на приоритетните СЦ, които следва да допринесат за по-голямо въздействие чрез реално и силно трансгранично въздействие и дългосрочни резултати. Стратегическите проекти трябва да бъдат ефикасни, да отговарят на териториалните потребности и да водят до значими и трайни промени или подобрения в целия или в големи части от територията на Програмата. Основните принципи за допустимостта на един стратегически проект трябва да бъдат следните: </w:t>
      </w:r>
    </w:p>
    <w:p w:rsidR="00151901" w:rsidRPr="00BD6CAD" w:rsidRDefault="009674B4">
      <w:pPr>
        <w:pStyle w:val="ListParagraph"/>
        <w:numPr>
          <w:ilvl w:val="0"/>
          <w:numId w:val="14"/>
        </w:numPr>
        <w:spacing w:before="0" w:line="276" w:lineRule="auto"/>
        <w:jc w:val="both"/>
        <w:rPr>
          <w:lang w:val="bg-BG"/>
        </w:rPr>
      </w:pPr>
      <w:r w:rsidRPr="00BD6CAD">
        <w:rPr>
          <w:lang w:val="bg-BG"/>
        </w:rPr>
        <w:t>да е насочен към възлова СЦ, която може да бъде постигната само с участие на големи сдружения и/или важни заинтересовани страни от двете страни на границата;</w:t>
      </w:r>
    </w:p>
    <w:p w:rsidR="00151901" w:rsidRPr="00BD6CAD" w:rsidRDefault="009674B4">
      <w:pPr>
        <w:pStyle w:val="ListParagraph"/>
        <w:numPr>
          <w:ilvl w:val="0"/>
          <w:numId w:val="14"/>
        </w:numPr>
        <w:spacing w:before="0" w:line="276" w:lineRule="auto"/>
        <w:jc w:val="both"/>
        <w:rPr>
          <w:lang w:val="bg-BG"/>
        </w:rPr>
      </w:pPr>
      <w:r w:rsidRPr="00BD6CAD">
        <w:rPr>
          <w:lang w:val="bg-BG"/>
        </w:rPr>
        <w:t xml:space="preserve">да има трайни последици и да е катализатор за </w:t>
      </w:r>
      <w:proofErr w:type="spellStart"/>
      <w:r w:rsidRPr="00BD6CAD">
        <w:rPr>
          <w:lang w:val="bg-BG"/>
        </w:rPr>
        <w:t>последващи</w:t>
      </w:r>
      <w:proofErr w:type="spellEnd"/>
      <w:r w:rsidRPr="00BD6CAD">
        <w:rPr>
          <w:lang w:val="bg-BG"/>
        </w:rPr>
        <w:t xml:space="preserve"> действия.</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Що се отнася до „</w:t>
      </w:r>
      <w:r w:rsidRPr="00BD6CAD">
        <w:rPr>
          <w:rFonts w:eastAsiaTheme="minorHAnsi" w:cs="Arial"/>
          <w:b/>
          <w:szCs w:val="22"/>
          <w:lang w:eastAsia="en-US"/>
        </w:rPr>
        <w:t>устойчивото развитие</w:t>
      </w:r>
      <w:r w:rsidRPr="00BD6CAD">
        <w:rPr>
          <w:rFonts w:eastAsiaTheme="minorHAnsi" w:cs="Arial"/>
          <w:szCs w:val="22"/>
          <w:lang w:eastAsia="en-US"/>
        </w:rPr>
        <w:t>“ в текста на Програмата е посочено (стр. 83-84):</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Органите н</w:t>
      </w:r>
      <w:r w:rsidR="00A85795" w:rsidRPr="00BD6CAD">
        <w:rPr>
          <w:i/>
        </w:rPr>
        <w:t>а Програмата ТГС ИПП България-</w:t>
      </w:r>
      <w:r w:rsidRPr="00BD6CAD">
        <w:rPr>
          <w:i/>
        </w:rPr>
        <w:t>Бивша югославска република Македония трябва да осигурят при подготовката и изпълнението на програмите да бъдат отразени изискванията за опазване на околната среда, смекчаване и приспособяване към изменението на климата, опазване на биологичното разнообразие и екосистемите, устойчивост на бедствия и превенция и управление на рисковете. В случая</w:t>
      </w:r>
      <w:r w:rsidR="00A85795" w:rsidRPr="00BD6CAD">
        <w:rPr>
          <w:i/>
        </w:rPr>
        <w:t xml:space="preserve"> на Програмата ТГС ИПП България-</w:t>
      </w:r>
      <w:r w:rsidRPr="00BD6CAD">
        <w:rPr>
          <w:i/>
        </w:rPr>
        <w:t xml:space="preserve">Бивша югославска република Македония най-големите предизвикателства са свързани с опазването </w:t>
      </w:r>
      <w:r w:rsidRPr="00BD6CAD">
        <w:rPr>
          <w:i/>
        </w:rPr>
        <w:lastRenderedPageBreak/>
        <w:t xml:space="preserve">на околната среда и биологичното разнообразие, устойчивото използване на природните ресурси, мерките във връзка с изменението на климата, управлението на рисковете за околната среда и подготовката за извънредни ситуации. Тези предизвикателства са свързани с опазването на околната среда като устойчива ценност на региона и като предпоставка за устойчив туризъм. </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Общо казано и трите измерения на устойчивостта, а именно екологичното, икономическото и социалното, ще бъдат взети под внимание в рамките на Програма ИПП България-БЮРМ; поради това програмата допринася пряко за компонентите на стратегия „Европа 2020“ за интелигентен, устойчив и приобщаващ растеж.</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 xml:space="preserve">По всички оси от стратегията на програмата на устойчивия растеж се гледа като на </w:t>
      </w:r>
      <w:proofErr w:type="spellStart"/>
      <w:r w:rsidRPr="00BD6CAD">
        <w:rPr>
          <w:i/>
        </w:rPr>
        <w:t>междудисциплинарна</w:t>
      </w:r>
      <w:proofErr w:type="spellEnd"/>
      <w:r w:rsidRPr="00BD6CAD">
        <w:rPr>
          <w:i/>
        </w:rPr>
        <w:t xml:space="preserve"> тема, обща за всичките три стълба (икономически, социален и екологичен), която е еднакво застъпена във всички приоритетни оси на Програмата. По-специално Приоритетна ос 1 на Програмата, която е насочена към сътрудничество по природните и културните ресурси за устойчив растеж, взема под внимание опазването на околната среда, ресурсната ефективност, изменението на климата (което включва смекчаване и приспособяване) както и природните опасности, устойчивостта, превенцията и управлението на бедствия и рискове. В тези области Програмата допринася най-вече за придобиване и разпространяване на знания и капацитет за опазване и устойчиво използване на природните ресурси и разглежда въпроси свързани с управление на ресурсите. Приоритетна ос 2, чиито предмет е устойчивият туризъм, е насочена към създаване на устойчиви туристически услуги, като за привлекателността на туризма ще допринесат наличните природни и културни ресурси, които ще се управляват и опазват по устойчив начин. </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Освен действията в рамките на приоритетите на Програмата, които могат да подпомогнат устойчивото развитие, са определени и редица дейности, които могат да бъдат приложени в проекти, предоставени по всяка избрана Приоритетна ос.</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Всички проекти и действия на Програма ИПП България-БЮРМ могат да възприемат мерки за намаляване на емисиите от техните действия, напр. чрез:</w:t>
      </w:r>
    </w:p>
    <w:p w:rsidR="00151901" w:rsidRPr="00BD6CAD" w:rsidRDefault="009674B4">
      <w:pPr>
        <w:pBdr>
          <w:top w:val="single" w:sz="4" w:space="1" w:color="auto"/>
          <w:left w:val="single" w:sz="4" w:space="4" w:color="auto"/>
          <w:bottom w:val="single" w:sz="4" w:space="1" w:color="auto"/>
          <w:right w:val="single" w:sz="4" w:space="4" w:color="auto"/>
        </w:pBdr>
        <w:spacing w:before="0"/>
        <w:rPr>
          <w:i/>
        </w:rPr>
      </w:pPr>
      <w:r w:rsidRPr="00BD6CAD">
        <w:rPr>
          <w:i/>
        </w:rPr>
        <w:t xml:space="preserve">- активна работа върху по-широки екологични проблеми; </w:t>
      </w:r>
    </w:p>
    <w:p w:rsidR="00151901" w:rsidRPr="00BD6CAD" w:rsidRDefault="009674B4">
      <w:pPr>
        <w:pBdr>
          <w:top w:val="single" w:sz="4" w:space="1" w:color="auto"/>
          <w:left w:val="single" w:sz="4" w:space="4" w:color="auto"/>
          <w:bottom w:val="single" w:sz="4" w:space="1" w:color="auto"/>
          <w:right w:val="single" w:sz="4" w:space="4" w:color="auto"/>
        </w:pBdr>
        <w:spacing w:before="0"/>
        <w:rPr>
          <w:i/>
        </w:rPr>
      </w:pPr>
      <w:r w:rsidRPr="00BD6CAD">
        <w:rPr>
          <w:i/>
        </w:rPr>
        <w:t xml:space="preserve">- активна работа по конкретни екологични проблеми, в т.ч. изменението на климата, както и поддържането на биологичното разнообразие и екосистемите; </w:t>
      </w:r>
    </w:p>
    <w:p w:rsidR="00151901" w:rsidRPr="00BD6CAD" w:rsidRDefault="009674B4">
      <w:pPr>
        <w:pBdr>
          <w:top w:val="single" w:sz="4" w:space="1" w:color="auto"/>
          <w:left w:val="single" w:sz="4" w:space="4" w:color="auto"/>
          <w:bottom w:val="single" w:sz="4" w:space="1" w:color="auto"/>
          <w:right w:val="single" w:sz="4" w:space="4" w:color="auto"/>
        </w:pBdr>
        <w:spacing w:before="0"/>
        <w:rPr>
          <w:i/>
        </w:rPr>
      </w:pPr>
      <w:r w:rsidRPr="00BD6CAD">
        <w:rPr>
          <w:i/>
        </w:rPr>
        <w:t>- извършване на екологично управление (структуриран обмен на опит, развитие на капацитет и др.);</w:t>
      </w:r>
    </w:p>
    <w:p w:rsidR="00151901" w:rsidRPr="00BD6CAD" w:rsidRDefault="009674B4">
      <w:pPr>
        <w:pBdr>
          <w:top w:val="single" w:sz="4" w:space="1" w:color="auto"/>
          <w:left w:val="single" w:sz="4" w:space="4" w:color="auto"/>
          <w:bottom w:val="single" w:sz="4" w:space="1" w:color="auto"/>
          <w:right w:val="single" w:sz="4" w:space="4" w:color="auto"/>
        </w:pBdr>
        <w:spacing w:before="0"/>
        <w:rPr>
          <w:i/>
        </w:rPr>
      </w:pPr>
      <w:r w:rsidRPr="00BD6CAD">
        <w:rPr>
          <w:i/>
        </w:rPr>
        <w:t>- активна работа по въпроси на устойчивостта, в т.ч. екологични, икономически и социални аспекти;</w:t>
      </w:r>
    </w:p>
    <w:p w:rsidR="00151901" w:rsidRPr="00BD6CAD" w:rsidRDefault="009674B4">
      <w:pPr>
        <w:pBdr>
          <w:top w:val="single" w:sz="4" w:space="1" w:color="auto"/>
          <w:left w:val="single" w:sz="4" w:space="4" w:color="auto"/>
          <w:bottom w:val="single" w:sz="4" w:space="1" w:color="auto"/>
          <w:right w:val="single" w:sz="4" w:space="4" w:color="auto"/>
        </w:pBdr>
        <w:spacing w:before="0"/>
        <w:rPr>
          <w:i/>
        </w:rPr>
      </w:pPr>
      <w:r w:rsidRPr="00BD6CAD">
        <w:rPr>
          <w:i/>
        </w:rPr>
        <w:t>- приемане на мерки за организиране и провеждане на конференции и мероприятия по устойчив начин.</w:t>
      </w:r>
    </w:p>
    <w:p w:rsidR="00151901" w:rsidRPr="00BD6CAD" w:rsidRDefault="00151901">
      <w:pPr>
        <w:pBdr>
          <w:top w:val="single" w:sz="4" w:space="1" w:color="auto"/>
          <w:left w:val="single" w:sz="4" w:space="4" w:color="auto"/>
          <w:bottom w:val="single" w:sz="4" w:space="1" w:color="auto"/>
          <w:right w:val="single" w:sz="4" w:space="4" w:color="auto"/>
        </w:pBdr>
        <w:spacing w:before="0"/>
        <w:rPr>
          <w:i/>
        </w:rPr>
      </w:pPr>
    </w:p>
    <w:p w:rsidR="00151901" w:rsidRPr="00BD6CAD" w:rsidRDefault="009674B4">
      <w:pPr>
        <w:pBdr>
          <w:top w:val="single" w:sz="4" w:space="1" w:color="auto"/>
          <w:left w:val="single" w:sz="4" w:space="4" w:color="auto"/>
          <w:bottom w:val="single" w:sz="4" w:space="1" w:color="auto"/>
          <w:right w:val="single" w:sz="4" w:space="4" w:color="auto"/>
        </w:pBdr>
        <w:spacing w:before="0" w:line="276" w:lineRule="auto"/>
        <w:rPr>
          <w:i/>
        </w:rPr>
      </w:pPr>
      <w:r w:rsidRPr="00BD6CAD">
        <w:rPr>
          <w:i/>
        </w:rPr>
        <w:t>Освен това всички проекти, финансирани от Програмата, следва:</w:t>
      </w:r>
    </w:p>
    <w:p w:rsidR="00151901" w:rsidRPr="00BD6CAD" w:rsidRDefault="009674B4">
      <w:pPr>
        <w:pBdr>
          <w:top w:val="single" w:sz="4" w:space="1" w:color="auto"/>
          <w:left w:val="single" w:sz="4" w:space="4" w:color="auto"/>
          <w:bottom w:val="single" w:sz="4" w:space="1" w:color="auto"/>
          <w:right w:val="single" w:sz="4" w:space="4" w:color="auto"/>
        </w:pBdr>
        <w:spacing w:before="0" w:line="276" w:lineRule="auto"/>
        <w:rPr>
          <w:i/>
        </w:rPr>
      </w:pPr>
      <w:r w:rsidRPr="00BD6CAD">
        <w:rPr>
          <w:i/>
        </w:rPr>
        <w:lastRenderedPageBreak/>
        <w:t>- да допринасят за прилагането на преработената Стратегия на ЕС за устойчиво развитие (2009 г.), което се доказва от всеки заявител по проект по убедителен и прозрачен начин и ще се оценява като критерий в избора на проекти;</w:t>
      </w:r>
    </w:p>
    <w:p w:rsidR="00151901" w:rsidRPr="00BD6CAD" w:rsidRDefault="009674B4">
      <w:pPr>
        <w:pBdr>
          <w:top w:val="single" w:sz="4" w:space="1" w:color="auto"/>
          <w:left w:val="single" w:sz="4" w:space="4" w:color="auto"/>
          <w:bottom w:val="single" w:sz="4" w:space="1" w:color="auto"/>
          <w:right w:val="single" w:sz="4" w:space="4" w:color="auto"/>
        </w:pBdr>
        <w:spacing w:before="0" w:line="276" w:lineRule="auto"/>
        <w:rPr>
          <w:i/>
        </w:rPr>
      </w:pPr>
      <w:r w:rsidRPr="00BD6CAD">
        <w:rPr>
          <w:i/>
        </w:rPr>
        <w:t>- да отчитат принципите на политиката на Общността относно опазването и подобряването на природното наследство и биологичното разнообразие, както и свързаните с това изменения, като Директивата по флората-фауната-местообитанията и Директивата за птиците, които са „крайъгълният камък на политиката на Европа по опазване на природата“ (Европейска комисия, 2013 г., онлайн</w:t>
      </w:r>
      <w:r w:rsidRPr="00BD6CAD">
        <w:rPr>
          <w:i/>
        </w:rPr>
        <w:footnoteReference w:id="23"/>
      </w:r>
      <w:r w:rsidRPr="00BD6CAD">
        <w:rPr>
          <w:i/>
        </w:rPr>
        <w:t xml:space="preserve">); </w:t>
      </w:r>
    </w:p>
    <w:p w:rsidR="00151901" w:rsidRPr="00BD6CAD" w:rsidRDefault="009674B4">
      <w:pPr>
        <w:pBdr>
          <w:top w:val="single" w:sz="4" w:space="1" w:color="auto"/>
          <w:left w:val="single" w:sz="4" w:space="4" w:color="auto"/>
          <w:bottom w:val="single" w:sz="4" w:space="1" w:color="auto"/>
          <w:right w:val="single" w:sz="4" w:space="4" w:color="auto"/>
        </w:pBdr>
        <w:spacing w:before="0" w:line="276" w:lineRule="auto"/>
        <w:rPr>
          <w:i/>
        </w:rPr>
      </w:pPr>
      <w:r w:rsidRPr="00BD6CAD">
        <w:rPr>
          <w:i/>
        </w:rPr>
        <w:t xml:space="preserve">- да се стремят към по-широко използване на </w:t>
      </w:r>
      <w:proofErr w:type="spellStart"/>
      <w:r w:rsidRPr="00BD6CAD">
        <w:rPr>
          <w:i/>
        </w:rPr>
        <w:t>възобновяеми</w:t>
      </w:r>
      <w:proofErr w:type="spellEnd"/>
      <w:r w:rsidRPr="00BD6CAD">
        <w:rPr>
          <w:i/>
        </w:rPr>
        <w:t xml:space="preserve"> видове енергия.</w:t>
      </w:r>
    </w:p>
    <w:p w:rsidR="00151901" w:rsidRPr="00BD6CAD" w:rsidRDefault="00151901">
      <w:pPr>
        <w:pBdr>
          <w:top w:val="single" w:sz="4" w:space="1" w:color="auto"/>
          <w:left w:val="single" w:sz="4" w:space="4" w:color="auto"/>
          <w:bottom w:val="single" w:sz="4" w:space="1" w:color="auto"/>
          <w:right w:val="single" w:sz="4" w:space="4" w:color="auto"/>
        </w:pBdr>
        <w:spacing w:before="0" w:line="276" w:lineRule="auto"/>
        <w:rPr>
          <w:i/>
        </w:rPr>
      </w:pP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 xml:space="preserve">Чрез подходяща организация на управлението Програма ИПП България-БЮРМ ще подпомага </w:t>
      </w:r>
      <w:proofErr w:type="spellStart"/>
      <w:r w:rsidRPr="00BD6CAD">
        <w:rPr>
          <w:i/>
        </w:rPr>
        <w:t>екосъобразното</w:t>
      </w:r>
      <w:proofErr w:type="spellEnd"/>
      <w:r w:rsidRPr="00BD6CAD">
        <w:rPr>
          <w:i/>
        </w:rPr>
        <w:t xml:space="preserve"> развитие на района на трансгранично сътрудничество. Освен спазването на изискваните по закон стандарти програмата се стреми да не допусне последици, които не са устойчиви или са неблагоприятни за околната среда на всички равнища от цикъла за изпълнение на програмата. Отрицателните въздействия следва да се избягват във възможно най-голяма степен.</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 xml:space="preserve">Положителните последици и потенциалът за взаимно допълване на Програма ИПП България-БЮРМ за оптимизиране на приноса й към екологично устойчиво развитие ще бъде проучен задълбочено и, когато е възможно, ще бъде развит. Когато е осъществимо ще се отдава предпочитание на планирането и осъществяването на </w:t>
      </w:r>
      <w:proofErr w:type="spellStart"/>
      <w:r w:rsidRPr="00BD6CAD">
        <w:rPr>
          <w:i/>
        </w:rPr>
        <w:t>екосъобразни</w:t>
      </w:r>
      <w:proofErr w:type="spellEnd"/>
      <w:r w:rsidRPr="00BD6CAD">
        <w:rPr>
          <w:i/>
        </w:rPr>
        <w:t xml:space="preserve"> решения и проекти.</w:t>
      </w:r>
    </w:p>
    <w:p w:rsidR="00151901" w:rsidRPr="00BD6CAD" w:rsidRDefault="009674B4">
      <w:pPr>
        <w:pBdr>
          <w:top w:val="single" w:sz="4" w:space="1" w:color="auto"/>
          <w:left w:val="single" w:sz="4" w:space="4" w:color="auto"/>
          <w:bottom w:val="single" w:sz="4" w:space="1" w:color="auto"/>
          <w:right w:val="single" w:sz="4" w:space="4" w:color="auto"/>
        </w:pBdr>
        <w:spacing w:before="0" w:after="200" w:line="276" w:lineRule="auto"/>
        <w:rPr>
          <w:i/>
        </w:rPr>
      </w:pPr>
      <w:r w:rsidRPr="00BD6CAD">
        <w:rPr>
          <w:i/>
        </w:rPr>
        <w:t xml:space="preserve">Програмата се изпълнява чрез редица проекти. Оценката на качеството на избираемите предложения за проекти следва да се основава на набор критерии за качество, които са общи за всички Приоритетни оси и Инвестиционни приоритети. Приносът на всеки проект за тези принципи ще бъде разгледан от качествена гледна точка в рамките на избора на проекти и наблюдението и оценката на програмата. Политиката, насочена към устойчиво развитие, ще бъде проверена на всички етапи от изпълнението на програмата - на равнище програма и на равнище проект. </w:t>
      </w:r>
    </w:p>
    <w:p w:rsidR="00151901" w:rsidRPr="00BD6CAD" w:rsidRDefault="00151901">
      <w:pPr>
        <w:rPr>
          <w:rFonts w:eastAsiaTheme="minorHAnsi" w:cs="Arial"/>
          <w:i/>
          <w:color w:val="000000"/>
          <w:szCs w:val="22"/>
          <w:lang w:eastAsia="en-US"/>
        </w:rPr>
      </w:pPr>
    </w:p>
    <w:p w:rsidR="00151901" w:rsidRPr="00BD6CAD" w:rsidRDefault="00151901">
      <w:pPr>
        <w:rPr>
          <w:rFonts w:eastAsiaTheme="minorHAnsi" w:cs="Arial"/>
          <w:i/>
          <w:color w:val="000000"/>
          <w:szCs w:val="22"/>
          <w:lang w:eastAsia="en-US"/>
        </w:rPr>
      </w:pPr>
    </w:p>
    <w:p w:rsidR="00151901" w:rsidRPr="00BD6CAD" w:rsidRDefault="009674B4">
      <w:pPr>
        <w:pStyle w:val="Heading2"/>
        <w:rPr>
          <w:shd w:val="clear" w:color="auto" w:fill="FFFFFF"/>
        </w:rPr>
      </w:pPr>
      <w:bookmarkStart w:id="24" w:name="_Toc406402755"/>
      <w:r w:rsidRPr="00BD6CAD">
        <w:rPr>
          <w:shd w:val="clear" w:color="auto" w:fill="FFFFFF"/>
        </w:rPr>
        <w:t>Връзка с други имащи отношение програми и стратегии</w:t>
      </w:r>
      <w:bookmarkEnd w:id="24"/>
    </w:p>
    <w:p w:rsidR="00151901" w:rsidRPr="00BD6CAD" w:rsidRDefault="009674B4">
      <w:pPr>
        <w:shd w:val="clear" w:color="auto" w:fill="FFFFFF"/>
        <w:rPr>
          <w:rStyle w:val="Strong"/>
          <w:b w:val="0"/>
        </w:rPr>
      </w:pPr>
      <w:r w:rsidRPr="00BD6CAD">
        <w:rPr>
          <w:rFonts w:cs="Arial"/>
        </w:rPr>
        <w:t>П</w:t>
      </w:r>
      <w:r w:rsidR="00A85795" w:rsidRPr="00BD6CAD">
        <w:rPr>
          <w:rFonts w:cs="Arial"/>
        </w:rPr>
        <w:t>рограмата за ТГС ИПП България-</w:t>
      </w:r>
      <w:r w:rsidRPr="00BD6CAD">
        <w:rPr>
          <w:rFonts w:cs="Arial"/>
        </w:rPr>
        <w:t>Бивша югославска република Македония 2014-2020 г. е създадена в рамките на европейската стратегия за интелигентен, устойчив и приобщаващ растеж и Общата стратегическа рамка за 2014-2020 г. в която заетостта, демографските промени и образованието се разглеждат като въпроси от трансгранично значение. Освен това устойчивото развитие, смекчаването на изменението на климата и природните бедствия (развитие на комплексно трансгранично управление на природния риск), както и биологичното разнообразие, са очертани като релевантни проблеми.</w:t>
      </w:r>
    </w:p>
    <w:p w:rsidR="00151901" w:rsidRPr="00BD6CAD" w:rsidRDefault="009674B4">
      <w:pPr>
        <w:shd w:val="clear" w:color="auto" w:fill="FFFFFF"/>
        <w:rPr>
          <w:rStyle w:val="Strong"/>
          <w:rFonts w:cs="Arial"/>
          <w:b w:val="0"/>
        </w:rPr>
      </w:pPr>
      <w:r w:rsidRPr="00BD6CAD">
        <w:rPr>
          <w:rStyle w:val="Strong"/>
          <w:rFonts w:cs="Arial"/>
          <w:b w:val="0"/>
        </w:rPr>
        <w:lastRenderedPageBreak/>
        <w:t>Рамката на Програмата включва още стратегията за Европейско териториално сътрудничество (ЕТС)</w:t>
      </w:r>
      <w:r w:rsidR="00A85795" w:rsidRPr="00BD6CAD">
        <w:rPr>
          <w:rStyle w:val="FootnoteReference"/>
          <w:rFonts w:cs="Arial"/>
          <w:b/>
          <w:bCs/>
        </w:rPr>
        <w:t xml:space="preserve"> </w:t>
      </w:r>
      <w:r w:rsidR="00A85795" w:rsidRPr="00BD6CAD">
        <w:rPr>
          <w:rStyle w:val="FootnoteReference"/>
          <w:rFonts w:cs="Arial"/>
          <w:b/>
          <w:bCs/>
        </w:rPr>
        <w:footnoteReference w:id="24"/>
      </w:r>
      <w:r w:rsidRPr="00BD6CAD">
        <w:rPr>
          <w:rStyle w:val="Strong"/>
          <w:rFonts w:cs="Arial"/>
          <w:b w:val="0"/>
        </w:rPr>
        <w:t xml:space="preserve">, която в цялост - и при Трансграничното сътрудничество, по-конкретно - допринася съгласно целта на ЕТС </w:t>
      </w:r>
      <w:r w:rsidRPr="00BD6CAD">
        <w:rPr>
          <w:rStyle w:val="Strong"/>
          <w:rFonts w:cs="Arial"/>
          <w:b w:val="0"/>
          <w:i/>
        </w:rPr>
        <w:t>„за тематичните цели за развитие на икономика на основа на знанието, изследванията и иновациите, в т.ч. чрез насърчаване на сътрудничество между предприятията, особено между МСП и чрез насърчаване на създаването на системи за трансграничен обмен на информация в областта на ИКТ; насърчаване на по-“зелена“, по-ефективна в ресурсно отношение и конкурентоспособна икономика, в т.ч. чрез подпомагане на устойчива трансгранична мобилност; насърчаване на висока заетост, водеща до социално и териториално сближаване, в т.ч. чрез дейности, подпомагащи устойчивия туризъм, културното и природното наследство като част от териториална стратегия за постигане на растеж благоприятен за заетостта; и развитие на административен капацитет“.</w:t>
      </w:r>
    </w:p>
    <w:p w:rsidR="00151901" w:rsidRPr="00BD6CAD" w:rsidRDefault="009674B4">
      <w:pPr>
        <w:shd w:val="clear" w:color="auto" w:fill="FFFFFF"/>
        <w:spacing w:before="240"/>
        <w:rPr>
          <w:rFonts w:cs="Arial"/>
          <w:b/>
        </w:rPr>
      </w:pPr>
      <w:r w:rsidRPr="00BD6CAD">
        <w:rPr>
          <w:rStyle w:val="Strong"/>
          <w:rFonts w:cs="Arial"/>
          <w:b w:val="0"/>
        </w:rPr>
        <w:t>В този контекст Инструментът за предприсъединителна помощ (ИПП), като инструмент за прилагане на политиката на ЕС за сближаване, съдейства за трансграничното сътрудничество по външните граници на Съюза и за общата му цел да подпомага „</w:t>
      </w:r>
      <w:r w:rsidRPr="00BD6CAD">
        <w:rPr>
          <w:rStyle w:val="Strong"/>
          <w:rFonts w:cs="Arial"/>
          <w:b w:val="0"/>
          <w:i/>
        </w:rPr>
        <w:t>бенефициентите [...] за въвеждане и прилагане на политическите, институционалните, правните, административните, социалните и икономическите реформи, изисквани от тези бенефициенти, за да бъдат спазени ценностите на Съюза и да се постигне постепенно сближаване с правилата, стандартите, политиките и практиките на Съюза, с оглед членството в Съюза.</w:t>
      </w:r>
      <w:r w:rsidRPr="00BD6CAD">
        <w:rPr>
          <w:rStyle w:val="Strong"/>
          <w:rFonts w:cs="Arial"/>
          <w:b w:val="0"/>
        </w:rPr>
        <w:t>“</w:t>
      </w:r>
    </w:p>
    <w:p w:rsidR="00151901" w:rsidRPr="00BD6CAD" w:rsidRDefault="009674B4">
      <w:pPr>
        <w:shd w:val="clear" w:color="auto" w:fill="FFFFFF"/>
        <w:rPr>
          <w:rFonts w:cs="Arial"/>
          <w:color w:val="000000"/>
          <w:shd w:val="clear" w:color="auto" w:fill="FFFFFF"/>
        </w:rPr>
      </w:pPr>
      <w:r w:rsidRPr="00BD6CAD">
        <w:rPr>
          <w:rFonts w:cs="Arial"/>
        </w:rPr>
        <w:t>Общият контекст за програмите за сътрудничество и стратегическата опора за ИПП за ТГС е политическата рамка за сближаване на ЕС, която е в помощ на целите на Стратегия „Европа 2020“.</w:t>
      </w:r>
    </w:p>
    <w:p w:rsidR="00151901" w:rsidRPr="00BD6CAD" w:rsidRDefault="009F6AC8">
      <w:pPr>
        <w:shd w:val="clear" w:color="auto" w:fill="FFFFFF"/>
        <w:rPr>
          <w:rFonts w:cs="Arial"/>
          <w:color w:val="000000"/>
          <w:shd w:val="clear" w:color="auto" w:fill="FFFFFF"/>
        </w:rPr>
      </w:pPr>
      <w:r w:rsidRPr="00BD6CAD">
        <w:rPr>
          <w:rFonts w:cs="Arial"/>
          <w:b/>
          <w:color w:val="000000"/>
          <w:shd w:val="clear" w:color="auto" w:fill="FFFFFF"/>
        </w:rPr>
        <w:t>Програмата ТГС ИПП България-</w:t>
      </w:r>
      <w:r w:rsidR="009674B4" w:rsidRPr="00BD6CAD">
        <w:rPr>
          <w:rFonts w:cs="Arial"/>
          <w:b/>
          <w:color w:val="000000"/>
          <w:shd w:val="clear" w:color="auto" w:fill="FFFFFF"/>
        </w:rPr>
        <w:t xml:space="preserve">Бивша югославска република Македония </w:t>
      </w:r>
      <w:r w:rsidR="009674B4" w:rsidRPr="00BD6CAD">
        <w:rPr>
          <w:rFonts w:cs="Arial"/>
          <w:color w:val="000000"/>
          <w:shd w:val="clear" w:color="auto" w:fill="FFFFFF"/>
        </w:rPr>
        <w:t>(2014-2020 г.), също е пряко свързана с други политически документи на ЕС, които са разработени в подкрепа на Стратегия „Европа 2020“. Предварителната оценка взема под внимание последователността (вж. раздел 2.</w:t>
      </w:r>
      <w:proofErr w:type="spellStart"/>
      <w:r w:rsidR="009674B4" w:rsidRPr="00BD6CAD">
        <w:rPr>
          <w:rFonts w:cs="Arial"/>
          <w:color w:val="000000"/>
          <w:shd w:val="clear" w:color="auto" w:fill="FFFFFF"/>
        </w:rPr>
        <w:t>2</w:t>
      </w:r>
      <w:proofErr w:type="spellEnd"/>
      <w:r w:rsidR="009674B4" w:rsidRPr="00BD6CAD">
        <w:rPr>
          <w:rFonts w:cs="Arial"/>
          <w:color w:val="000000"/>
          <w:shd w:val="clear" w:color="auto" w:fill="FFFFFF"/>
        </w:rPr>
        <w:t xml:space="preserve">.1: </w:t>
      </w:r>
      <w:r w:rsidR="009674B4" w:rsidRPr="00BD6CAD">
        <w:rPr>
          <w:rFonts w:ascii="Helvetica-Bold" w:hAnsi="Helvetica-Bold" w:cs="Helvetica-Bold"/>
          <w:bCs/>
          <w:i/>
        </w:rPr>
        <w:t>Външна последователност, в т.ч. принос към “Европа 2020“</w:t>
      </w:r>
      <w:r w:rsidR="009674B4" w:rsidRPr="00BD6CAD">
        <w:rPr>
          <w:rStyle w:val="FootnoteReference"/>
          <w:rFonts w:ascii="Helvetica-Bold" w:hAnsi="Helvetica-Bold" w:cs="Helvetica-Bold"/>
          <w:bCs/>
          <w:i/>
        </w:rPr>
        <w:footnoteReference w:id="25"/>
      </w:r>
      <w:r w:rsidR="009674B4" w:rsidRPr="00BD6CAD">
        <w:rPr>
          <w:rFonts w:ascii="Helvetica-Bold" w:hAnsi="Helvetica-Bold" w:cs="Helvetica-Bold"/>
          <w:bCs/>
        </w:rPr>
        <w:t>) на Програмата с изброените по-долу документи:</w:t>
      </w:r>
    </w:p>
    <w:p w:rsidR="00151901" w:rsidRPr="00BD6CAD" w:rsidRDefault="009674B4">
      <w:pPr>
        <w:pStyle w:val="ListParagraph"/>
        <w:numPr>
          <w:ilvl w:val="0"/>
          <w:numId w:val="21"/>
        </w:numPr>
        <w:shd w:val="clear" w:color="auto" w:fill="FFFFFF"/>
        <w:spacing w:before="0"/>
        <w:jc w:val="both"/>
        <w:rPr>
          <w:rFonts w:cs="Arial"/>
          <w:color w:val="000000"/>
          <w:shd w:val="clear" w:color="auto" w:fill="FFFFFF"/>
          <w:lang w:val="bg-BG" w:eastAsia="it-IT"/>
        </w:rPr>
      </w:pPr>
      <w:r w:rsidRPr="00BD6CAD">
        <w:rPr>
          <w:rFonts w:cs="Arial"/>
          <w:bCs/>
          <w:lang w:val="bg-BG"/>
        </w:rPr>
        <w:t>Стратегия на ЕС за Дунавския регион (СЕСДР);</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ИНТЕРРЕГ;</w:t>
      </w:r>
    </w:p>
    <w:p w:rsidR="00151901" w:rsidRPr="00BD6CAD" w:rsidRDefault="009674B4">
      <w:pPr>
        <w:pStyle w:val="ListParagraph"/>
        <w:numPr>
          <w:ilvl w:val="0"/>
          <w:numId w:val="22"/>
        </w:numPr>
        <w:shd w:val="clear" w:color="auto" w:fill="FFFFFF"/>
        <w:spacing w:before="0"/>
        <w:jc w:val="both"/>
        <w:rPr>
          <w:rFonts w:cs="Arial"/>
          <w:color w:val="000000"/>
          <w:shd w:val="clear" w:color="auto" w:fill="FFFFFF"/>
          <w:lang w:val="bg-BG" w:eastAsia="it-IT"/>
        </w:rPr>
      </w:pPr>
      <w:r w:rsidRPr="00BD6CAD">
        <w:rPr>
          <w:rFonts w:cs="Arial"/>
          <w:color w:val="000000"/>
          <w:shd w:val="clear" w:color="auto" w:fill="FFFFFF"/>
          <w:lang w:val="bg-BG" w:eastAsia="it-IT"/>
        </w:rPr>
        <w:t>„Хоризонт 2020“ – Рамкова програма за научни изследвания и иновации 2014–2020 (COM(2011) 809)</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Програма за действия в областта на околната среда и климата (Програма LIFE) за периода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Програма за конкурентоспособност на предприятията и за малките и средните предприятия (2014-2020 г.) (COSME);</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Механизъм на общността за гражданска защита (СМСР).</w:t>
      </w:r>
    </w:p>
    <w:p w:rsidR="00151901" w:rsidRPr="00BD6CAD" w:rsidRDefault="009674B4">
      <w:pPr>
        <w:shd w:val="clear" w:color="auto" w:fill="FFFFFF"/>
        <w:rPr>
          <w:rFonts w:cs="Arial"/>
          <w:color w:val="000000"/>
          <w:shd w:val="clear" w:color="auto" w:fill="FFFFFF"/>
        </w:rPr>
      </w:pPr>
      <w:r w:rsidRPr="00BD6CAD">
        <w:rPr>
          <w:rFonts w:cs="Arial"/>
          <w:color w:val="000000"/>
          <w:shd w:val="clear" w:color="auto" w:fill="FFFFFF"/>
        </w:rPr>
        <w:t xml:space="preserve">Програмата е свързана и с редица стратегии/програми за планиране на централно/регионално равнище и с документи на двете страни. Предварителната оценка важи също и за сравнение на външната последователност със следните документи: </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Национална програма за развитие: България 2020;</w:t>
      </w:r>
    </w:p>
    <w:p w:rsidR="00151901" w:rsidRPr="00BD6CAD" w:rsidRDefault="009674B4">
      <w:pPr>
        <w:pStyle w:val="ListParagraph"/>
        <w:numPr>
          <w:ilvl w:val="0"/>
          <w:numId w:val="22"/>
        </w:numPr>
        <w:tabs>
          <w:tab w:val="left" w:pos="708"/>
        </w:tabs>
        <w:spacing w:before="0"/>
        <w:jc w:val="both"/>
        <w:rPr>
          <w:rFonts w:cs="Arial"/>
          <w:lang w:val="bg-BG"/>
        </w:rPr>
      </w:pPr>
      <w:r w:rsidRPr="00BD6CAD">
        <w:rPr>
          <w:rFonts w:cs="Arial"/>
          <w:lang w:val="bg-BG"/>
        </w:rPr>
        <w:t>Националната програма за реформи на Република България за изпълнение на Стратегия „Европа 2020“, 2014 г.</w:t>
      </w:r>
    </w:p>
    <w:p w:rsidR="00151901" w:rsidRPr="00BD6CAD" w:rsidRDefault="009674B4">
      <w:pPr>
        <w:pStyle w:val="ListParagraph"/>
        <w:numPr>
          <w:ilvl w:val="0"/>
          <w:numId w:val="22"/>
        </w:numPr>
        <w:tabs>
          <w:tab w:val="left" w:pos="708"/>
        </w:tabs>
        <w:spacing w:before="0" w:line="276" w:lineRule="auto"/>
        <w:rPr>
          <w:rFonts w:cs="Arial"/>
          <w:lang w:val="bg-BG"/>
        </w:rPr>
      </w:pPr>
      <w:r w:rsidRPr="00BD6CAD">
        <w:rPr>
          <w:rFonts w:cs="Arial"/>
          <w:lang w:val="bg-BG"/>
        </w:rPr>
        <w:lastRenderedPageBreak/>
        <w:t>(проектът) на ЕК за Споразумение за партньорство (СП) на Република България</w:t>
      </w:r>
      <w:r w:rsidRPr="00BD6CAD">
        <w:rPr>
          <w:rStyle w:val="FootnoteReference"/>
          <w:rFonts w:cs="Arial"/>
          <w:lang w:val="bg-BG"/>
        </w:rPr>
        <w:footnoteReference w:id="26"/>
      </w:r>
      <w:r w:rsidRPr="00BD6CAD">
        <w:rPr>
          <w:rFonts w:cs="Arial"/>
          <w:lang w:val="bg-BG"/>
        </w:rPr>
        <w:t>;</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Българският позиционен материал (ПМ);</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ОП „Развитие на човешките ресурси“ 2014-2020 г.;</w:t>
      </w:r>
    </w:p>
    <w:p w:rsidR="00151901" w:rsidRPr="00BD6CAD" w:rsidRDefault="009674B4">
      <w:pPr>
        <w:pStyle w:val="ListParagraph"/>
        <w:numPr>
          <w:ilvl w:val="0"/>
          <w:numId w:val="22"/>
        </w:numPr>
        <w:autoSpaceDE w:val="0"/>
        <w:autoSpaceDN w:val="0"/>
        <w:adjustRightInd w:val="0"/>
        <w:spacing w:before="0"/>
        <w:jc w:val="both"/>
        <w:rPr>
          <w:rFonts w:ascii="Wingdings" w:hAnsi="Wingdings" w:cs="Wingdings"/>
          <w:lang w:val="bg-BG"/>
        </w:rPr>
      </w:pPr>
      <w:r w:rsidRPr="00BD6CAD">
        <w:rPr>
          <w:rFonts w:cs="Arial"/>
          <w:lang w:val="bg-BG"/>
        </w:rPr>
        <w:t>Българската ОП „Околна среда“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ОП „Транспорт и транспортна инфраструктура“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ОП „Иновации и конкурентоспособност“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ОП „Наука и образование за интелигентен растеж“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OП „Региони в растеж” 2014-2020 г.;</w:t>
      </w:r>
    </w:p>
    <w:p w:rsidR="00151901" w:rsidRPr="00BD6CAD" w:rsidRDefault="009674B4">
      <w:pPr>
        <w:pStyle w:val="ListParagraph"/>
        <w:numPr>
          <w:ilvl w:val="0"/>
          <w:numId w:val="22"/>
        </w:numPr>
        <w:autoSpaceDE w:val="0"/>
        <w:autoSpaceDN w:val="0"/>
        <w:adjustRightInd w:val="0"/>
        <w:spacing w:before="0"/>
        <w:jc w:val="both"/>
        <w:rPr>
          <w:rFonts w:ascii="Wingdings" w:hAnsi="Wingdings" w:cs="Wingdings"/>
          <w:lang w:val="bg-BG"/>
        </w:rPr>
      </w:pPr>
      <w:r w:rsidRPr="00BD6CAD">
        <w:rPr>
          <w:rFonts w:cs="Arial"/>
          <w:lang w:val="bg-BG"/>
        </w:rPr>
        <w:t>Българската ОП „Добро управление“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Българската „Програма за развитие на селските райони (ПРСР)“ 2014-2020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Стратегията за регионално развитие на Бившата югославска република Македония за 2009-2019 г.;</w:t>
      </w:r>
    </w:p>
    <w:p w:rsidR="00151901" w:rsidRPr="00BD6CAD" w:rsidRDefault="009674B4">
      <w:pPr>
        <w:pStyle w:val="ListParagraph"/>
        <w:numPr>
          <w:ilvl w:val="0"/>
          <w:numId w:val="22"/>
        </w:numPr>
        <w:autoSpaceDE w:val="0"/>
        <w:autoSpaceDN w:val="0"/>
        <w:adjustRightInd w:val="0"/>
        <w:spacing w:before="0"/>
        <w:jc w:val="both"/>
        <w:rPr>
          <w:rFonts w:cs="Arial"/>
          <w:lang w:val="bg-BG"/>
        </w:rPr>
      </w:pPr>
      <w:r w:rsidRPr="00BD6CAD">
        <w:rPr>
          <w:rFonts w:cs="Arial"/>
          <w:lang w:val="bg-BG"/>
        </w:rPr>
        <w:t>НПВППЕО 2014-2016 г.</w:t>
      </w:r>
    </w:p>
    <w:p w:rsidR="00151901" w:rsidRPr="00BD6CAD" w:rsidRDefault="009674B4">
      <w:pPr>
        <w:pStyle w:val="ListParagraph"/>
        <w:numPr>
          <w:ilvl w:val="0"/>
          <w:numId w:val="22"/>
        </w:numPr>
        <w:shd w:val="clear" w:color="auto" w:fill="FFFFFF"/>
        <w:spacing w:before="0"/>
        <w:jc w:val="both"/>
        <w:rPr>
          <w:rFonts w:cs="Arial"/>
          <w:lang w:val="bg-BG"/>
        </w:rPr>
      </w:pPr>
      <w:r w:rsidRPr="00BD6CAD">
        <w:rPr>
          <w:rFonts w:cs="Arial"/>
          <w:lang w:val="bg-BG"/>
        </w:rPr>
        <w:t>(проектът) на ЕК за Документ за стратегия за страната (ДСС) през 2014-2020 г. за помощта от ЕС за Бившата югославска република Македония.</w:t>
      </w:r>
      <w:r w:rsidRPr="00BD6CAD">
        <w:rPr>
          <w:rStyle w:val="FootnoteReference"/>
          <w:rFonts w:cs="Arial"/>
          <w:lang w:val="bg-BG"/>
        </w:rPr>
        <w:footnoteReference w:id="27"/>
      </w:r>
    </w:p>
    <w:p w:rsidR="00151901" w:rsidRPr="00BD6CAD" w:rsidRDefault="00151901">
      <w:pPr>
        <w:shd w:val="clear" w:color="auto" w:fill="FFFFFF"/>
        <w:spacing w:before="0"/>
        <w:rPr>
          <w:rFonts w:cs="Arial"/>
          <w:szCs w:val="22"/>
        </w:rPr>
      </w:pPr>
    </w:p>
    <w:p w:rsidR="00151901" w:rsidRPr="00BD6CAD" w:rsidRDefault="009674B4">
      <w:pPr>
        <w:shd w:val="clear" w:color="auto" w:fill="FFFFFF"/>
        <w:spacing w:before="0"/>
        <w:rPr>
          <w:rFonts w:cs="Arial"/>
          <w:color w:val="000000"/>
          <w:szCs w:val="22"/>
          <w:shd w:val="clear" w:color="auto" w:fill="FFFFFF"/>
        </w:rPr>
      </w:pPr>
      <w:r w:rsidRPr="00BD6CAD">
        <w:rPr>
          <w:rFonts w:cs="Arial"/>
          <w:color w:val="000000"/>
          <w:shd w:val="clear" w:color="auto" w:fill="FFFFFF"/>
        </w:rPr>
        <w:t xml:space="preserve">Накрая трябва да се отбележи, че Програмата е свързана с други международни, </w:t>
      </w:r>
      <w:proofErr w:type="spellStart"/>
      <w:r w:rsidRPr="00BD6CAD">
        <w:rPr>
          <w:rFonts w:cs="Arial"/>
          <w:color w:val="000000"/>
          <w:shd w:val="clear" w:color="auto" w:fill="FFFFFF"/>
        </w:rPr>
        <w:t>общностни</w:t>
      </w:r>
      <w:proofErr w:type="spellEnd"/>
      <w:r w:rsidRPr="00BD6CAD">
        <w:rPr>
          <w:rFonts w:cs="Arial"/>
          <w:color w:val="000000"/>
          <w:shd w:val="clear" w:color="auto" w:fill="FFFFFF"/>
        </w:rPr>
        <w:t xml:space="preserve">, регионални и национални стратегии/програми/планове и документи, свързани с околната среда. </w:t>
      </w:r>
      <w:r w:rsidRPr="00BD6CAD">
        <w:rPr>
          <w:rFonts w:cs="Arial"/>
          <w:szCs w:val="22"/>
        </w:rPr>
        <w:t>Вж. раздел 4 за оценка на последователността на Приоритетните оси и Специфичните це</w:t>
      </w:r>
      <w:r w:rsidR="0050551D" w:rsidRPr="00BD6CAD">
        <w:rPr>
          <w:rFonts w:cs="Arial"/>
          <w:szCs w:val="22"/>
        </w:rPr>
        <w:t>ли на Програма ТГС ИПП България-</w:t>
      </w:r>
      <w:r w:rsidRPr="00BD6CAD">
        <w:rPr>
          <w:rFonts w:cs="Arial"/>
          <w:szCs w:val="22"/>
        </w:rPr>
        <w:t>Бивша югославска република Македония (2014-2020 г.) спрямо целите на общата политика по околната среда/разглежданата законова рамка.</w:t>
      </w:r>
    </w:p>
    <w:p w:rsidR="00151901" w:rsidRPr="00BD6CAD" w:rsidRDefault="00151901">
      <w:pPr>
        <w:shd w:val="clear" w:color="auto" w:fill="FFFFFF"/>
        <w:spacing w:before="0"/>
        <w:jc w:val="left"/>
        <w:rPr>
          <w:rFonts w:ascii="Calibri" w:hAnsi="Calibri"/>
          <w:color w:val="000000"/>
          <w:sz w:val="24"/>
          <w:szCs w:val="24"/>
          <w:shd w:val="clear" w:color="auto" w:fill="FFFFFF"/>
        </w:rPr>
      </w:pPr>
    </w:p>
    <w:p w:rsidR="00151901" w:rsidRPr="00BD6CAD" w:rsidRDefault="00151901">
      <w:pPr>
        <w:shd w:val="clear" w:color="auto" w:fill="FFFFFF"/>
        <w:spacing w:before="0"/>
        <w:jc w:val="left"/>
        <w:rPr>
          <w:rFonts w:ascii="Calibri" w:hAnsi="Calibri"/>
          <w:color w:val="000000"/>
          <w:sz w:val="24"/>
          <w:szCs w:val="24"/>
          <w:shd w:val="clear" w:color="auto" w:fill="FFFFFF"/>
        </w:rPr>
      </w:pPr>
    </w:p>
    <w:p w:rsidR="00151901" w:rsidRPr="00BD6CAD" w:rsidRDefault="009674B4">
      <w:pPr>
        <w:pStyle w:val="Heading1"/>
      </w:pPr>
      <w:bookmarkStart w:id="25" w:name="_Toc406402756"/>
      <w:r w:rsidRPr="00BD6CAD">
        <w:t>Политическа рамка по околната среда: имащи отношение планове, програми и цели по опазване на околната среда, които имат отношение към Програмата и изясняване на Целите на СЕО.</w:t>
      </w:r>
      <w:bookmarkEnd w:id="25"/>
    </w:p>
    <w:p w:rsidR="00151901" w:rsidRPr="00BD6CAD" w:rsidRDefault="009674B4">
      <w:pPr>
        <w:pStyle w:val="NoSpacing"/>
        <w:rPr>
          <w:rFonts w:cs="Arial"/>
          <w:bCs/>
          <w:szCs w:val="22"/>
        </w:rPr>
      </w:pPr>
      <w:r w:rsidRPr="00BD6CAD">
        <w:t>За всеки от определените екологични проблеми (</w:t>
      </w:r>
      <w:r w:rsidR="0050551D" w:rsidRPr="00BD6CAD">
        <w:rPr>
          <w:b/>
        </w:rPr>
        <w:t xml:space="preserve">1) въздух и климат; </w:t>
      </w:r>
      <w:r w:rsidRPr="00BD6CAD">
        <w:rPr>
          <w:b/>
        </w:rPr>
        <w:t>2) биологично разнообразие, фауна и флора; 3) води; 4) почви; 5) население и човешко здраве; 6) културно/историческо наследство и ландшафт</w:t>
      </w:r>
      <w:r w:rsidRPr="00BD6CAD">
        <w:t xml:space="preserve">) и </w:t>
      </w:r>
      <w:proofErr w:type="spellStart"/>
      <w:r w:rsidRPr="00BD6CAD">
        <w:t>междудисциплинарни</w:t>
      </w:r>
      <w:proofErr w:type="spellEnd"/>
      <w:r w:rsidRPr="00BD6CAD">
        <w:t xml:space="preserve"> теми</w:t>
      </w:r>
      <w:r w:rsidR="0050551D" w:rsidRPr="00BD6CAD">
        <w:rPr>
          <w:rStyle w:val="FootnoteReference"/>
        </w:rPr>
        <w:footnoteReference w:id="28"/>
      </w:r>
      <w:r w:rsidRPr="00BD6CAD">
        <w:t xml:space="preserve"> в тази глава се дава обзор на политическата рамка по околната среда, която е взета под внимание при изясняване на всички </w:t>
      </w:r>
      <w:proofErr w:type="spellStart"/>
      <w:r w:rsidRPr="00BD6CAD">
        <w:rPr>
          <w:b/>
        </w:rPr>
        <w:t>относими</w:t>
      </w:r>
      <w:proofErr w:type="spellEnd"/>
      <w:r w:rsidRPr="00BD6CAD">
        <w:rPr>
          <w:b/>
        </w:rPr>
        <w:t xml:space="preserve"> цели</w:t>
      </w:r>
      <w:r w:rsidRPr="00BD6CAD">
        <w:t xml:space="preserve"> </w:t>
      </w:r>
      <w:r w:rsidRPr="00BD6CAD">
        <w:rPr>
          <w:b/>
        </w:rPr>
        <w:t>по опазване на околната среда</w:t>
      </w:r>
      <w:r w:rsidRPr="00BD6CAD">
        <w:rPr>
          <w:rFonts w:cs="Arial"/>
          <w:szCs w:val="22"/>
        </w:rPr>
        <w:t>, за да се прецени последователност</w:t>
      </w:r>
      <w:r w:rsidR="00031E58" w:rsidRPr="00BD6CAD">
        <w:rPr>
          <w:rFonts w:cs="Arial"/>
          <w:szCs w:val="22"/>
        </w:rPr>
        <w:t>та на Програма ТГС ИПП България-</w:t>
      </w:r>
      <w:r w:rsidRPr="00BD6CAD">
        <w:rPr>
          <w:rFonts w:cs="Arial"/>
          <w:szCs w:val="22"/>
        </w:rPr>
        <w:t xml:space="preserve">Бивша югославска република Македония 2014-2020 г. спрямо целите по околната среда в световен мащаб, на равнище ЕС, на регионално и национално равнище. Изборът на политиките по околната среда се основава на </w:t>
      </w:r>
      <w:proofErr w:type="spellStart"/>
      <w:r w:rsidRPr="00BD6CAD">
        <w:rPr>
          <w:rFonts w:cs="Arial"/>
          <w:szCs w:val="22"/>
        </w:rPr>
        <w:t>относимостта</w:t>
      </w:r>
      <w:proofErr w:type="spellEnd"/>
      <w:r w:rsidRPr="00BD6CAD">
        <w:rPr>
          <w:rFonts w:cs="Arial"/>
          <w:szCs w:val="22"/>
        </w:rPr>
        <w:t xml:space="preserve"> на техните цели към всеки от определените екологични проблеми и </w:t>
      </w:r>
      <w:proofErr w:type="spellStart"/>
      <w:r w:rsidRPr="00BD6CAD">
        <w:rPr>
          <w:rFonts w:cs="Arial"/>
          <w:szCs w:val="22"/>
        </w:rPr>
        <w:t>междудисциплинарни</w:t>
      </w:r>
      <w:proofErr w:type="spellEnd"/>
      <w:r w:rsidRPr="00BD6CAD">
        <w:rPr>
          <w:rFonts w:cs="Arial"/>
          <w:szCs w:val="22"/>
        </w:rPr>
        <w:t xml:space="preserve"> теми. </w:t>
      </w:r>
    </w:p>
    <w:p w:rsidR="00151901" w:rsidRPr="00BD6CAD" w:rsidRDefault="00151901">
      <w:pPr>
        <w:pStyle w:val="NoSpacing"/>
        <w:rPr>
          <w:rFonts w:cs="Arial"/>
          <w:bCs/>
          <w:szCs w:val="22"/>
        </w:rPr>
      </w:pPr>
    </w:p>
    <w:p w:rsidR="00151901" w:rsidRPr="00BD6CAD" w:rsidRDefault="009674B4">
      <w:pPr>
        <w:pStyle w:val="NoSpacing"/>
        <w:rPr>
          <w:rFonts w:cs="Arial"/>
          <w:bCs/>
          <w:szCs w:val="22"/>
        </w:rPr>
      </w:pPr>
      <w:r w:rsidRPr="00BD6CAD">
        <w:rPr>
          <w:rFonts w:cs="Arial"/>
          <w:bCs/>
          <w:szCs w:val="22"/>
        </w:rPr>
        <w:lastRenderedPageBreak/>
        <w:t>Освен специфичните политики за всеки от определените екологични проблеми, ще бъдат разгледани и стратегиите, плановете и програмите от по-висш порядък, на равнище ЕС и на регионално равнище. За пример:</w:t>
      </w:r>
    </w:p>
    <w:p w:rsidR="00151901" w:rsidRPr="00BD6CAD" w:rsidRDefault="00151901">
      <w:pPr>
        <w:pStyle w:val="NoSpacing"/>
      </w:pPr>
    </w:p>
    <w:p w:rsidR="00151901" w:rsidRPr="00BD6CAD" w:rsidRDefault="009674B4">
      <w:pPr>
        <w:pStyle w:val="ListParagraph"/>
        <w:numPr>
          <w:ilvl w:val="0"/>
          <w:numId w:val="39"/>
        </w:numPr>
        <w:spacing w:before="0"/>
        <w:jc w:val="both"/>
        <w:rPr>
          <w:lang w:val="bg-BG"/>
        </w:rPr>
      </w:pPr>
      <w:r w:rsidRPr="00BD6CAD">
        <w:rPr>
          <w:b/>
          <w:lang w:val="bg-BG"/>
        </w:rPr>
        <w:t>7-та програма на ЕС за действие за околната среда (ПДОС)</w:t>
      </w:r>
      <w:r w:rsidRPr="00BD6CAD">
        <w:rPr>
          <w:rFonts w:cs="Arial"/>
          <w:b/>
          <w:bCs/>
          <w:szCs w:val="22"/>
          <w:lang w:val="bg-BG"/>
        </w:rPr>
        <w:t xml:space="preserve"> „</w:t>
      </w:r>
      <w:r w:rsidRPr="00BD6CAD">
        <w:rPr>
          <w:rFonts w:cs="Arial"/>
          <w:bCs/>
          <w:i/>
          <w:szCs w:val="22"/>
          <w:lang w:val="bg-BG"/>
        </w:rPr>
        <w:t>Благоденствие в рамките на нашата планета“</w:t>
      </w:r>
      <w:r w:rsidRPr="00BD6CAD">
        <w:rPr>
          <w:rFonts w:cs="Arial"/>
          <w:bCs/>
          <w:szCs w:val="22"/>
          <w:lang w:val="bg-BG"/>
        </w:rPr>
        <w:t>, която ще бъде водеща в европейската политика по околната среда до 2020 г. и нейните основни цели са:</w:t>
      </w:r>
      <w:r w:rsidRPr="00BD6CAD">
        <w:rPr>
          <w:lang w:val="bg-BG"/>
        </w:rPr>
        <w:t xml:space="preserve"> </w:t>
      </w:r>
    </w:p>
    <w:p w:rsidR="00151901" w:rsidRPr="00BD6CAD" w:rsidRDefault="009674B4">
      <w:pPr>
        <w:pStyle w:val="ListParagraph"/>
        <w:numPr>
          <w:ilvl w:val="0"/>
          <w:numId w:val="40"/>
        </w:numPr>
        <w:spacing w:before="0"/>
        <w:jc w:val="both"/>
        <w:rPr>
          <w:lang w:val="bg-BG"/>
        </w:rPr>
      </w:pPr>
      <w:r w:rsidRPr="00BD6CAD">
        <w:rPr>
          <w:lang w:val="bg-BG"/>
        </w:rPr>
        <w:t>Опазване, съхраняване и увеличаване на природния капитал на ЕС;</w:t>
      </w:r>
    </w:p>
    <w:p w:rsidR="00151901" w:rsidRPr="00BD6CAD" w:rsidRDefault="009674B4">
      <w:pPr>
        <w:pStyle w:val="ListParagraph"/>
        <w:numPr>
          <w:ilvl w:val="0"/>
          <w:numId w:val="40"/>
        </w:numPr>
        <w:spacing w:before="0"/>
        <w:jc w:val="both"/>
        <w:rPr>
          <w:lang w:val="bg-BG"/>
        </w:rPr>
      </w:pPr>
      <w:r w:rsidRPr="00BD6CAD">
        <w:rPr>
          <w:lang w:val="bg-BG"/>
        </w:rPr>
        <w:t>Превръщане на ЕС в ресурсно ефективна, „зелена“ и конкурентоспособна икономика с ниска въглеродна интензивност;</w:t>
      </w:r>
    </w:p>
    <w:p w:rsidR="00151901" w:rsidRPr="00BD6CAD" w:rsidRDefault="009674B4">
      <w:pPr>
        <w:pStyle w:val="ListParagraph"/>
        <w:numPr>
          <w:ilvl w:val="0"/>
          <w:numId w:val="40"/>
        </w:numPr>
        <w:spacing w:before="0"/>
        <w:jc w:val="both"/>
        <w:rPr>
          <w:lang w:val="bg-BG"/>
        </w:rPr>
      </w:pPr>
      <w:r w:rsidRPr="00BD6CAD">
        <w:rPr>
          <w:lang w:val="bg-BG"/>
        </w:rPr>
        <w:t>Предпазване на гражданите на ЕС от влияния и рискове, свързани със здравето и благоденствието, свързани с околната среда;</w:t>
      </w:r>
    </w:p>
    <w:p w:rsidR="00151901" w:rsidRPr="00BD6CAD" w:rsidRDefault="009674B4">
      <w:pPr>
        <w:pStyle w:val="ListParagraph"/>
        <w:numPr>
          <w:ilvl w:val="0"/>
          <w:numId w:val="40"/>
        </w:numPr>
        <w:spacing w:before="0"/>
        <w:jc w:val="both"/>
        <w:rPr>
          <w:lang w:val="bg-BG"/>
        </w:rPr>
      </w:pPr>
      <w:r w:rsidRPr="00BD6CAD">
        <w:rPr>
          <w:lang w:val="bg-BG"/>
        </w:rPr>
        <w:t>Увеличаване до максимум на ползите от правото на ЕС по околната среда;</w:t>
      </w:r>
    </w:p>
    <w:p w:rsidR="00151901" w:rsidRPr="00BD6CAD" w:rsidRDefault="009674B4">
      <w:pPr>
        <w:pStyle w:val="ListParagraph"/>
        <w:numPr>
          <w:ilvl w:val="0"/>
          <w:numId w:val="40"/>
        </w:numPr>
        <w:spacing w:before="0"/>
        <w:jc w:val="both"/>
        <w:rPr>
          <w:lang w:val="bg-BG"/>
        </w:rPr>
      </w:pPr>
      <w:r w:rsidRPr="00BD6CAD">
        <w:rPr>
          <w:lang w:val="bg-BG"/>
        </w:rPr>
        <w:t>Подобряване на научната основа за политиката по околната среда;</w:t>
      </w:r>
    </w:p>
    <w:p w:rsidR="00151901" w:rsidRPr="00BD6CAD" w:rsidRDefault="009674B4">
      <w:pPr>
        <w:pStyle w:val="ListParagraph"/>
        <w:numPr>
          <w:ilvl w:val="0"/>
          <w:numId w:val="40"/>
        </w:numPr>
        <w:spacing w:before="0"/>
        <w:jc w:val="both"/>
        <w:rPr>
          <w:lang w:val="bg-BG"/>
        </w:rPr>
      </w:pPr>
      <w:r w:rsidRPr="00BD6CAD">
        <w:rPr>
          <w:lang w:val="bg-BG"/>
        </w:rPr>
        <w:t>Осигуряване на инвестиции за политиката по околната среда и климата и определяне на реални цени;</w:t>
      </w:r>
    </w:p>
    <w:p w:rsidR="00151901" w:rsidRPr="00BD6CAD" w:rsidRDefault="009674B4">
      <w:pPr>
        <w:pStyle w:val="ListParagraph"/>
        <w:numPr>
          <w:ilvl w:val="0"/>
          <w:numId w:val="40"/>
        </w:numPr>
        <w:spacing w:before="0"/>
        <w:jc w:val="both"/>
        <w:rPr>
          <w:lang w:val="bg-BG"/>
        </w:rPr>
      </w:pPr>
      <w:r w:rsidRPr="00BD6CAD">
        <w:rPr>
          <w:lang w:val="bg-BG"/>
        </w:rPr>
        <w:t>Подобряване интеграцията на околната среда и съгласуваността на политиката;</w:t>
      </w:r>
    </w:p>
    <w:p w:rsidR="00151901" w:rsidRPr="00BD6CAD" w:rsidRDefault="009674B4">
      <w:pPr>
        <w:pStyle w:val="ListParagraph"/>
        <w:numPr>
          <w:ilvl w:val="0"/>
          <w:numId w:val="40"/>
        </w:numPr>
        <w:spacing w:before="0"/>
        <w:jc w:val="both"/>
        <w:rPr>
          <w:lang w:val="bg-BG"/>
        </w:rPr>
      </w:pPr>
      <w:r w:rsidRPr="00BD6CAD">
        <w:rPr>
          <w:lang w:val="bg-BG"/>
        </w:rPr>
        <w:t>Подобряване устойчивостта на градовете на ЕС;</w:t>
      </w:r>
    </w:p>
    <w:p w:rsidR="00151901" w:rsidRPr="00BD6CAD" w:rsidRDefault="009674B4">
      <w:pPr>
        <w:pStyle w:val="ListParagraph"/>
        <w:numPr>
          <w:ilvl w:val="0"/>
          <w:numId w:val="40"/>
        </w:numPr>
        <w:spacing w:before="0"/>
        <w:jc w:val="both"/>
        <w:rPr>
          <w:lang w:val="bg-BG"/>
        </w:rPr>
      </w:pPr>
      <w:r w:rsidRPr="00BD6CAD">
        <w:rPr>
          <w:lang w:val="bg-BG"/>
        </w:rPr>
        <w:t>Повишаване на ефикасността на ЕС при справяне с регионални и глобални предизвикателства от гледна точка на околната среда и климата.</w:t>
      </w:r>
    </w:p>
    <w:p w:rsidR="00151901" w:rsidRPr="00BD6CAD" w:rsidRDefault="00151901">
      <w:pPr>
        <w:pStyle w:val="ListParagraph"/>
        <w:spacing w:before="0"/>
        <w:jc w:val="both"/>
        <w:rPr>
          <w:lang w:val="bg-BG"/>
        </w:rPr>
      </w:pPr>
    </w:p>
    <w:p w:rsidR="00151901" w:rsidRPr="00BD6CAD" w:rsidRDefault="009674B4">
      <w:pPr>
        <w:pStyle w:val="ListParagraph"/>
        <w:numPr>
          <w:ilvl w:val="0"/>
          <w:numId w:val="39"/>
        </w:numPr>
        <w:spacing w:before="0"/>
        <w:jc w:val="both"/>
        <w:rPr>
          <w:bCs/>
          <w:lang w:val="bg-BG"/>
        </w:rPr>
      </w:pPr>
      <w:r w:rsidRPr="00BD6CAD">
        <w:rPr>
          <w:b/>
          <w:bCs/>
          <w:lang w:val="bg-BG"/>
        </w:rPr>
        <w:t>Стратегията „Европа 2020“</w:t>
      </w:r>
      <w:r w:rsidR="00031E58" w:rsidRPr="00BD6CAD">
        <w:rPr>
          <w:rStyle w:val="FootnoteReference"/>
          <w:bCs/>
          <w:lang w:val="bg-BG"/>
        </w:rPr>
        <w:footnoteReference w:id="29"/>
      </w:r>
      <w:r w:rsidRPr="00BD6CAD">
        <w:rPr>
          <w:bCs/>
          <w:lang w:val="bg-BG"/>
        </w:rPr>
        <w:t xml:space="preserve"> с нейните три приоритета: интелигентен растеж: развитие на икономика, основана на знанията и иновациите; устойчив растеж: насърчаване на икономика, която е в по-голяма степен ресурсно ефективна, „зелена“ и конкурентоспособна; приобщаващ растеж: насърчаване на икономика с високо равнище на заетост, позволяваща социално и териториално сближаване;</w:t>
      </w:r>
    </w:p>
    <w:p w:rsidR="00151901" w:rsidRPr="00BD6CAD" w:rsidRDefault="00151901">
      <w:pPr>
        <w:pStyle w:val="ListParagraph"/>
        <w:spacing w:before="0"/>
        <w:ind w:left="360"/>
        <w:rPr>
          <w:lang w:val="bg-BG"/>
        </w:rPr>
      </w:pPr>
    </w:p>
    <w:p w:rsidR="00151901" w:rsidRPr="00BD6CAD" w:rsidRDefault="009674B4">
      <w:pPr>
        <w:pStyle w:val="ListParagraph"/>
        <w:numPr>
          <w:ilvl w:val="0"/>
          <w:numId w:val="39"/>
        </w:numPr>
        <w:spacing w:before="0"/>
        <w:jc w:val="both"/>
        <w:rPr>
          <w:lang w:val="bg-BG"/>
        </w:rPr>
      </w:pPr>
      <w:r w:rsidRPr="00BD6CAD">
        <w:rPr>
          <w:lang w:val="bg-BG"/>
        </w:rPr>
        <w:t xml:space="preserve">Обновената </w:t>
      </w:r>
      <w:r w:rsidRPr="00BD6CAD">
        <w:rPr>
          <w:b/>
          <w:lang w:val="bg-BG"/>
        </w:rPr>
        <w:t xml:space="preserve">Стратегия на ЕС за устойчиво развитие, </w:t>
      </w:r>
      <w:r w:rsidRPr="00BD6CAD">
        <w:rPr>
          <w:lang w:val="bg-BG"/>
        </w:rPr>
        <w:t xml:space="preserve">с общата цел за разработване на действия, позволяващи на ЕС да постигне постоянно трайно подобряване на качеството на живот чрез създаване на устойчиви общности, способни ефективно да управляват и използват ресурсите и да впрегнат екологичния потенциал и потенциала за социални иновации на икономиката и в крайна сметка да осигурят благоденствие, опазване на околната среда социално сближаване. </w:t>
      </w:r>
    </w:p>
    <w:p w:rsidR="00151901" w:rsidRPr="00BD6CAD" w:rsidRDefault="00151901">
      <w:pPr>
        <w:pStyle w:val="ListParagraph"/>
        <w:rPr>
          <w:rFonts w:cs="Arial"/>
          <w:szCs w:val="22"/>
          <w:lang w:val="bg-BG"/>
        </w:rPr>
      </w:pPr>
    </w:p>
    <w:p w:rsidR="00151901" w:rsidRPr="00BD6CAD" w:rsidRDefault="009674B4">
      <w:pPr>
        <w:pStyle w:val="ListParagraph"/>
        <w:numPr>
          <w:ilvl w:val="0"/>
          <w:numId w:val="39"/>
        </w:numPr>
        <w:spacing w:before="0"/>
        <w:jc w:val="both"/>
        <w:rPr>
          <w:lang w:val="bg-BG"/>
        </w:rPr>
      </w:pPr>
      <w:r w:rsidRPr="00BD6CAD">
        <w:rPr>
          <w:rFonts w:cs="Arial"/>
          <w:b/>
          <w:szCs w:val="22"/>
          <w:lang w:val="bg-BG"/>
        </w:rPr>
        <w:t>Плана за действие на СЕСДР</w:t>
      </w:r>
      <w:r w:rsidRPr="00BD6CAD">
        <w:rPr>
          <w:rFonts w:cs="Arial"/>
          <w:szCs w:val="22"/>
          <w:lang w:val="bg-BG"/>
        </w:rPr>
        <w:t xml:space="preserve"> (Стратегията на ЕС за Дунавския регион), който да направи Дунавския регион екологично устойчив, процъфтяващ, достъпен и привлекателен, както и безопасен и сигурен. В частност, относно СЕСДР основните цели в това отношение, които са разгледани, са Приоритетна ос 4 „Осигуряване и поддържане на качеството на водите“, Приоритетна ос 5 „Управление на екологичнит</w:t>
      </w:r>
      <w:r w:rsidR="00031E58" w:rsidRPr="00BD6CAD">
        <w:rPr>
          <w:rFonts w:cs="Arial"/>
          <w:szCs w:val="22"/>
          <w:lang w:val="bg-BG"/>
        </w:rPr>
        <w:t>е рискове“ и Приоритетна ос 6 „З</w:t>
      </w:r>
      <w:r w:rsidRPr="00BD6CAD">
        <w:rPr>
          <w:rFonts w:cs="Arial"/>
          <w:szCs w:val="22"/>
          <w:lang w:val="bg-BG"/>
        </w:rPr>
        <w:t xml:space="preserve">апазване на биоразнообразието, ландшафта и качеството на въздуха и почвите“. </w:t>
      </w:r>
    </w:p>
    <w:p w:rsidR="00151901" w:rsidRPr="00BD6CAD" w:rsidRDefault="00151901">
      <w:pPr>
        <w:pStyle w:val="ListParagraph"/>
        <w:rPr>
          <w:lang w:val="bg-BG"/>
        </w:rPr>
      </w:pPr>
    </w:p>
    <w:p w:rsidR="00151901" w:rsidRPr="00BD6CAD" w:rsidRDefault="009674B4">
      <w:pPr>
        <w:spacing w:before="0"/>
        <w:rPr>
          <w:rFonts w:cs="Arial"/>
          <w:szCs w:val="22"/>
        </w:rPr>
      </w:pPr>
      <w:r w:rsidRPr="00BD6CAD">
        <w:lastRenderedPageBreak/>
        <w:t xml:space="preserve">На национално равнище има редица стратегии/програми, закони и документи от по-висш порядък, които могат да имат отношение към определянето на </w:t>
      </w:r>
      <w:r w:rsidRPr="00BD6CAD">
        <w:rPr>
          <w:rFonts w:cs="Arial"/>
          <w:b/>
          <w:bCs/>
          <w:szCs w:val="22"/>
        </w:rPr>
        <w:t>целите по опазването на околната среда</w:t>
      </w:r>
      <w:r w:rsidRPr="00BD6CAD">
        <w:rPr>
          <w:b/>
        </w:rPr>
        <w:t>.</w:t>
      </w:r>
      <w:r w:rsidRPr="00BD6CAD">
        <w:t xml:space="preserve"> </w:t>
      </w:r>
    </w:p>
    <w:p w:rsidR="00151901" w:rsidRPr="00BD6CAD" w:rsidRDefault="00151901">
      <w:pPr>
        <w:spacing w:before="0"/>
        <w:rPr>
          <w:rFonts w:cs="Arial"/>
          <w:szCs w:val="22"/>
        </w:rPr>
      </w:pPr>
    </w:p>
    <w:p w:rsidR="00151901" w:rsidRPr="00BD6CAD" w:rsidRDefault="009674B4">
      <w:pPr>
        <w:pStyle w:val="ListBullet"/>
        <w:numPr>
          <w:ilvl w:val="0"/>
          <w:numId w:val="0"/>
        </w:numPr>
        <w:tabs>
          <w:tab w:val="left" w:pos="708"/>
        </w:tabs>
        <w:spacing w:after="120"/>
        <w:rPr>
          <w:rFonts w:ascii="Arial" w:hAnsi="Arial" w:cs="Arial"/>
          <w:sz w:val="22"/>
          <w:szCs w:val="22"/>
          <w:lang w:val="bg-BG"/>
        </w:rPr>
      </w:pPr>
      <w:r w:rsidRPr="00BD6CAD">
        <w:rPr>
          <w:rFonts w:ascii="Arial" w:hAnsi="Arial" w:cs="Arial"/>
          <w:sz w:val="22"/>
          <w:szCs w:val="22"/>
          <w:lang w:val="bg-BG"/>
        </w:rPr>
        <w:t xml:space="preserve">В този контекст за </w:t>
      </w:r>
      <w:r w:rsidRPr="00BD6CAD">
        <w:rPr>
          <w:rFonts w:ascii="Arial" w:hAnsi="Arial" w:cs="Arial"/>
          <w:sz w:val="22"/>
          <w:szCs w:val="22"/>
          <w:u w:val="single"/>
          <w:lang w:val="bg-BG"/>
        </w:rPr>
        <w:t>България</w:t>
      </w:r>
      <w:r w:rsidRPr="00BD6CAD">
        <w:rPr>
          <w:rFonts w:ascii="Arial" w:hAnsi="Arial" w:cs="Arial"/>
          <w:sz w:val="22"/>
          <w:szCs w:val="22"/>
          <w:lang w:val="bg-BG"/>
        </w:rPr>
        <w:t xml:space="preserve"> имащата отношение към околната среда правна и политическа рамка включва, наред с другите: </w:t>
      </w:r>
    </w:p>
    <w:p w:rsidR="00151901" w:rsidRPr="00BD6CAD" w:rsidRDefault="009674B4">
      <w:pPr>
        <w:pStyle w:val="ListBullet"/>
        <w:numPr>
          <w:ilvl w:val="0"/>
          <w:numId w:val="38"/>
        </w:numPr>
        <w:tabs>
          <w:tab w:val="left" w:pos="708"/>
        </w:tabs>
        <w:spacing w:after="0"/>
        <w:rPr>
          <w:rFonts w:ascii="Arial" w:eastAsia="Arial" w:hAnsi="Arial" w:cs="Arial"/>
          <w:sz w:val="22"/>
          <w:szCs w:val="22"/>
          <w:lang w:val="bg-BG"/>
        </w:rPr>
      </w:pPr>
      <w:r w:rsidRPr="00BD6CAD">
        <w:rPr>
          <w:rFonts w:ascii="Arial" w:eastAsia="Arial" w:hAnsi="Arial" w:cs="Arial"/>
          <w:b/>
          <w:sz w:val="22"/>
          <w:szCs w:val="22"/>
          <w:lang w:val="bg-BG"/>
        </w:rPr>
        <w:t>Националната програма за развитие „България 2020“</w:t>
      </w:r>
      <w:r w:rsidRPr="00BD6CAD">
        <w:rPr>
          <w:rFonts w:ascii="Arial" w:eastAsia="Arial" w:hAnsi="Arial" w:cs="Arial"/>
          <w:sz w:val="22"/>
          <w:szCs w:val="22"/>
          <w:lang w:val="bg-BG"/>
        </w:rPr>
        <w:t xml:space="preserve"> (приета от МС на 19.12.2012 г.) - водещ стратегически и програмен документ, който определя целите и политиките за развитие на страната до 2020 г. Главната цел е постигане на качествен и балансиран дългосрочен икономически растеж. Определени са три основни цели:</w:t>
      </w:r>
    </w:p>
    <w:p w:rsidR="00151901" w:rsidRPr="00BD6CAD" w:rsidRDefault="009674B4">
      <w:pPr>
        <w:pStyle w:val="ListBullet"/>
        <w:numPr>
          <w:ilvl w:val="0"/>
          <w:numId w:val="49"/>
        </w:numPr>
        <w:tabs>
          <w:tab w:val="left" w:pos="708"/>
        </w:tabs>
        <w:spacing w:after="0"/>
        <w:rPr>
          <w:rFonts w:ascii="Arial" w:eastAsia="Arial" w:hAnsi="Arial" w:cs="Arial"/>
          <w:sz w:val="22"/>
          <w:szCs w:val="22"/>
          <w:lang w:val="bg-BG"/>
        </w:rPr>
      </w:pPr>
      <w:r w:rsidRPr="00BD6CAD">
        <w:rPr>
          <w:rFonts w:ascii="Arial" w:eastAsia="Arial" w:hAnsi="Arial" w:cs="Arial"/>
          <w:sz w:val="22"/>
          <w:szCs w:val="22"/>
          <w:lang w:val="bg-BG"/>
        </w:rPr>
        <w:t xml:space="preserve">повишаване на стандарта на живот чрез конкурентно образование и обучение, създаване на условия за качествена заетост и социално приобщаване и осигуряване на достъпно и качествено здравеопазване; </w:t>
      </w:r>
    </w:p>
    <w:p w:rsidR="00151901" w:rsidRPr="00BD6CAD" w:rsidRDefault="009674B4">
      <w:pPr>
        <w:pStyle w:val="ListBullet"/>
        <w:numPr>
          <w:ilvl w:val="0"/>
          <w:numId w:val="49"/>
        </w:numPr>
        <w:tabs>
          <w:tab w:val="left" w:pos="708"/>
        </w:tabs>
        <w:spacing w:after="0"/>
        <w:rPr>
          <w:rFonts w:ascii="Arial" w:eastAsia="Arial" w:hAnsi="Arial" w:cs="Arial"/>
          <w:sz w:val="22"/>
          <w:szCs w:val="22"/>
          <w:lang w:val="bg-BG"/>
        </w:rPr>
      </w:pPr>
      <w:r w:rsidRPr="00BD6CAD">
        <w:rPr>
          <w:rFonts w:ascii="Arial" w:eastAsia="Arial" w:hAnsi="Arial" w:cs="Arial"/>
          <w:sz w:val="22"/>
          <w:szCs w:val="22"/>
          <w:lang w:val="bg-BG"/>
        </w:rPr>
        <w:t xml:space="preserve">изграждане на инфраструктурни мрежи, осигуряване на оптимални условия за развитие на икономиката и качествена и здравословна околна среда за населението; </w:t>
      </w:r>
    </w:p>
    <w:p w:rsidR="00151901" w:rsidRPr="00BD6CAD" w:rsidRDefault="009674B4">
      <w:pPr>
        <w:pStyle w:val="ListBullet"/>
        <w:numPr>
          <w:ilvl w:val="0"/>
          <w:numId w:val="49"/>
        </w:numPr>
        <w:tabs>
          <w:tab w:val="left" w:pos="708"/>
        </w:tabs>
        <w:spacing w:after="0"/>
        <w:rPr>
          <w:rFonts w:ascii="Arial" w:eastAsia="Arial" w:hAnsi="Arial" w:cs="Arial"/>
          <w:sz w:val="22"/>
          <w:szCs w:val="22"/>
          <w:lang w:val="bg-BG"/>
        </w:rPr>
      </w:pPr>
      <w:r w:rsidRPr="00BD6CAD">
        <w:rPr>
          <w:rFonts w:ascii="Arial" w:eastAsia="Arial" w:hAnsi="Arial" w:cs="Arial"/>
          <w:sz w:val="22"/>
          <w:szCs w:val="22"/>
          <w:lang w:val="bg-BG"/>
        </w:rPr>
        <w:t xml:space="preserve">повишаване на конкурентоспособността на икономиката чрез осигуряване на благоприятна среда за бизнеса, насърчаване на инвестициите, прилагане на иновативни решения и подобряване на ефективността на ресурсите. </w:t>
      </w:r>
    </w:p>
    <w:p w:rsidR="00151901" w:rsidRPr="00BD6CAD" w:rsidRDefault="009674B4">
      <w:pPr>
        <w:pStyle w:val="ListBullet"/>
        <w:numPr>
          <w:ilvl w:val="0"/>
          <w:numId w:val="38"/>
        </w:numPr>
        <w:tabs>
          <w:tab w:val="left" w:pos="708"/>
        </w:tabs>
        <w:spacing w:before="240" w:after="120"/>
        <w:rPr>
          <w:rFonts w:ascii="Arial" w:eastAsia="Arial" w:hAnsi="Arial" w:cs="Arial"/>
          <w:sz w:val="22"/>
          <w:szCs w:val="22"/>
          <w:lang w:val="bg-BG"/>
        </w:rPr>
      </w:pPr>
      <w:r w:rsidRPr="00BD6CAD">
        <w:rPr>
          <w:rFonts w:ascii="Arial" w:eastAsia="Arial" w:hAnsi="Arial" w:cs="Arial"/>
          <w:b/>
          <w:sz w:val="22"/>
          <w:szCs w:val="22"/>
          <w:lang w:val="bg-BG"/>
        </w:rPr>
        <w:t>Националната стратегия за регионално развитие (НСРР) 2012 – 2022 г.</w:t>
      </w:r>
      <w:r w:rsidRPr="00BD6CAD">
        <w:rPr>
          <w:rFonts w:ascii="Arial" w:eastAsia="Arial" w:hAnsi="Arial" w:cs="Arial"/>
          <w:sz w:val="22"/>
          <w:szCs w:val="22"/>
          <w:lang w:val="bg-BG"/>
        </w:rPr>
        <w:t xml:space="preserve"> е основополагащ документ, определящ стратегическата рамка на държавната политика за постигане на балансирано и устойчиво развитие на регионите в страната и за преодоляване на </w:t>
      </w:r>
      <w:proofErr w:type="spellStart"/>
      <w:r w:rsidRPr="00BD6CAD">
        <w:rPr>
          <w:rFonts w:ascii="Arial" w:eastAsia="Arial" w:hAnsi="Arial" w:cs="Arial"/>
          <w:sz w:val="22"/>
          <w:szCs w:val="22"/>
          <w:lang w:val="bg-BG"/>
        </w:rPr>
        <w:t>междурегионалните</w:t>
      </w:r>
      <w:proofErr w:type="spellEnd"/>
      <w:r w:rsidRPr="00BD6CAD">
        <w:rPr>
          <w:rFonts w:ascii="Arial" w:eastAsia="Arial" w:hAnsi="Arial" w:cs="Arial"/>
          <w:sz w:val="22"/>
          <w:szCs w:val="22"/>
          <w:lang w:val="bg-BG"/>
        </w:rPr>
        <w:t xml:space="preserve"> и </w:t>
      </w:r>
      <w:proofErr w:type="spellStart"/>
      <w:r w:rsidRPr="00BD6CAD">
        <w:rPr>
          <w:rFonts w:ascii="Arial" w:eastAsia="Arial" w:hAnsi="Arial" w:cs="Arial"/>
          <w:sz w:val="22"/>
          <w:szCs w:val="22"/>
          <w:lang w:val="bg-BG"/>
        </w:rPr>
        <w:t>вътрешнорегионалните</w:t>
      </w:r>
      <w:proofErr w:type="spellEnd"/>
      <w:r w:rsidRPr="00BD6CAD">
        <w:rPr>
          <w:rFonts w:ascii="Arial" w:eastAsia="Arial" w:hAnsi="Arial" w:cs="Arial"/>
          <w:sz w:val="22"/>
          <w:szCs w:val="22"/>
          <w:lang w:val="bg-BG"/>
        </w:rPr>
        <w:t xml:space="preserve"> различия в контекста на общоевропейската политика за сближаване и постигане на интелигентен, устойчив и приобщаващ растеж. Главната стратегическа цел на НСРР е да се постигне устойчиво интегрирано регионално развитие на основата на използване на местния потенциал и сближаване между регионите в икономическо, социално и териториално отношение. </w:t>
      </w:r>
    </w:p>
    <w:p w:rsidR="00151901" w:rsidRPr="00BD6CAD" w:rsidRDefault="009674B4">
      <w:pPr>
        <w:pStyle w:val="ListBullet"/>
        <w:numPr>
          <w:ilvl w:val="0"/>
          <w:numId w:val="38"/>
        </w:numPr>
        <w:tabs>
          <w:tab w:val="left" w:pos="708"/>
        </w:tabs>
        <w:spacing w:before="240" w:after="120"/>
        <w:rPr>
          <w:rFonts w:ascii="Arial" w:eastAsia="Arial" w:hAnsi="Arial" w:cs="Arial"/>
          <w:sz w:val="22"/>
          <w:szCs w:val="22"/>
          <w:lang w:val="bg-BG"/>
        </w:rPr>
      </w:pPr>
      <w:r w:rsidRPr="00BD6CAD">
        <w:rPr>
          <w:rFonts w:ascii="Arial" w:eastAsia="Arial" w:hAnsi="Arial" w:cs="Arial"/>
          <w:b/>
          <w:sz w:val="22"/>
          <w:szCs w:val="22"/>
          <w:lang w:val="bg-BG"/>
        </w:rPr>
        <w:t>„Насоки за интеграция на политиката по околна среда (ПОС) и политиката по изменение на климата (ПИК) във фондовете за КП, ОСП и ОПР за периода 2014-2020 г.“</w:t>
      </w:r>
      <w:r w:rsidRPr="00BD6CAD">
        <w:rPr>
          <w:rFonts w:ascii="Arial" w:eastAsia="Arial" w:hAnsi="Arial" w:cs="Arial"/>
          <w:sz w:val="22"/>
          <w:szCs w:val="22"/>
          <w:lang w:val="bg-BG"/>
        </w:rPr>
        <w:t>, разработени от Министерството на околната среда и водите, България (одобрение от Министерския съвет на 01.03.2013 г.);</w:t>
      </w:r>
    </w:p>
    <w:p w:rsidR="00151901" w:rsidRPr="00BD6CAD" w:rsidRDefault="00151901">
      <w:pPr>
        <w:spacing w:before="0"/>
        <w:rPr>
          <w:i/>
        </w:rPr>
      </w:pPr>
    </w:p>
    <w:p w:rsidR="00151901" w:rsidRPr="00BD6CAD" w:rsidRDefault="009674B4">
      <w:pPr>
        <w:autoSpaceDE w:val="0"/>
        <w:autoSpaceDN w:val="0"/>
        <w:adjustRightInd w:val="0"/>
        <w:spacing w:before="0" w:after="120"/>
        <w:rPr>
          <w:rFonts w:cs="Arial"/>
          <w:szCs w:val="22"/>
        </w:rPr>
      </w:pPr>
      <w:r w:rsidRPr="00BD6CAD">
        <w:rPr>
          <w:rFonts w:cs="Arial"/>
          <w:szCs w:val="22"/>
        </w:rPr>
        <w:t xml:space="preserve">За </w:t>
      </w:r>
      <w:r w:rsidRPr="00BD6CAD">
        <w:rPr>
          <w:rFonts w:cs="Arial"/>
          <w:szCs w:val="22"/>
          <w:u w:val="single"/>
        </w:rPr>
        <w:t>Бившата югославска република Македония</w:t>
      </w:r>
      <w:r w:rsidRPr="00BD6CAD">
        <w:rPr>
          <w:rFonts w:cs="Arial"/>
          <w:szCs w:val="22"/>
        </w:rPr>
        <w:t xml:space="preserve"> стратегическата рамка по околната среда включва: </w:t>
      </w:r>
    </w:p>
    <w:p w:rsidR="00151901" w:rsidRPr="00BD6CAD" w:rsidRDefault="009674B4">
      <w:pPr>
        <w:numPr>
          <w:ilvl w:val="0"/>
          <w:numId w:val="38"/>
        </w:numPr>
        <w:contextualSpacing/>
        <w:rPr>
          <w:rFonts w:cs="Arial"/>
          <w:lang w:eastAsia="de-AT"/>
        </w:rPr>
      </w:pPr>
      <w:r w:rsidRPr="00BD6CAD">
        <w:rPr>
          <w:rFonts w:cs="Arial"/>
          <w:b/>
          <w:lang w:eastAsia="de-AT"/>
        </w:rPr>
        <w:t>Националната програма за възприемане постиженията на правото на ЕО 2014-2016 г.</w:t>
      </w:r>
      <w:r w:rsidRPr="00BD6CAD">
        <w:rPr>
          <w:rFonts w:cs="Arial"/>
          <w:lang w:eastAsia="de-AT"/>
        </w:rPr>
        <w:t xml:space="preserve">, особено частта, описваща процеса, с който Бившата югославска република Македония уеднаквява своето законодателство, институционални структури и работни практики с изискванията на законодателството на ЕС по околната среда (Глава 27 от </w:t>
      </w:r>
      <w:r w:rsidRPr="00BD6CAD">
        <w:rPr>
          <w:rFonts w:cs="Arial"/>
          <w:i/>
          <w:lang w:eastAsia="de-AT"/>
        </w:rPr>
        <w:t>Постижения на правото на ЕС</w:t>
      </w:r>
      <w:r w:rsidRPr="00BD6CAD">
        <w:rPr>
          <w:szCs w:val="22"/>
          <w:lang w:eastAsia="de-AT"/>
        </w:rPr>
        <w:t>).</w:t>
      </w:r>
      <w:r w:rsidRPr="00BD6CAD">
        <w:rPr>
          <w:rFonts w:cs="Arial"/>
          <w:lang w:eastAsia="de-AT"/>
        </w:rPr>
        <w:t xml:space="preserve"> </w:t>
      </w:r>
      <w:r w:rsidRPr="00BD6CAD">
        <w:rPr>
          <w:rFonts w:cs="Arial"/>
          <w:bCs/>
          <w:i/>
          <w:iCs/>
          <w:color w:val="545454"/>
          <w:shd w:val="clear" w:color="auto" w:fill="FFFFFF"/>
          <w:lang w:eastAsia="de-AT"/>
        </w:rPr>
        <w:t xml:space="preserve"> </w:t>
      </w:r>
    </w:p>
    <w:p w:rsidR="00151901" w:rsidRPr="00BD6CAD" w:rsidRDefault="009674B4">
      <w:pPr>
        <w:numPr>
          <w:ilvl w:val="0"/>
          <w:numId w:val="38"/>
        </w:numPr>
        <w:contextualSpacing/>
        <w:rPr>
          <w:rFonts w:cs="Arial"/>
          <w:lang w:eastAsia="de-AT"/>
        </w:rPr>
      </w:pPr>
      <w:r w:rsidRPr="00BD6CAD">
        <w:rPr>
          <w:rFonts w:cs="Arial"/>
          <w:b/>
          <w:lang w:eastAsia="de-AT"/>
        </w:rPr>
        <w:t>Стратегията за регионално развитие на Бившата югославска република Македония за 2009-2019 г.</w:t>
      </w:r>
      <w:r w:rsidRPr="00BD6CAD">
        <w:rPr>
          <w:rFonts w:cs="Arial"/>
          <w:lang w:eastAsia="de-AT"/>
        </w:rPr>
        <w:t>, която определя развитието на трансгранично сътрудничество като една от целите на политиката за регионално развитие. Приоритет 2.6. „Развитието на трансгранично сътрудничество, както и на сътрудничество между регионите на планиране“ предвижда: да бъде насърчено взаимното сътрудничество между регионите в подготовката/изпълнението на общи проекти в областта на инфраструктурата, околната среда, опазването на природното и културното наследство и в други области от взаимен интерес.</w:t>
      </w:r>
    </w:p>
    <w:p w:rsidR="00151901" w:rsidRPr="00BD6CAD" w:rsidRDefault="009674B4">
      <w:pPr>
        <w:numPr>
          <w:ilvl w:val="0"/>
          <w:numId w:val="38"/>
        </w:numPr>
        <w:contextualSpacing/>
        <w:rPr>
          <w:rFonts w:cs="Arial"/>
          <w:lang w:eastAsia="de-AT"/>
        </w:rPr>
      </w:pPr>
      <w:r w:rsidRPr="00BD6CAD">
        <w:rPr>
          <w:rFonts w:cs="Arial"/>
          <w:b/>
          <w:lang w:eastAsia="de-AT"/>
        </w:rPr>
        <w:lastRenderedPageBreak/>
        <w:t>Законът за околната среда</w:t>
      </w:r>
      <w:r w:rsidRPr="00BD6CAD">
        <w:rPr>
          <w:rFonts w:cs="Arial"/>
          <w:lang w:eastAsia="de-AT"/>
        </w:rPr>
        <w:t xml:space="preserve">, имащ за цел да осигури защита и подобряване на околната среда, за да бъде упражнено правото на гражданите на здравословна среда. Целите на този закон са: </w:t>
      </w:r>
    </w:p>
    <w:p w:rsidR="00151901" w:rsidRPr="00BD6CAD" w:rsidRDefault="009674B4">
      <w:pPr>
        <w:pStyle w:val="ListBullet"/>
        <w:numPr>
          <w:ilvl w:val="0"/>
          <w:numId w:val="50"/>
        </w:numPr>
        <w:tabs>
          <w:tab w:val="left" w:pos="708"/>
        </w:tabs>
        <w:spacing w:after="0"/>
        <w:rPr>
          <w:rFonts w:ascii="Arial" w:hAnsi="Arial" w:cs="Arial"/>
          <w:sz w:val="22"/>
          <w:szCs w:val="22"/>
          <w:lang w:val="bg-BG" w:eastAsia="it-IT"/>
        </w:rPr>
      </w:pPr>
      <w:r w:rsidRPr="00BD6CAD">
        <w:rPr>
          <w:rFonts w:ascii="Arial" w:hAnsi="Arial" w:cs="Arial"/>
          <w:sz w:val="22"/>
          <w:szCs w:val="22"/>
          <w:lang w:val="bg-BG" w:eastAsia="it-IT"/>
        </w:rPr>
        <w:t xml:space="preserve">Опазване, съхранение, възстановяване и подобряване на качеството на околната среда; </w:t>
      </w:r>
    </w:p>
    <w:p w:rsidR="00151901" w:rsidRPr="00BD6CAD" w:rsidRDefault="009674B4">
      <w:pPr>
        <w:pStyle w:val="ListBullet"/>
        <w:numPr>
          <w:ilvl w:val="0"/>
          <w:numId w:val="50"/>
        </w:numPr>
        <w:tabs>
          <w:tab w:val="left" w:pos="708"/>
        </w:tabs>
        <w:spacing w:after="0"/>
        <w:rPr>
          <w:rFonts w:ascii="Arial" w:hAnsi="Arial" w:cs="Arial"/>
          <w:sz w:val="22"/>
          <w:szCs w:val="22"/>
          <w:lang w:val="bg-BG" w:eastAsia="it-IT"/>
        </w:rPr>
      </w:pPr>
      <w:r w:rsidRPr="00BD6CAD">
        <w:rPr>
          <w:rFonts w:ascii="Arial" w:hAnsi="Arial" w:cs="Arial"/>
          <w:sz w:val="22"/>
          <w:szCs w:val="22"/>
          <w:lang w:val="bg-BG" w:eastAsia="it-IT"/>
        </w:rPr>
        <w:t xml:space="preserve">Защита на живота и здравето на хората; </w:t>
      </w:r>
    </w:p>
    <w:p w:rsidR="00151901" w:rsidRPr="00BD6CAD" w:rsidRDefault="009674B4">
      <w:pPr>
        <w:pStyle w:val="ListBullet"/>
        <w:numPr>
          <w:ilvl w:val="0"/>
          <w:numId w:val="50"/>
        </w:numPr>
        <w:tabs>
          <w:tab w:val="left" w:pos="708"/>
        </w:tabs>
        <w:spacing w:after="0"/>
        <w:rPr>
          <w:rFonts w:ascii="Arial" w:hAnsi="Arial" w:cs="Arial"/>
          <w:sz w:val="22"/>
          <w:szCs w:val="22"/>
          <w:lang w:val="bg-BG" w:eastAsia="it-IT"/>
        </w:rPr>
      </w:pPr>
      <w:r w:rsidRPr="00BD6CAD">
        <w:rPr>
          <w:rFonts w:ascii="Arial" w:hAnsi="Arial" w:cs="Arial"/>
          <w:sz w:val="22"/>
          <w:szCs w:val="22"/>
          <w:lang w:val="bg-BG" w:eastAsia="it-IT"/>
        </w:rPr>
        <w:t xml:space="preserve">Опазване на биологичното разнообразие; </w:t>
      </w:r>
    </w:p>
    <w:p w:rsidR="00151901" w:rsidRPr="00BD6CAD" w:rsidRDefault="009674B4">
      <w:pPr>
        <w:pStyle w:val="ListBullet"/>
        <w:numPr>
          <w:ilvl w:val="0"/>
          <w:numId w:val="50"/>
        </w:numPr>
        <w:tabs>
          <w:tab w:val="left" w:pos="708"/>
        </w:tabs>
        <w:spacing w:after="0"/>
        <w:rPr>
          <w:rFonts w:ascii="Arial" w:hAnsi="Arial" w:cs="Arial"/>
          <w:sz w:val="22"/>
          <w:szCs w:val="22"/>
          <w:lang w:val="bg-BG" w:eastAsia="it-IT"/>
        </w:rPr>
      </w:pPr>
      <w:r w:rsidRPr="00BD6CAD">
        <w:rPr>
          <w:rFonts w:ascii="Arial" w:hAnsi="Arial" w:cs="Arial"/>
          <w:sz w:val="22"/>
          <w:szCs w:val="22"/>
          <w:lang w:val="bg-BG" w:eastAsia="it-IT"/>
        </w:rPr>
        <w:t xml:space="preserve">Рационално и устойчиво използване на природните ресурси; </w:t>
      </w:r>
    </w:p>
    <w:p w:rsidR="00151901" w:rsidRPr="00BD6CAD" w:rsidRDefault="009674B4">
      <w:pPr>
        <w:pStyle w:val="ListBullet"/>
        <w:numPr>
          <w:ilvl w:val="0"/>
          <w:numId w:val="50"/>
        </w:numPr>
        <w:tabs>
          <w:tab w:val="left" w:pos="708"/>
        </w:tabs>
        <w:spacing w:after="0"/>
        <w:rPr>
          <w:rFonts w:ascii="Arial" w:hAnsi="Arial" w:cs="Arial"/>
          <w:sz w:val="22"/>
          <w:szCs w:val="22"/>
          <w:lang w:val="bg-BG" w:eastAsia="it-IT"/>
        </w:rPr>
      </w:pPr>
      <w:r w:rsidRPr="00BD6CAD">
        <w:rPr>
          <w:rFonts w:ascii="Arial" w:hAnsi="Arial" w:cs="Arial"/>
          <w:sz w:val="22"/>
          <w:szCs w:val="22"/>
          <w:lang w:val="bg-BG" w:eastAsia="it-IT"/>
        </w:rPr>
        <w:t>Прилагане и подобряване на мерки, имащи за цел решаване на регионални и световни екологични проблеми.</w:t>
      </w:r>
    </w:p>
    <w:p w:rsidR="00151901" w:rsidRPr="00BD6CAD" w:rsidRDefault="00151901">
      <w:pPr>
        <w:spacing w:before="0"/>
      </w:pPr>
    </w:p>
    <w:p w:rsidR="00151901" w:rsidRPr="00BD6CAD" w:rsidRDefault="00151901">
      <w:pPr>
        <w:spacing w:before="0"/>
      </w:pPr>
    </w:p>
    <w:p w:rsidR="00151901" w:rsidRPr="00BD6CAD" w:rsidRDefault="009674B4">
      <w:pPr>
        <w:spacing w:before="0"/>
      </w:pPr>
      <w:r w:rsidRPr="00BD6CAD">
        <w:t xml:space="preserve">В абзаците по-долу за всеки от определените екологични проблеми (и свързаните с тях </w:t>
      </w:r>
      <w:proofErr w:type="spellStart"/>
      <w:r w:rsidRPr="00BD6CAD">
        <w:t>междудисциплинарни</w:t>
      </w:r>
      <w:proofErr w:type="spellEnd"/>
      <w:r w:rsidRPr="00BD6CAD">
        <w:t xml:space="preserve"> теми) са представени </w:t>
      </w:r>
      <w:proofErr w:type="spellStart"/>
      <w:r w:rsidRPr="00BD6CAD">
        <w:rPr>
          <w:b/>
        </w:rPr>
        <w:t>относимото</w:t>
      </w:r>
      <w:proofErr w:type="spellEnd"/>
      <w:r w:rsidRPr="00BD6CAD">
        <w:rPr>
          <w:b/>
        </w:rPr>
        <w:t xml:space="preserve"> екологично законодателство и политики</w:t>
      </w:r>
      <w:r w:rsidRPr="00BD6CAD">
        <w:t xml:space="preserve"> и отговарящите им качествени </w:t>
      </w:r>
      <w:r w:rsidRPr="00BD6CAD">
        <w:rPr>
          <w:b/>
        </w:rPr>
        <w:t>цели по околната среда</w:t>
      </w:r>
      <w:r w:rsidRPr="00BD6CAD">
        <w:t xml:space="preserve">, както и произтичащите от това </w:t>
      </w:r>
      <w:r w:rsidRPr="00BD6CAD">
        <w:rPr>
          <w:b/>
        </w:rPr>
        <w:t>насочващи въпроси</w:t>
      </w:r>
      <w:r w:rsidRPr="00BD6CAD">
        <w:t>, които са използвани като валиден инструмент в екологичната оценка (глава 8).</w:t>
      </w:r>
      <w:r w:rsidRPr="00BD6CAD">
        <w:br w:type="page"/>
      </w:r>
    </w:p>
    <w:p w:rsidR="00151901" w:rsidRPr="00BD6CAD" w:rsidRDefault="009674B4">
      <w:pPr>
        <w:pStyle w:val="Heading2"/>
        <w:pBdr>
          <w:bottom w:val="single" w:sz="18" w:space="0" w:color="999999"/>
        </w:pBdr>
      </w:pPr>
      <w:bookmarkStart w:id="26" w:name="_Toc390773164"/>
      <w:bookmarkStart w:id="27" w:name="_Toc406402757"/>
      <w:r w:rsidRPr="00BD6CAD">
        <w:lastRenderedPageBreak/>
        <w:t>Въздух и климат</w:t>
      </w:r>
      <w:bookmarkEnd w:id="26"/>
      <w:bookmarkEnd w:id="27"/>
    </w:p>
    <w:p w:rsidR="00151901" w:rsidRPr="00BD6CAD" w:rsidRDefault="009674B4">
      <w:pPr>
        <w:autoSpaceDE w:val="0"/>
        <w:autoSpaceDN w:val="0"/>
        <w:adjustRightInd w:val="0"/>
        <w:spacing w:before="0"/>
        <w:rPr>
          <w:rFonts w:eastAsiaTheme="minorHAnsi" w:cs="Arial"/>
          <w:color w:val="000000"/>
          <w:szCs w:val="22"/>
          <w:lang w:eastAsia="en-US"/>
        </w:rPr>
      </w:pPr>
      <w:r w:rsidRPr="00BD6CAD">
        <w:t xml:space="preserve">При екологичния проблем </w:t>
      </w:r>
      <w:r w:rsidRPr="00BD6CAD">
        <w:rPr>
          <w:b/>
        </w:rPr>
        <w:t>Въздух и климат</w:t>
      </w:r>
      <w:r w:rsidRPr="00BD6CAD">
        <w:t xml:space="preserve"> основната трудност идва от </w:t>
      </w:r>
      <w:r w:rsidRPr="00BD6CAD">
        <w:rPr>
          <w:u w:val="single"/>
        </w:rPr>
        <w:t>замърсяването на въздуха</w:t>
      </w:r>
      <w:r w:rsidRPr="00BD6CAD">
        <w:t xml:space="preserve">, което трябва да бъде намалено, за да има успех борбата с изменението на климата и да се предотврати </w:t>
      </w:r>
      <w:r w:rsidR="004D506F" w:rsidRPr="00BD6CAD">
        <w:t>подкиселяването</w:t>
      </w:r>
      <w:r w:rsidRPr="00BD6CAD">
        <w:t xml:space="preserve">, </w:t>
      </w:r>
      <w:proofErr w:type="spellStart"/>
      <w:r w:rsidRPr="00BD6CAD">
        <w:t>еутрофикацията</w:t>
      </w:r>
      <w:proofErr w:type="spellEnd"/>
      <w:r w:rsidRPr="00BD6CAD">
        <w:t xml:space="preserve"> и замърсяването с озон в приземния слой. </w:t>
      </w:r>
      <w:r w:rsidRPr="00BD6CAD">
        <w:rPr>
          <w:rFonts w:eastAsiaTheme="minorHAnsi" w:cs="Arial"/>
          <w:color w:val="000000"/>
          <w:szCs w:val="22"/>
          <w:u w:val="single"/>
          <w:lang w:eastAsia="en-US"/>
        </w:rPr>
        <w:t>На международно равнище</w:t>
      </w:r>
      <w:r w:rsidRPr="00BD6CAD">
        <w:rPr>
          <w:rFonts w:eastAsiaTheme="minorHAnsi" w:cs="Arial"/>
          <w:color w:val="000000"/>
          <w:szCs w:val="22"/>
          <w:lang w:eastAsia="en-US"/>
        </w:rPr>
        <w:t xml:space="preserve"> изменението на климата е предмет на Рамковата конвенция на Обединените нации по изменение на климата (РКОНИК). Дългосрочната цел е да бъдат стабилизирани концентрациите на парникови газове в атмосферата на равнища, които да не доведат до опасна човешка намеса в системата на климата. </w:t>
      </w:r>
      <w:r w:rsidRPr="00BD6CAD">
        <w:rPr>
          <w:rFonts w:eastAsiaTheme="minorHAnsi" w:cs="Arial"/>
          <w:b/>
          <w:color w:val="000000"/>
          <w:szCs w:val="22"/>
          <w:lang w:eastAsia="en-US"/>
        </w:rPr>
        <w:t>Протоколът от Киото</w:t>
      </w:r>
      <w:r w:rsidRPr="00BD6CAD">
        <w:rPr>
          <w:rFonts w:eastAsiaTheme="minorHAnsi" w:cs="Arial"/>
          <w:color w:val="000000"/>
          <w:szCs w:val="22"/>
          <w:lang w:eastAsia="en-US"/>
        </w:rPr>
        <w:t xml:space="preserve"> определя международни обвързващи показатели относно ЕПГ [емисиите на парникови газове]. Първият период на ангажимент изтича през 2012 г., като последвалият протокол </w:t>
      </w:r>
      <w:r w:rsidRPr="00BD6CAD">
        <w:rPr>
          <w:rFonts w:eastAsiaTheme="minorHAnsi" w:cs="Arial"/>
          <w:b/>
          <w:color w:val="000000"/>
          <w:szCs w:val="22"/>
          <w:lang w:eastAsia="en-US"/>
        </w:rPr>
        <w:t>Киото II</w:t>
      </w:r>
      <w:r w:rsidRPr="00BD6CAD">
        <w:rPr>
          <w:rFonts w:eastAsiaTheme="minorHAnsi" w:cs="Arial"/>
          <w:color w:val="000000"/>
          <w:szCs w:val="22"/>
          <w:lang w:eastAsia="en-US"/>
        </w:rPr>
        <w:t xml:space="preserve"> определя втория от 2013 до 2020 г. </w:t>
      </w:r>
      <w:r w:rsidRPr="00BD6CAD">
        <w:t>Във връзка с екологичния проблем Въздух и климат на международно равнище отношение към Програмата има същи и Конвенцията  за трансгранично замърсяване на въздуха на далечни разстояния (КТЗВДР, CLRTAP).</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r w:rsidRPr="00BD6CAD">
        <w:t xml:space="preserve">Темите „използване на </w:t>
      </w:r>
      <w:proofErr w:type="spellStart"/>
      <w:r w:rsidRPr="00BD6CAD">
        <w:t>възобновяеми</w:t>
      </w:r>
      <w:proofErr w:type="spellEnd"/>
      <w:r w:rsidRPr="00BD6CAD">
        <w:t xml:space="preserve"> енергийни източници“, „енергийна ефективност“, „приспособяване към изменението на климата“  и „мобилност и транспорт“ са взаимно и тясно свързани с проблема, в който са анализирани. Други </w:t>
      </w:r>
      <w:proofErr w:type="spellStart"/>
      <w:r w:rsidRPr="00BD6CAD">
        <w:t>междудисциплинарни</w:t>
      </w:r>
      <w:proofErr w:type="spellEnd"/>
      <w:r w:rsidRPr="00BD6CAD">
        <w:t xml:space="preserve"> теми, включени към екологичния проблем Въздух и клим</w:t>
      </w:r>
      <w:r w:rsidR="00AC58C6" w:rsidRPr="00BD6CAD">
        <w:t xml:space="preserve">ат, са „управление на риска“ и </w:t>
      </w:r>
      <w:r w:rsidRPr="00BD6CAD">
        <w:t xml:space="preserve">„екологично образование и информиране по въпроси на околната среда“. </w:t>
      </w:r>
    </w:p>
    <w:p w:rsidR="00151901" w:rsidRPr="00BD6CAD" w:rsidRDefault="009674B4">
      <w:r w:rsidRPr="00BD6CAD">
        <w:t>В таблицата по-долу е показан списък на приложимото законодателство и политики от ЕС, България и БЮРМ по тема Въздух и климат - рамката, от която са изведени свързаните цели по околната среда и съответните въпроси за оценка:</w:t>
      </w:r>
    </w:p>
    <w:p w:rsidR="00151901" w:rsidRPr="00BD6CAD" w:rsidRDefault="00151901"/>
    <w:tbl>
      <w:tblPr>
        <w:tblStyle w:val="TableGrid"/>
        <w:tblW w:w="9453" w:type="dxa"/>
        <w:jc w:val="center"/>
        <w:tblLook w:val="04A0" w:firstRow="1" w:lastRow="0" w:firstColumn="1" w:lastColumn="0" w:noHBand="0" w:noVBand="1"/>
      </w:tblPr>
      <w:tblGrid>
        <w:gridCol w:w="2282"/>
        <w:gridCol w:w="1929"/>
        <w:gridCol w:w="1576"/>
        <w:gridCol w:w="2272"/>
        <w:gridCol w:w="1743"/>
      </w:tblGrid>
      <w:tr w:rsidR="001409A7" w:rsidRPr="00BD6CAD" w:rsidTr="009346C6">
        <w:trPr>
          <w:trHeight w:val="907"/>
          <w:jc w:val="center"/>
        </w:trPr>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ЕС</w:t>
            </w:r>
          </w:p>
        </w:tc>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891"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891" w:type="dxa"/>
            <w:shd w:val="clear" w:color="auto" w:fill="C00000"/>
            <w:vAlign w:val="center"/>
          </w:tcPr>
          <w:p w:rsidR="00151901" w:rsidRPr="00BD6CAD" w:rsidRDefault="009674B4">
            <w:pPr>
              <w:spacing w:before="0"/>
              <w:jc w:val="center"/>
              <w:rPr>
                <w:b/>
                <w:sz w:val="20"/>
              </w:rPr>
            </w:pPr>
            <w:r w:rsidRPr="00BD6CAD">
              <w:rPr>
                <w:rFonts w:cs="Arial"/>
                <w:b/>
                <w:bCs/>
                <w:sz w:val="20"/>
              </w:rPr>
              <w:t>Цели по околната среда</w:t>
            </w:r>
          </w:p>
        </w:tc>
        <w:tc>
          <w:tcPr>
            <w:tcW w:w="1891"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370"/>
          <w:jc w:val="center"/>
        </w:trPr>
        <w:tc>
          <w:tcPr>
            <w:tcW w:w="1890" w:type="dxa"/>
            <w:vMerge w:val="restart"/>
          </w:tcPr>
          <w:p w:rsidR="00151901" w:rsidRPr="00BD6CAD" w:rsidRDefault="009674B4" w:rsidP="00AC58C6">
            <w:pPr>
              <w:spacing w:before="0" w:after="240"/>
              <w:jc w:val="left"/>
              <w:rPr>
                <w:sz w:val="20"/>
              </w:rPr>
            </w:pPr>
            <w:r w:rsidRPr="00BD6CAD">
              <w:rPr>
                <w:b/>
                <w:sz w:val="20"/>
              </w:rPr>
              <w:t>Директива на ЕС относно качеството на атмосферния въздух и за по-чист въздух</w:t>
            </w:r>
            <w:r w:rsidRPr="00BD6CAD">
              <w:rPr>
                <w:sz w:val="20"/>
              </w:rPr>
              <w:t xml:space="preserve"> за Европа (2008/50/ЕО)</w:t>
            </w:r>
          </w:p>
          <w:p w:rsidR="00151901" w:rsidRPr="00BD6CAD" w:rsidRDefault="009674B4" w:rsidP="00AC58C6">
            <w:pPr>
              <w:spacing w:before="0" w:after="240"/>
              <w:jc w:val="left"/>
              <w:rPr>
                <w:rFonts w:cs="Arial"/>
                <w:bCs/>
                <w:sz w:val="20"/>
              </w:rPr>
            </w:pPr>
            <w:r w:rsidRPr="00BD6CAD">
              <w:rPr>
                <w:rFonts w:cs="Arial"/>
                <w:b/>
                <w:bCs/>
                <w:sz w:val="20"/>
              </w:rPr>
              <w:t>Тематична стратегия за замърсяването на въздуха</w:t>
            </w:r>
            <w:r w:rsidRPr="00BD6CAD">
              <w:rPr>
                <w:rFonts w:cs="Arial"/>
                <w:bCs/>
                <w:sz w:val="20"/>
              </w:rPr>
              <w:t xml:space="preserve"> </w:t>
            </w:r>
            <w:r w:rsidRPr="00BD6CAD">
              <w:rPr>
                <w:rFonts w:cs="Arial"/>
                <w:bCs/>
                <w:sz w:val="20"/>
              </w:rPr>
              <w:br/>
              <w:t>(COM(2005) 446):</w:t>
            </w:r>
          </w:p>
          <w:p w:rsidR="00151901" w:rsidRPr="00BD6CAD" w:rsidRDefault="009674B4" w:rsidP="00AC58C6">
            <w:pPr>
              <w:spacing w:before="0" w:after="240"/>
              <w:jc w:val="left"/>
              <w:rPr>
                <w:rFonts w:cs="Arial"/>
                <w:b/>
                <w:bCs/>
                <w:sz w:val="20"/>
              </w:rPr>
            </w:pPr>
            <w:r w:rsidRPr="00BD6CAD">
              <w:rPr>
                <w:rFonts w:cs="Arial"/>
                <w:b/>
                <w:bCs/>
                <w:sz w:val="20"/>
              </w:rPr>
              <w:t>Директива </w:t>
            </w:r>
            <w:hyperlink r:id="rId13" w:tgtFrame="_blank" w:tooltip="2008/1/ЕО" w:history="1">
              <w:r w:rsidRPr="00BD6CAD">
                <w:rPr>
                  <w:rFonts w:cs="Arial"/>
                  <w:b/>
                  <w:bCs/>
                  <w:sz w:val="20"/>
                </w:rPr>
                <w:t>2008/1/EО</w:t>
              </w:r>
            </w:hyperlink>
          </w:p>
          <w:p w:rsidR="00151901" w:rsidRPr="00BD6CAD" w:rsidRDefault="009674B4" w:rsidP="00AC58C6">
            <w:pPr>
              <w:spacing w:before="0" w:after="240"/>
              <w:jc w:val="left"/>
              <w:rPr>
                <w:b/>
                <w:sz w:val="20"/>
              </w:rPr>
            </w:pPr>
            <w:r w:rsidRPr="00BD6CAD">
              <w:rPr>
                <w:b/>
                <w:sz w:val="20"/>
              </w:rPr>
              <w:t>Пакет на ЕС „Климат-енергетика 2020”</w:t>
            </w:r>
          </w:p>
          <w:p w:rsidR="00151901" w:rsidRPr="00BD6CAD" w:rsidRDefault="009674B4" w:rsidP="00AC58C6">
            <w:pPr>
              <w:spacing w:before="0" w:after="240"/>
              <w:jc w:val="left"/>
              <w:rPr>
                <w:sz w:val="20"/>
              </w:rPr>
            </w:pPr>
            <w:r w:rsidRPr="00BD6CAD">
              <w:rPr>
                <w:b/>
                <w:sz w:val="20"/>
              </w:rPr>
              <w:t>Директива на ЕС относно енергийната ефективност</w:t>
            </w:r>
            <w:r w:rsidRPr="00BD6CAD">
              <w:rPr>
                <w:sz w:val="20"/>
              </w:rPr>
              <w:t xml:space="preserve"> </w:t>
            </w:r>
            <w:r w:rsidRPr="00BD6CAD">
              <w:rPr>
                <w:sz w:val="20"/>
              </w:rPr>
              <w:lastRenderedPageBreak/>
              <w:t>(2012/27/ЕС)</w:t>
            </w:r>
          </w:p>
          <w:p w:rsidR="00151901" w:rsidRPr="00BD6CAD" w:rsidRDefault="009674B4" w:rsidP="00AC58C6">
            <w:pPr>
              <w:spacing w:before="0" w:after="240"/>
              <w:jc w:val="left"/>
              <w:rPr>
                <w:sz w:val="20"/>
              </w:rPr>
            </w:pPr>
            <w:r w:rsidRPr="00BD6CAD">
              <w:rPr>
                <w:b/>
                <w:sz w:val="20"/>
              </w:rPr>
              <w:t xml:space="preserve">Директива на ЕС за енергията от </w:t>
            </w:r>
            <w:proofErr w:type="spellStart"/>
            <w:r w:rsidRPr="00BD6CAD">
              <w:rPr>
                <w:b/>
                <w:sz w:val="20"/>
              </w:rPr>
              <w:t>възобновяеми</w:t>
            </w:r>
            <w:proofErr w:type="spellEnd"/>
            <w:r w:rsidRPr="00BD6CAD">
              <w:rPr>
                <w:b/>
                <w:sz w:val="20"/>
              </w:rPr>
              <w:t xml:space="preserve"> източници (ДВИ)</w:t>
            </w:r>
            <w:r w:rsidRPr="00BD6CAD">
              <w:rPr>
                <w:sz w:val="20"/>
              </w:rPr>
              <w:t xml:space="preserve"> (2009/28/ЕО)</w:t>
            </w:r>
          </w:p>
          <w:p w:rsidR="00151901" w:rsidRPr="00BD6CAD" w:rsidRDefault="009674B4" w:rsidP="00AC58C6">
            <w:pPr>
              <w:spacing w:before="0" w:after="240"/>
              <w:jc w:val="left"/>
              <w:rPr>
                <w:b/>
                <w:sz w:val="20"/>
              </w:rPr>
            </w:pPr>
            <w:r w:rsidRPr="00BD6CAD">
              <w:rPr>
                <w:rFonts w:cs="Arial"/>
                <w:b/>
                <w:color w:val="000000"/>
                <w:sz w:val="20"/>
              </w:rPr>
              <w:t xml:space="preserve">Пътна карта за енергетиката за 2050 г. </w:t>
            </w:r>
          </w:p>
          <w:p w:rsidR="00151901" w:rsidRPr="00BD6CAD" w:rsidRDefault="009674B4" w:rsidP="00AC58C6">
            <w:pPr>
              <w:spacing w:before="0" w:after="240"/>
              <w:jc w:val="left"/>
              <w:rPr>
                <w:sz w:val="20"/>
              </w:rPr>
            </w:pPr>
            <w:r w:rsidRPr="00BD6CAD">
              <w:rPr>
                <w:b/>
                <w:sz w:val="20"/>
              </w:rPr>
              <w:t>Стратегия на ЕС за адаптация към изменението на климата</w:t>
            </w:r>
            <w:r w:rsidRPr="00BD6CAD">
              <w:rPr>
                <w:sz w:val="20"/>
              </w:rPr>
              <w:t xml:space="preserve"> </w:t>
            </w:r>
            <w:r w:rsidR="00AC58C6" w:rsidRPr="00BD6CAD">
              <w:rPr>
                <w:sz w:val="20"/>
              </w:rPr>
              <w:t>(</w:t>
            </w:r>
            <w:r w:rsidRPr="00BD6CAD">
              <w:rPr>
                <w:sz w:val="20"/>
              </w:rPr>
              <w:t>COM(2013) 216</w:t>
            </w:r>
            <w:r w:rsidR="00AC58C6" w:rsidRPr="00BD6CAD">
              <w:rPr>
                <w:sz w:val="20"/>
              </w:rPr>
              <w:t>)</w:t>
            </w:r>
          </w:p>
          <w:p w:rsidR="00151901" w:rsidRPr="00BD6CAD" w:rsidRDefault="009674B4" w:rsidP="00AC58C6">
            <w:pPr>
              <w:spacing w:before="0" w:after="240"/>
              <w:jc w:val="left"/>
              <w:rPr>
                <w:i/>
                <w:sz w:val="20"/>
              </w:rPr>
            </w:pPr>
            <w:r w:rsidRPr="00BD6CAD">
              <w:rPr>
                <w:rFonts w:cs="Arial"/>
                <w:b/>
                <w:color w:val="000000"/>
                <w:sz w:val="20"/>
              </w:rPr>
              <w:t>Бяла книга на ЕС за транспорта</w:t>
            </w:r>
            <w:r w:rsidRPr="00BD6CAD">
              <w:rPr>
                <w:rFonts w:cs="Arial"/>
                <w:color w:val="000000"/>
                <w:sz w:val="20"/>
              </w:rPr>
              <w:t xml:space="preserve"> (СОМ(2011)144)</w:t>
            </w:r>
          </w:p>
          <w:p w:rsidR="00151901" w:rsidRPr="00BD6CAD" w:rsidRDefault="00151901" w:rsidP="00AC58C6">
            <w:pPr>
              <w:spacing w:before="0"/>
              <w:jc w:val="left"/>
              <w:rPr>
                <w:sz w:val="20"/>
              </w:rPr>
            </w:pPr>
          </w:p>
        </w:tc>
        <w:tc>
          <w:tcPr>
            <w:tcW w:w="1890" w:type="dxa"/>
            <w:vMerge w:val="restart"/>
          </w:tcPr>
          <w:p w:rsidR="00151901" w:rsidRPr="00BD6CAD" w:rsidRDefault="009674B4" w:rsidP="00AC58C6">
            <w:pPr>
              <w:spacing w:before="0" w:after="240"/>
              <w:jc w:val="left"/>
              <w:rPr>
                <w:b/>
                <w:sz w:val="20"/>
              </w:rPr>
            </w:pPr>
            <w:r w:rsidRPr="00BD6CAD">
              <w:rPr>
                <w:b/>
                <w:sz w:val="20"/>
              </w:rPr>
              <w:lastRenderedPageBreak/>
              <w:t>Закон за ограничаване изменението на климата</w:t>
            </w:r>
          </w:p>
          <w:p w:rsidR="00151901" w:rsidRPr="00BD6CAD" w:rsidRDefault="009674B4" w:rsidP="00AC58C6">
            <w:pPr>
              <w:spacing w:before="0" w:after="240"/>
              <w:jc w:val="left"/>
              <w:rPr>
                <w:b/>
                <w:sz w:val="20"/>
              </w:rPr>
            </w:pPr>
            <w:r w:rsidRPr="00BD6CAD">
              <w:rPr>
                <w:b/>
                <w:sz w:val="20"/>
              </w:rPr>
              <w:t xml:space="preserve">Енергийна стратегия на Република България до 2020 г. </w:t>
            </w:r>
          </w:p>
          <w:p w:rsidR="00151901" w:rsidRPr="00BD6CAD" w:rsidRDefault="009674B4" w:rsidP="00AC58C6">
            <w:pPr>
              <w:spacing w:before="0" w:after="240"/>
              <w:jc w:val="left"/>
              <w:rPr>
                <w:rFonts w:eastAsia="Arial" w:cs="Arial"/>
                <w:b/>
                <w:sz w:val="20"/>
              </w:rPr>
            </w:pPr>
            <w:r w:rsidRPr="00BD6CAD">
              <w:rPr>
                <w:b/>
                <w:sz w:val="20"/>
              </w:rPr>
              <w:t>Закон за енергетиката</w:t>
            </w:r>
          </w:p>
          <w:p w:rsidR="00151901" w:rsidRPr="00BD6CAD" w:rsidRDefault="009674B4" w:rsidP="00AC58C6">
            <w:pPr>
              <w:spacing w:before="0" w:after="240"/>
              <w:jc w:val="left"/>
              <w:rPr>
                <w:rFonts w:eastAsia="Arial" w:cs="Arial"/>
                <w:b/>
                <w:sz w:val="20"/>
              </w:rPr>
            </w:pPr>
            <w:r w:rsidRPr="00BD6CAD">
              <w:rPr>
                <w:rFonts w:eastAsia="Arial" w:cs="Arial"/>
                <w:b/>
                <w:sz w:val="20"/>
              </w:rPr>
              <w:t xml:space="preserve">Национален план за действие за енергията от </w:t>
            </w:r>
            <w:proofErr w:type="spellStart"/>
            <w:r w:rsidRPr="00BD6CAD">
              <w:rPr>
                <w:rFonts w:eastAsia="Arial" w:cs="Arial"/>
                <w:b/>
                <w:sz w:val="20"/>
              </w:rPr>
              <w:t>възобновяеми</w:t>
            </w:r>
            <w:proofErr w:type="spellEnd"/>
            <w:r w:rsidRPr="00BD6CAD">
              <w:rPr>
                <w:rFonts w:eastAsia="Arial" w:cs="Arial"/>
                <w:b/>
                <w:sz w:val="20"/>
              </w:rPr>
              <w:t xml:space="preserve"> източници 2020 г.</w:t>
            </w:r>
          </w:p>
          <w:p w:rsidR="00151901" w:rsidRPr="00BD6CAD" w:rsidRDefault="009674B4" w:rsidP="00AC58C6">
            <w:pPr>
              <w:spacing w:before="0" w:after="240"/>
              <w:jc w:val="left"/>
              <w:rPr>
                <w:rFonts w:eastAsia="Arial" w:cs="Arial"/>
                <w:b/>
                <w:sz w:val="20"/>
              </w:rPr>
            </w:pPr>
            <w:r w:rsidRPr="00BD6CAD">
              <w:rPr>
                <w:rFonts w:eastAsia="Arial" w:cs="Arial"/>
                <w:b/>
                <w:sz w:val="20"/>
              </w:rPr>
              <w:t xml:space="preserve">Закон за енергията от </w:t>
            </w:r>
            <w:proofErr w:type="spellStart"/>
            <w:r w:rsidRPr="00BD6CAD">
              <w:rPr>
                <w:rFonts w:eastAsia="Arial" w:cs="Arial"/>
                <w:b/>
                <w:sz w:val="20"/>
              </w:rPr>
              <w:lastRenderedPageBreak/>
              <w:t>възобновяеми</w:t>
            </w:r>
            <w:proofErr w:type="spellEnd"/>
            <w:r w:rsidRPr="00BD6CAD">
              <w:rPr>
                <w:rFonts w:eastAsia="Arial" w:cs="Arial"/>
                <w:b/>
                <w:sz w:val="20"/>
              </w:rPr>
              <w:t xml:space="preserve"> източници</w:t>
            </w:r>
          </w:p>
          <w:p w:rsidR="00151901" w:rsidRPr="00BD6CAD" w:rsidRDefault="009674B4" w:rsidP="00AC58C6">
            <w:pPr>
              <w:spacing w:before="0" w:after="240"/>
              <w:jc w:val="left"/>
              <w:rPr>
                <w:rFonts w:eastAsia="Arial" w:cs="Arial"/>
                <w:b/>
                <w:sz w:val="20"/>
              </w:rPr>
            </w:pPr>
            <w:r w:rsidRPr="00BD6CAD">
              <w:rPr>
                <w:rFonts w:eastAsia="Arial" w:cs="Arial"/>
                <w:b/>
                <w:sz w:val="20"/>
              </w:rPr>
              <w:t xml:space="preserve">Трети национален план за действие по изменение на климата 2013-2020 г. </w:t>
            </w:r>
          </w:p>
          <w:p w:rsidR="00151901" w:rsidRPr="00BD6CAD" w:rsidRDefault="009674B4" w:rsidP="00AC58C6">
            <w:pPr>
              <w:spacing w:before="0" w:after="240"/>
              <w:jc w:val="left"/>
              <w:rPr>
                <w:rFonts w:eastAsia="Arial" w:cs="Arial"/>
                <w:b/>
                <w:sz w:val="20"/>
              </w:rPr>
            </w:pPr>
            <w:r w:rsidRPr="00BD6CAD">
              <w:rPr>
                <w:rFonts w:eastAsia="Arial" w:cs="Arial"/>
                <w:b/>
                <w:sz w:val="20"/>
              </w:rPr>
              <w:t>Закон за чистотата на атмосферния въздух</w:t>
            </w:r>
          </w:p>
          <w:p w:rsidR="00151901" w:rsidRPr="00BD6CAD" w:rsidRDefault="009674B4" w:rsidP="00AC58C6">
            <w:pPr>
              <w:spacing w:before="0" w:after="240"/>
              <w:jc w:val="left"/>
              <w:rPr>
                <w:b/>
                <w:sz w:val="20"/>
              </w:rPr>
            </w:pPr>
            <w:r w:rsidRPr="00BD6CAD">
              <w:rPr>
                <w:b/>
                <w:sz w:val="20"/>
              </w:rPr>
              <w:t>Стратегия за развитие на транспортната система на Република България до 2020 г.</w:t>
            </w:r>
          </w:p>
          <w:p w:rsidR="00151901" w:rsidRPr="00BD6CAD" w:rsidRDefault="009674B4" w:rsidP="00AC58C6">
            <w:pPr>
              <w:spacing w:before="0" w:after="240"/>
              <w:jc w:val="left"/>
              <w:rPr>
                <w:b/>
                <w:sz w:val="20"/>
              </w:rPr>
            </w:pPr>
            <w:r w:rsidRPr="00BD6CAD">
              <w:rPr>
                <w:b/>
                <w:sz w:val="20"/>
              </w:rPr>
              <w:t xml:space="preserve">Национална стратегия за развитие на горския отрасъл </w:t>
            </w:r>
          </w:p>
          <w:p w:rsidR="00151901" w:rsidRPr="00BD6CAD" w:rsidRDefault="009674B4" w:rsidP="00AC58C6">
            <w:pPr>
              <w:spacing w:before="0" w:after="240"/>
              <w:jc w:val="left"/>
              <w:rPr>
                <w:sz w:val="20"/>
              </w:rPr>
            </w:pPr>
            <w:r w:rsidRPr="00BD6CAD">
              <w:rPr>
                <w:sz w:val="20"/>
              </w:rPr>
              <w:t>Закон за здравеопазването</w:t>
            </w:r>
          </w:p>
        </w:tc>
        <w:tc>
          <w:tcPr>
            <w:tcW w:w="1891" w:type="dxa"/>
            <w:vMerge w:val="restart"/>
          </w:tcPr>
          <w:p w:rsidR="00151901" w:rsidRPr="00BD6CAD" w:rsidRDefault="009674B4" w:rsidP="00AC58C6">
            <w:pPr>
              <w:spacing w:before="0" w:after="240"/>
              <w:jc w:val="left"/>
              <w:rPr>
                <w:b/>
                <w:sz w:val="20"/>
              </w:rPr>
            </w:pPr>
            <w:r w:rsidRPr="00BD6CAD">
              <w:rPr>
                <w:b/>
                <w:sz w:val="20"/>
              </w:rPr>
              <w:lastRenderedPageBreak/>
              <w:t>Закон за качеството на атмосферния въздух</w:t>
            </w:r>
          </w:p>
          <w:p w:rsidR="00151901" w:rsidRPr="00BD6CAD" w:rsidRDefault="009674B4" w:rsidP="00AC58C6">
            <w:pPr>
              <w:spacing w:before="0" w:after="240"/>
              <w:jc w:val="left"/>
              <w:rPr>
                <w:b/>
                <w:sz w:val="20"/>
              </w:rPr>
            </w:pPr>
            <w:r w:rsidRPr="00BD6CAD">
              <w:rPr>
                <w:b/>
                <w:sz w:val="20"/>
              </w:rPr>
              <w:t>Закон за околната среда</w:t>
            </w:r>
          </w:p>
          <w:p w:rsidR="00151901" w:rsidRPr="00BD6CAD" w:rsidRDefault="009674B4" w:rsidP="00AC58C6">
            <w:pPr>
              <w:spacing w:before="0" w:after="240"/>
              <w:jc w:val="left"/>
              <w:rPr>
                <w:b/>
                <w:sz w:val="20"/>
              </w:rPr>
            </w:pPr>
            <w:r w:rsidRPr="00BD6CAD">
              <w:rPr>
                <w:b/>
                <w:sz w:val="20"/>
              </w:rPr>
              <w:t>Стратегия за развитие на енергетиката до 2030 г.</w:t>
            </w:r>
          </w:p>
          <w:p w:rsidR="00151901" w:rsidRPr="00BD6CAD" w:rsidRDefault="009674B4" w:rsidP="00AC58C6">
            <w:pPr>
              <w:spacing w:before="0" w:after="240"/>
              <w:jc w:val="left"/>
              <w:rPr>
                <w:b/>
                <w:sz w:val="20"/>
              </w:rPr>
            </w:pPr>
            <w:r w:rsidRPr="00BD6CAD">
              <w:rPr>
                <w:b/>
                <w:sz w:val="20"/>
              </w:rPr>
              <w:t>Национална стратегия за устойчиво развитие</w:t>
            </w:r>
            <w:r w:rsidRPr="00BD6CAD">
              <w:t xml:space="preserve"> </w:t>
            </w:r>
          </w:p>
          <w:p w:rsidR="00151901" w:rsidRPr="00BD6CAD" w:rsidRDefault="009674B4" w:rsidP="00AC58C6">
            <w:pPr>
              <w:spacing w:before="0"/>
              <w:jc w:val="left"/>
              <w:rPr>
                <w:sz w:val="20"/>
                <w:highlight w:val="yellow"/>
              </w:rPr>
            </w:pPr>
            <w:r w:rsidRPr="00BD6CAD">
              <w:rPr>
                <w:rFonts w:cs="Arial"/>
                <w:sz w:val="20"/>
              </w:rPr>
              <w:t>Закон за пожарна безопасност</w:t>
            </w:r>
          </w:p>
          <w:p w:rsidR="00151901" w:rsidRPr="00BD6CAD" w:rsidRDefault="00151901" w:rsidP="00AC58C6">
            <w:pPr>
              <w:spacing w:before="0"/>
              <w:jc w:val="left"/>
              <w:rPr>
                <w:sz w:val="20"/>
                <w:highlight w:val="yellow"/>
              </w:rPr>
            </w:pPr>
          </w:p>
          <w:p w:rsidR="00151901" w:rsidRPr="00BD6CAD" w:rsidRDefault="00151901" w:rsidP="00AC58C6">
            <w:pPr>
              <w:spacing w:before="0"/>
              <w:jc w:val="left"/>
              <w:rPr>
                <w:sz w:val="20"/>
              </w:rPr>
            </w:pPr>
          </w:p>
        </w:tc>
        <w:tc>
          <w:tcPr>
            <w:tcW w:w="1891" w:type="dxa"/>
            <w:vAlign w:val="center"/>
          </w:tcPr>
          <w:p w:rsidR="00151901" w:rsidRPr="00BD6CAD" w:rsidRDefault="009674B4">
            <w:pPr>
              <w:spacing w:before="0"/>
              <w:jc w:val="left"/>
              <w:rPr>
                <w:b/>
                <w:i/>
                <w:sz w:val="20"/>
              </w:rPr>
            </w:pPr>
            <w:r w:rsidRPr="00BD6CAD">
              <w:rPr>
                <w:b/>
                <w:i/>
                <w:sz w:val="20"/>
              </w:rPr>
              <w:lastRenderedPageBreak/>
              <w:t>Намаляване на замърсяването на въздуха</w:t>
            </w:r>
          </w:p>
        </w:tc>
        <w:tc>
          <w:tcPr>
            <w:tcW w:w="1891" w:type="dxa"/>
          </w:tcPr>
          <w:p w:rsidR="00151901" w:rsidRPr="00BD6CAD" w:rsidRDefault="009674B4" w:rsidP="00AC58C6">
            <w:pPr>
              <w:spacing w:before="0"/>
              <w:jc w:val="left"/>
              <w:rPr>
                <w:sz w:val="20"/>
              </w:rPr>
            </w:pPr>
            <w:r w:rsidRPr="00BD6CAD">
              <w:rPr>
                <w:sz w:val="20"/>
              </w:rPr>
              <w:t>Специфичната цел ще способства ли за намаляване на замърсяването на въздуха?</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spacing w:before="0"/>
              <w:jc w:val="left"/>
              <w:rPr>
                <w:b/>
                <w:i/>
                <w:sz w:val="20"/>
              </w:rPr>
            </w:pPr>
            <w:r w:rsidRPr="00BD6CAD">
              <w:rPr>
                <w:b/>
                <w:i/>
                <w:sz w:val="20"/>
              </w:rPr>
              <w:t>Намаляване на емисиите на парникови газове</w:t>
            </w:r>
          </w:p>
        </w:tc>
        <w:tc>
          <w:tcPr>
            <w:tcW w:w="1891" w:type="dxa"/>
          </w:tcPr>
          <w:p w:rsidR="00151901" w:rsidRPr="00BD6CAD" w:rsidRDefault="009674B4" w:rsidP="00AC58C6">
            <w:pPr>
              <w:spacing w:before="0"/>
              <w:jc w:val="left"/>
              <w:rPr>
                <w:sz w:val="20"/>
              </w:rPr>
            </w:pPr>
            <w:r w:rsidRPr="00BD6CAD">
              <w:rPr>
                <w:sz w:val="20"/>
              </w:rPr>
              <w:t>Специфичната цел ще способства ли за намаляване на емисиите на парникови газове?</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spacing w:before="0"/>
              <w:jc w:val="left"/>
              <w:rPr>
                <w:b/>
                <w:i/>
                <w:sz w:val="20"/>
              </w:rPr>
            </w:pPr>
            <w:r w:rsidRPr="00BD6CAD">
              <w:rPr>
                <w:b/>
                <w:i/>
                <w:sz w:val="20"/>
              </w:rPr>
              <w:t xml:space="preserve">Подобряване на енергийната ефективност и повишено използване на </w:t>
            </w:r>
            <w:proofErr w:type="spellStart"/>
            <w:r w:rsidRPr="00BD6CAD">
              <w:rPr>
                <w:b/>
                <w:i/>
                <w:sz w:val="20"/>
              </w:rPr>
              <w:t>възобновяеми</w:t>
            </w:r>
            <w:proofErr w:type="spellEnd"/>
            <w:r w:rsidRPr="00BD6CAD">
              <w:rPr>
                <w:b/>
                <w:i/>
                <w:sz w:val="20"/>
              </w:rPr>
              <w:t xml:space="preserve"> енергийни източници</w:t>
            </w:r>
          </w:p>
        </w:tc>
        <w:tc>
          <w:tcPr>
            <w:tcW w:w="1891" w:type="dxa"/>
          </w:tcPr>
          <w:p w:rsidR="00151901" w:rsidRPr="00BD6CAD" w:rsidRDefault="009674B4" w:rsidP="00AC58C6">
            <w:pPr>
              <w:spacing w:before="0"/>
              <w:jc w:val="left"/>
              <w:rPr>
                <w:sz w:val="20"/>
              </w:rPr>
            </w:pPr>
            <w:r w:rsidRPr="00BD6CAD">
              <w:rPr>
                <w:sz w:val="20"/>
              </w:rPr>
              <w:t xml:space="preserve">Специфичната цел ще способства ли за подобряване на енергийната ефективност и повишено използване на </w:t>
            </w:r>
            <w:proofErr w:type="spellStart"/>
            <w:r w:rsidRPr="00BD6CAD">
              <w:rPr>
                <w:sz w:val="20"/>
              </w:rPr>
              <w:t>възобновяеми</w:t>
            </w:r>
            <w:proofErr w:type="spellEnd"/>
            <w:r w:rsidRPr="00BD6CAD">
              <w:rPr>
                <w:sz w:val="20"/>
              </w:rPr>
              <w:t xml:space="preserve"> енергийни източници?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spacing w:before="0"/>
              <w:jc w:val="left"/>
              <w:rPr>
                <w:sz w:val="20"/>
                <w:highlight w:val="yellow"/>
              </w:rPr>
            </w:pPr>
            <w:r w:rsidRPr="00BD6CAD">
              <w:rPr>
                <w:b/>
                <w:i/>
                <w:sz w:val="20"/>
              </w:rPr>
              <w:t xml:space="preserve">Подпомагане на </w:t>
            </w:r>
            <w:proofErr w:type="spellStart"/>
            <w:r w:rsidRPr="00BD6CAD">
              <w:rPr>
                <w:b/>
                <w:i/>
                <w:sz w:val="20"/>
              </w:rPr>
              <w:t>екосъобразни</w:t>
            </w:r>
            <w:proofErr w:type="spellEnd"/>
            <w:r w:rsidRPr="00BD6CAD">
              <w:rPr>
                <w:b/>
                <w:i/>
                <w:sz w:val="20"/>
              </w:rPr>
              <w:t xml:space="preserve"> видове транспорт </w:t>
            </w:r>
          </w:p>
        </w:tc>
        <w:tc>
          <w:tcPr>
            <w:tcW w:w="1891" w:type="dxa"/>
          </w:tcPr>
          <w:p w:rsidR="00151901" w:rsidRPr="00BD6CAD" w:rsidRDefault="009674B4" w:rsidP="00AC58C6">
            <w:pPr>
              <w:spacing w:before="0"/>
              <w:jc w:val="left"/>
              <w:rPr>
                <w:sz w:val="20"/>
              </w:rPr>
            </w:pPr>
            <w:r w:rsidRPr="00BD6CAD">
              <w:rPr>
                <w:sz w:val="20"/>
              </w:rPr>
              <w:t xml:space="preserve">Специфичната цел ще способства ли за подпомагане на </w:t>
            </w:r>
            <w:proofErr w:type="spellStart"/>
            <w:r w:rsidRPr="00BD6CAD">
              <w:rPr>
                <w:sz w:val="20"/>
              </w:rPr>
              <w:t>екосъобразни</w:t>
            </w:r>
            <w:proofErr w:type="spellEnd"/>
            <w:r w:rsidRPr="00BD6CAD">
              <w:rPr>
                <w:sz w:val="20"/>
              </w:rPr>
              <w:t xml:space="preserve"> видове транспорт?</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shd w:val="clear" w:color="auto" w:fill="FFFFFF" w:themeFill="background1"/>
            <w:vAlign w:val="center"/>
          </w:tcPr>
          <w:p w:rsidR="00151901" w:rsidRPr="00BD6CAD" w:rsidRDefault="009674B4">
            <w:pPr>
              <w:spacing w:before="0"/>
              <w:jc w:val="left"/>
              <w:rPr>
                <w:b/>
                <w:i/>
                <w:sz w:val="20"/>
                <w:highlight w:val="yellow"/>
              </w:rPr>
            </w:pPr>
            <w:r w:rsidRPr="00BD6CAD">
              <w:rPr>
                <w:b/>
                <w:i/>
                <w:sz w:val="20"/>
              </w:rPr>
              <w:t>Подпомагане на управлението на противопожарната дейност и превенция</w:t>
            </w:r>
          </w:p>
        </w:tc>
        <w:tc>
          <w:tcPr>
            <w:tcW w:w="1891" w:type="dxa"/>
          </w:tcPr>
          <w:p w:rsidR="00151901" w:rsidRPr="00BD6CAD" w:rsidRDefault="009674B4" w:rsidP="00AC58C6">
            <w:pPr>
              <w:spacing w:before="0"/>
              <w:jc w:val="left"/>
              <w:rPr>
                <w:sz w:val="20"/>
              </w:rPr>
            </w:pPr>
            <w:r w:rsidRPr="00BD6CAD">
              <w:rPr>
                <w:sz w:val="20"/>
              </w:rPr>
              <w:t>Специфичната цел ще способства ли за подпомагане на управлението на борбата с горските пожари и превенцията?</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spacing w:before="0"/>
              <w:jc w:val="left"/>
              <w:rPr>
                <w:b/>
                <w:i/>
              </w:rPr>
            </w:pPr>
            <w:r w:rsidRPr="00BD6CAD">
              <w:rPr>
                <w:b/>
                <w:i/>
                <w:sz w:val="20"/>
              </w:rPr>
              <w:t>Насърчаване на устойчивостта на изменението на климата и бедствията, свързани с климата</w:t>
            </w:r>
          </w:p>
        </w:tc>
        <w:tc>
          <w:tcPr>
            <w:tcW w:w="1891" w:type="dxa"/>
          </w:tcPr>
          <w:p w:rsidR="00151901" w:rsidRPr="00BD6CAD" w:rsidRDefault="009674B4" w:rsidP="00AC58C6">
            <w:pPr>
              <w:spacing w:before="0"/>
              <w:jc w:val="left"/>
              <w:rPr>
                <w:sz w:val="20"/>
              </w:rPr>
            </w:pPr>
            <w:r w:rsidRPr="00BD6CAD">
              <w:rPr>
                <w:sz w:val="20"/>
              </w:rPr>
              <w:t>Специфичната цел ще способства ли за насърчаване на устойчивостта на изменението на климата и бедствията, свързани с климата?</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bCs/>
                <w:i/>
                <w:iCs/>
                <w:color w:val="000000"/>
                <w:sz w:val="20"/>
                <w:shd w:val="clear" w:color="auto" w:fill="FFFFFF"/>
                <w:lang w:val="bg-BG"/>
              </w:rPr>
              <w:t>Насърчаване на отговорно поведение на обществеността чрез включване на гражданите в борбата с изменението на климата</w:t>
            </w:r>
          </w:p>
        </w:tc>
        <w:tc>
          <w:tcPr>
            <w:tcW w:w="1891" w:type="dxa"/>
          </w:tcPr>
          <w:p w:rsidR="00151901" w:rsidRPr="00BD6CAD" w:rsidRDefault="009674B4" w:rsidP="00AC58C6">
            <w:pPr>
              <w:spacing w:before="0"/>
              <w:jc w:val="left"/>
              <w:rPr>
                <w:sz w:val="20"/>
              </w:rPr>
            </w:pPr>
            <w:r w:rsidRPr="00BD6CAD">
              <w:rPr>
                <w:rFonts w:cs="Arial"/>
                <w:sz w:val="20"/>
              </w:rPr>
              <w:t>Специфичната цел ще способства ли за насърчаване на отговорно поведение на обществеността чрез включване на гражданите в борбата с изменението на климата?</w:t>
            </w:r>
          </w:p>
        </w:tc>
      </w:tr>
    </w:tbl>
    <w:p w:rsidR="00151901" w:rsidRPr="00BD6CAD" w:rsidRDefault="00151901">
      <w:pPr>
        <w:autoSpaceDE w:val="0"/>
        <w:autoSpaceDN w:val="0"/>
        <w:adjustRightInd w:val="0"/>
        <w:spacing w:before="0"/>
        <w:jc w:val="left"/>
        <w:rPr>
          <w:rFonts w:eastAsiaTheme="minorHAnsi" w:cs="Arial"/>
          <w:color w:val="000000"/>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Опазването на въздуха и климата е отразено в няколко регламента на равнище ЕС. На първо място е </w:t>
      </w:r>
      <w:r w:rsidRPr="00BD6CAD">
        <w:rPr>
          <w:rFonts w:eastAsiaTheme="minorHAnsi" w:cs="Arial"/>
          <w:b/>
          <w:color w:val="000000"/>
          <w:szCs w:val="22"/>
          <w:lang w:eastAsia="en-US"/>
        </w:rPr>
        <w:t>Директивата на ЕС относно качеството на атмосферния въздух и за по-чист въздух за Европа</w:t>
      </w:r>
      <w:r w:rsidRPr="00BD6CAD">
        <w:rPr>
          <w:rFonts w:eastAsiaTheme="minorHAnsi" w:cs="Arial"/>
          <w:color w:val="000000"/>
          <w:szCs w:val="22"/>
          <w:lang w:eastAsia="en-US"/>
        </w:rPr>
        <w:t xml:space="preserve"> (2008/50/ЕО), с цел постигане на „равнища на качество на въздуха, които да нямат значително вредно въздействие или рискове за човешкото здраве и околната среда“, определя конкретни дългосрочни цели във връзка със замърсяването на въздуха и предлага мерки за постигането им до 2020 г.: </w:t>
      </w:r>
    </w:p>
    <w:p w:rsidR="00151901" w:rsidRPr="00BD6CAD" w:rsidRDefault="009674B4">
      <w:pPr>
        <w:pStyle w:val="ListParagraph"/>
        <w:numPr>
          <w:ilvl w:val="0"/>
          <w:numId w:val="41"/>
        </w:numPr>
        <w:autoSpaceDE w:val="0"/>
        <w:autoSpaceDN w:val="0"/>
        <w:adjustRightInd w:val="0"/>
        <w:spacing w:before="0"/>
        <w:rPr>
          <w:rFonts w:eastAsiaTheme="minorHAnsi" w:cs="Arial"/>
          <w:color w:val="000000"/>
          <w:szCs w:val="22"/>
          <w:lang w:val="bg-BG" w:eastAsia="en-US"/>
        </w:rPr>
      </w:pPr>
      <w:r w:rsidRPr="00BD6CAD">
        <w:rPr>
          <w:rFonts w:eastAsiaTheme="minorHAnsi" w:cs="Arial"/>
          <w:color w:val="000000"/>
          <w:szCs w:val="22"/>
          <w:lang w:val="bg-BG" w:eastAsia="en-US"/>
        </w:rPr>
        <w:t xml:space="preserve">намаляване на загубата на средната продължителност на живота в резултат на излагане на </w:t>
      </w:r>
      <w:proofErr w:type="spellStart"/>
      <w:r w:rsidRPr="00BD6CAD">
        <w:rPr>
          <w:rFonts w:eastAsiaTheme="minorHAnsi" w:cs="Arial"/>
          <w:color w:val="000000"/>
          <w:szCs w:val="22"/>
          <w:lang w:val="bg-BG" w:eastAsia="en-US"/>
        </w:rPr>
        <w:t>прахови</w:t>
      </w:r>
      <w:proofErr w:type="spellEnd"/>
      <w:r w:rsidRPr="00BD6CAD">
        <w:rPr>
          <w:rFonts w:eastAsiaTheme="minorHAnsi" w:cs="Arial"/>
          <w:color w:val="000000"/>
          <w:szCs w:val="22"/>
          <w:lang w:val="bg-BG" w:eastAsia="en-US"/>
        </w:rPr>
        <w:t xml:space="preserve"> частици с 47 %;</w:t>
      </w:r>
    </w:p>
    <w:p w:rsidR="00151901" w:rsidRPr="00BD6CAD" w:rsidRDefault="009674B4">
      <w:pPr>
        <w:pStyle w:val="ListParagraph"/>
        <w:numPr>
          <w:ilvl w:val="0"/>
          <w:numId w:val="41"/>
        </w:numPr>
        <w:autoSpaceDE w:val="0"/>
        <w:autoSpaceDN w:val="0"/>
        <w:adjustRightInd w:val="0"/>
        <w:spacing w:before="0"/>
        <w:rPr>
          <w:rFonts w:eastAsiaTheme="minorHAnsi" w:cs="Arial"/>
          <w:color w:val="000000"/>
          <w:szCs w:val="22"/>
          <w:lang w:val="bg-BG" w:eastAsia="en-US"/>
        </w:rPr>
      </w:pPr>
      <w:r w:rsidRPr="00BD6CAD">
        <w:rPr>
          <w:rFonts w:eastAsiaTheme="minorHAnsi" w:cs="Arial"/>
          <w:color w:val="000000"/>
          <w:szCs w:val="22"/>
          <w:lang w:val="bg-BG" w:eastAsia="en-US"/>
        </w:rPr>
        <w:t>намаляване на острите случаи на смъртност в резултат на излагане на озон с 10 %;</w:t>
      </w:r>
    </w:p>
    <w:p w:rsidR="00151901" w:rsidRPr="00BD6CAD" w:rsidRDefault="009674B4">
      <w:pPr>
        <w:pStyle w:val="ListParagraph"/>
        <w:numPr>
          <w:ilvl w:val="0"/>
          <w:numId w:val="41"/>
        </w:numPr>
        <w:autoSpaceDE w:val="0"/>
        <w:autoSpaceDN w:val="0"/>
        <w:adjustRightInd w:val="0"/>
        <w:spacing w:before="0"/>
        <w:rPr>
          <w:rFonts w:eastAsiaTheme="minorHAnsi" w:cs="Arial"/>
          <w:color w:val="000000"/>
          <w:szCs w:val="22"/>
          <w:lang w:val="bg-BG" w:eastAsia="en-US"/>
        </w:rPr>
      </w:pPr>
      <w:r w:rsidRPr="00BD6CAD">
        <w:rPr>
          <w:rFonts w:eastAsiaTheme="minorHAnsi" w:cs="Arial"/>
          <w:color w:val="000000"/>
          <w:szCs w:val="22"/>
          <w:lang w:val="bg-BG" w:eastAsia="en-US"/>
        </w:rPr>
        <w:t>намаляване на наднорменото отлагане на киселини в горски територии и териториите с повърхностни сладководни басейни съответно с 74 % и 39 %;</w:t>
      </w:r>
    </w:p>
    <w:p w:rsidR="00151901" w:rsidRPr="00BD6CAD" w:rsidRDefault="009674B4">
      <w:pPr>
        <w:pStyle w:val="ListParagraph"/>
        <w:numPr>
          <w:ilvl w:val="0"/>
          <w:numId w:val="41"/>
        </w:numPr>
        <w:autoSpaceDE w:val="0"/>
        <w:autoSpaceDN w:val="0"/>
        <w:adjustRightInd w:val="0"/>
        <w:spacing w:before="0"/>
        <w:rPr>
          <w:rFonts w:eastAsiaTheme="minorHAnsi" w:cs="Arial"/>
          <w:color w:val="000000"/>
          <w:szCs w:val="22"/>
          <w:lang w:val="bg-BG" w:eastAsia="en-US"/>
        </w:rPr>
      </w:pPr>
      <w:r w:rsidRPr="00BD6CAD">
        <w:rPr>
          <w:rFonts w:eastAsiaTheme="minorHAnsi" w:cs="Arial"/>
          <w:color w:val="000000"/>
          <w:szCs w:val="22"/>
          <w:lang w:val="bg-BG" w:eastAsia="en-US"/>
        </w:rPr>
        <w:t xml:space="preserve">намаляване на териториите или екосистемите, изложени на </w:t>
      </w:r>
      <w:proofErr w:type="spellStart"/>
      <w:r w:rsidRPr="00BD6CAD">
        <w:rPr>
          <w:rFonts w:eastAsiaTheme="minorHAnsi" w:cs="Arial"/>
          <w:color w:val="000000"/>
          <w:szCs w:val="22"/>
          <w:lang w:val="bg-BG" w:eastAsia="en-US"/>
        </w:rPr>
        <w:t>еутрофикация</w:t>
      </w:r>
      <w:proofErr w:type="spellEnd"/>
      <w:r w:rsidRPr="00BD6CAD">
        <w:rPr>
          <w:rFonts w:eastAsiaTheme="minorHAnsi" w:cs="Arial"/>
          <w:color w:val="000000"/>
          <w:szCs w:val="22"/>
          <w:lang w:val="bg-BG" w:eastAsia="en-US"/>
        </w:rPr>
        <w:t xml:space="preserve"> с 43%.</w:t>
      </w:r>
    </w:p>
    <w:p w:rsidR="00151901" w:rsidRPr="00BD6CAD" w:rsidRDefault="009674B4">
      <w:pPr>
        <w:autoSpaceDE w:val="0"/>
        <w:autoSpaceDN w:val="0"/>
        <w:adjustRightInd w:val="0"/>
        <w:rPr>
          <w:rFonts w:eastAsiaTheme="minorHAnsi" w:cs="Arial"/>
          <w:color w:val="000000"/>
          <w:szCs w:val="22"/>
          <w:lang w:eastAsia="en-US"/>
        </w:rPr>
      </w:pPr>
      <w:r w:rsidRPr="00BD6CAD">
        <w:rPr>
          <w:rFonts w:eastAsiaTheme="minorHAnsi" w:cs="Arial"/>
          <w:color w:val="000000"/>
          <w:szCs w:val="22"/>
          <w:lang w:eastAsia="en-US"/>
        </w:rPr>
        <w:lastRenderedPageBreak/>
        <w:t xml:space="preserve">Освен това в </w:t>
      </w:r>
      <w:r w:rsidRPr="00BD6CAD">
        <w:rPr>
          <w:rFonts w:eastAsiaTheme="minorHAnsi" w:cs="Arial"/>
          <w:b/>
          <w:color w:val="000000"/>
          <w:szCs w:val="22"/>
          <w:lang w:eastAsia="en-US"/>
        </w:rPr>
        <w:t>Тематичната стратегия на ЕС за замърсяването на въздуха</w:t>
      </w:r>
      <w:r w:rsidRPr="00BD6CAD">
        <w:rPr>
          <w:rFonts w:eastAsiaTheme="minorHAnsi" w:cs="Arial"/>
          <w:color w:val="000000"/>
          <w:szCs w:val="22"/>
          <w:lang w:eastAsia="en-US"/>
        </w:rPr>
        <w:t xml:space="preserve"> (СОМ(2005) 446) са поставени цели за намаляване на определени замърсители на въздуха (напр. SO</w:t>
      </w:r>
      <w:r w:rsidRPr="00BD6CAD">
        <w:rPr>
          <w:rFonts w:eastAsiaTheme="minorHAnsi" w:cs="Arial"/>
          <w:color w:val="000000"/>
          <w:szCs w:val="22"/>
          <w:vertAlign w:val="subscript"/>
          <w:lang w:eastAsia="en-US"/>
        </w:rPr>
        <w:t>2</w:t>
      </w:r>
      <w:r w:rsidRPr="00BD6CAD">
        <w:rPr>
          <w:rFonts w:eastAsiaTheme="minorHAnsi" w:cs="Arial"/>
          <w:color w:val="000000"/>
          <w:szCs w:val="22"/>
          <w:lang w:eastAsia="en-US"/>
        </w:rPr>
        <w:t>, NH</w:t>
      </w:r>
      <w:r w:rsidRPr="00BD6CAD">
        <w:rPr>
          <w:rFonts w:eastAsiaTheme="minorHAnsi" w:cs="Arial"/>
          <w:color w:val="000000"/>
          <w:szCs w:val="22"/>
          <w:vertAlign w:val="subscript"/>
          <w:lang w:eastAsia="en-US"/>
        </w:rPr>
        <w:t>3</w:t>
      </w:r>
      <w:r w:rsidRPr="00BD6CAD">
        <w:rPr>
          <w:rFonts w:eastAsiaTheme="minorHAnsi" w:cs="Arial"/>
          <w:color w:val="000000"/>
          <w:szCs w:val="22"/>
          <w:lang w:eastAsia="en-US"/>
        </w:rPr>
        <w:t xml:space="preserve">, ЛОС, </w:t>
      </w:r>
      <w:proofErr w:type="spellStart"/>
      <w:r w:rsidRPr="00BD6CAD">
        <w:rPr>
          <w:rFonts w:eastAsiaTheme="minorHAnsi" w:cs="Arial"/>
          <w:color w:val="000000"/>
          <w:szCs w:val="22"/>
          <w:lang w:eastAsia="en-US"/>
        </w:rPr>
        <w:t>NOx</w:t>
      </w:r>
      <w:proofErr w:type="spellEnd"/>
      <w:r w:rsidRPr="00BD6CAD">
        <w:rPr>
          <w:rFonts w:eastAsiaTheme="minorHAnsi" w:cs="Arial"/>
          <w:color w:val="000000"/>
          <w:szCs w:val="22"/>
          <w:lang w:eastAsia="en-US"/>
        </w:rPr>
        <w:t xml:space="preserve"> и ПЧ2,5</w:t>
      </w:r>
      <w:hyperlink r:id="rId14" w:tgtFrame="_blank" w:tooltip="2008/1/ЕО" w:history="1">
        <w:r w:rsidRPr="00BD6CAD">
          <w:rPr>
            <w:rFonts w:eastAsiaTheme="minorHAnsi" w:cs="Arial"/>
            <w:color w:val="000000"/>
            <w:szCs w:val="22"/>
            <w:lang w:eastAsia="en-US"/>
          </w:rPr>
          <w:t xml:space="preserve">), а </w:t>
        </w:r>
        <w:r w:rsidRPr="00BD6CAD">
          <w:rPr>
            <w:rFonts w:eastAsiaTheme="minorHAnsi" w:cs="Arial"/>
            <w:b/>
            <w:color w:val="000000"/>
            <w:szCs w:val="22"/>
            <w:lang w:eastAsia="en-US"/>
          </w:rPr>
          <w:t>Директива 2008/1/EО</w:t>
        </w:r>
        <w:r w:rsidRPr="00BD6CAD">
          <w:rPr>
            <w:rFonts w:eastAsiaTheme="minorHAnsi" w:cs="Arial"/>
            <w:color w:val="000000"/>
            <w:szCs w:val="22"/>
            <w:lang w:eastAsia="en-US"/>
          </w:rPr>
          <w:t xml:space="preserve"> на Европейския парламент и Съвета от 15 януари 2008 г. (за комплексно предотвратяване и контрол на замърсяването („Директива  КПКЗ“)) цели да се предотврати или намали замърсяването на атмосферата, водите и почвите, както и количествата отпадъци, създавани от промишлени и селскостопански съоръжения, за осигуряване на високо равнище на опазване на околната среда.</w:t>
        </w:r>
        <w:r w:rsidRPr="00BD6CAD">
          <w:rPr>
            <w:rFonts w:eastAsiaTheme="minorHAnsi" w:cs="Arial"/>
            <w:b/>
            <w:color w:val="000000"/>
            <w:szCs w:val="22"/>
            <w:lang w:eastAsia="en-US"/>
          </w:rPr>
          <w:t xml:space="preserve">  </w:t>
        </w:r>
      </w:hyperlink>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В светлината на Протокола от Киото, който е ратифициран от държавите членки, ЕС прие пакета </w:t>
      </w:r>
      <w:r w:rsidRPr="00BD6CAD">
        <w:rPr>
          <w:rFonts w:eastAsiaTheme="minorHAnsi" w:cs="Arial"/>
          <w:b/>
          <w:color w:val="000000"/>
          <w:szCs w:val="22"/>
          <w:lang w:eastAsia="en-US"/>
        </w:rPr>
        <w:t>„Климат-енергетика 2020“</w:t>
      </w:r>
      <w:r w:rsidRPr="00BD6CAD">
        <w:rPr>
          <w:rFonts w:eastAsiaTheme="minorHAnsi" w:cs="Arial"/>
          <w:color w:val="000000"/>
          <w:szCs w:val="22"/>
          <w:lang w:eastAsia="en-US"/>
        </w:rPr>
        <w:t>: набор от обвързващи законодателни мерки, който цели Европейският съюз да постигне амбициозните си цели във връзка с климата и енергетиката за  2020 г.:</w:t>
      </w:r>
    </w:p>
    <w:p w:rsidR="00151901" w:rsidRPr="00BD6CAD" w:rsidRDefault="009674B4">
      <w:pPr>
        <w:pStyle w:val="ListParagraph"/>
        <w:numPr>
          <w:ilvl w:val="0"/>
          <w:numId w:val="42"/>
        </w:numPr>
        <w:autoSpaceDE w:val="0"/>
        <w:autoSpaceDN w:val="0"/>
        <w:adjustRightInd w:val="0"/>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Намаляване с 20 % на емисиите на парникови газове спрямо равнищата от 1990 г. и подобряване с 20% на енергийната ефективност на ЕС, които са основни цели във връзка с </w:t>
      </w:r>
      <w:r w:rsidRPr="00BD6CAD">
        <w:rPr>
          <w:rFonts w:eastAsiaTheme="minorHAnsi" w:cs="Arial"/>
          <w:b/>
          <w:color w:val="000000"/>
          <w:szCs w:val="22"/>
          <w:lang w:val="bg-BG" w:eastAsia="en-US"/>
        </w:rPr>
        <w:t>Директивата на ЕС относно енергийната ефективност</w:t>
      </w:r>
      <w:r w:rsidRPr="00BD6CAD">
        <w:rPr>
          <w:rFonts w:eastAsiaTheme="minorHAnsi" w:cs="Arial"/>
          <w:color w:val="000000"/>
          <w:szCs w:val="22"/>
          <w:lang w:val="bg-BG" w:eastAsia="en-US"/>
        </w:rPr>
        <w:t xml:space="preserve"> (2012/27/ЕС);</w:t>
      </w:r>
    </w:p>
    <w:p w:rsidR="00151901" w:rsidRPr="00BD6CAD" w:rsidRDefault="009674B4">
      <w:pPr>
        <w:pStyle w:val="ListParagraph"/>
        <w:numPr>
          <w:ilvl w:val="0"/>
          <w:numId w:val="42"/>
        </w:numPr>
        <w:autoSpaceDE w:val="0"/>
        <w:autoSpaceDN w:val="0"/>
        <w:adjustRightInd w:val="0"/>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Повишаване до 20% на дела на потреблението в ЕС на енергия от </w:t>
      </w:r>
      <w:proofErr w:type="spellStart"/>
      <w:r w:rsidRPr="00BD6CAD">
        <w:rPr>
          <w:rFonts w:eastAsiaTheme="minorHAnsi" w:cs="Arial"/>
          <w:color w:val="000000"/>
          <w:szCs w:val="22"/>
          <w:lang w:val="bg-BG" w:eastAsia="en-US"/>
        </w:rPr>
        <w:t>възобновяеми</w:t>
      </w:r>
      <w:proofErr w:type="spellEnd"/>
      <w:r w:rsidRPr="00BD6CAD">
        <w:rPr>
          <w:rFonts w:eastAsiaTheme="minorHAnsi" w:cs="Arial"/>
          <w:color w:val="000000"/>
          <w:szCs w:val="22"/>
          <w:lang w:val="bg-BG" w:eastAsia="en-US"/>
        </w:rPr>
        <w:t xml:space="preserve"> източници, която цел е поставена от </w:t>
      </w:r>
      <w:r w:rsidR="00057BE9" w:rsidRPr="00BD6CAD">
        <w:rPr>
          <w:rFonts w:eastAsiaTheme="minorHAnsi" w:cs="Arial"/>
          <w:b/>
          <w:color w:val="000000"/>
          <w:szCs w:val="22"/>
          <w:lang w:val="bg-BG" w:eastAsia="en-US"/>
        </w:rPr>
        <w:t xml:space="preserve">Директивата на ЕС за </w:t>
      </w:r>
      <w:r w:rsidRPr="00BD6CAD">
        <w:rPr>
          <w:rFonts w:eastAsiaTheme="minorHAnsi" w:cs="Arial"/>
          <w:b/>
          <w:color w:val="000000"/>
          <w:szCs w:val="22"/>
          <w:lang w:val="bg-BG" w:eastAsia="en-US"/>
        </w:rPr>
        <w:t xml:space="preserve">енергията от </w:t>
      </w:r>
      <w:proofErr w:type="spellStart"/>
      <w:r w:rsidRPr="00BD6CAD">
        <w:rPr>
          <w:rFonts w:eastAsiaTheme="minorHAnsi" w:cs="Arial"/>
          <w:b/>
          <w:color w:val="000000"/>
          <w:szCs w:val="22"/>
          <w:lang w:val="bg-BG" w:eastAsia="en-US"/>
        </w:rPr>
        <w:t>възобновяеми</w:t>
      </w:r>
      <w:proofErr w:type="spellEnd"/>
      <w:r w:rsidRPr="00BD6CAD">
        <w:rPr>
          <w:rFonts w:eastAsiaTheme="minorHAnsi" w:cs="Arial"/>
          <w:b/>
          <w:color w:val="000000"/>
          <w:szCs w:val="22"/>
          <w:lang w:val="bg-BG" w:eastAsia="en-US"/>
        </w:rPr>
        <w:t xml:space="preserve"> източници</w:t>
      </w:r>
      <w:r w:rsidRPr="00BD6CAD">
        <w:rPr>
          <w:rFonts w:eastAsiaTheme="minorHAnsi" w:cs="Arial"/>
          <w:color w:val="000000"/>
          <w:szCs w:val="22"/>
          <w:lang w:val="bg-BG" w:eastAsia="en-US"/>
        </w:rPr>
        <w:t xml:space="preserve"> (ДВИ) (2009/28/ЕО);</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 на последно място, в политическата рамка по климата и енергетиката за 2030 г. Европейската комисия предлага ЕС да си постави за цел до 2030 г. емисиите да бъдат намалени с 40% спрямо равнищата от 1990 г. Освен това на 15 декември 2011 Комисията прие съобщението </w:t>
      </w:r>
      <w:r w:rsidRPr="00BD6CAD">
        <w:rPr>
          <w:rFonts w:eastAsiaTheme="minorHAnsi" w:cs="Arial"/>
          <w:b/>
          <w:color w:val="000000"/>
          <w:szCs w:val="22"/>
          <w:lang w:eastAsia="en-US"/>
        </w:rPr>
        <w:t>„Пътна карта за енергетиката за 2050 г.</w:t>
      </w:r>
      <w:r w:rsidR="00057BE9" w:rsidRPr="00BD6CAD">
        <w:rPr>
          <w:rFonts w:eastAsiaTheme="minorHAnsi" w:cs="Arial"/>
          <w:b/>
          <w:color w:val="000000"/>
          <w:szCs w:val="22"/>
          <w:lang w:eastAsia="en-US"/>
        </w:rPr>
        <w:t>”</w:t>
      </w:r>
      <w:r w:rsidRPr="00BD6CAD">
        <w:rPr>
          <w:rFonts w:eastAsiaTheme="minorHAnsi" w:cs="Arial"/>
          <w:color w:val="000000"/>
          <w:szCs w:val="22"/>
          <w:lang w:eastAsia="en-US"/>
        </w:rPr>
        <w:t>. ЕС е решен до 2050 г. емисиите на парникови газове да бъдат намалени до 80-95% под  равнището от 1990 г. в контекста на необходимите намаления от развитите страни като група.</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В контекста на политиката по климата общата цел на </w:t>
      </w:r>
      <w:r w:rsidRPr="00BD6CAD">
        <w:rPr>
          <w:rFonts w:eastAsiaTheme="minorHAnsi" w:cs="Arial"/>
          <w:b/>
          <w:color w:val="000000"/>
          <w:szCs w:val="22"/>
          <w:lang w:eastAsia="en-US"/>
        </w:rPr>
        <w:t>Стратегия на ЕС за адаптация към изменението на климата</w:t>
      </w:r>
      <w:r w:rsidRPr="00BD6CAD">
        <w:rPr>
          <w:rFonts w:eastAsiaTheme="minorHAnsi" w:cs="Arial"/>
          <w:color w:val="000000"/>
          <w:szCs w:val="22"/>
          <w:lang w:eastAsia="en-US"/>
        </w:rPr>
        <w:t xml:space="preserve"> (COM(2013) 216) е да допринесе за една Европа, по-устойчива на изменението на климата. Това означава повишаване на степента на способност да се реагира на последиците от изменението на климата на местно, регионално, национално и европейско равнище, разработване на съгласуван подход и подобряване на координацията.</w:t>
      </w:r>
    </w:p>
    <w:p w:rsidR="00151901" w:rsidRPr="00BD6CAD" w:rsidRDefault="00151901">
      <w:pPr>
        <w:autoSpaceDE w:val="0"/>
        <w:autoSpaceDN w:val="0"/>
        <w:adjustRightInd w:val="0"/>
        <w:spacing w:before="0"/>
        <w:jc w:val="left"/>
        <w:rPr>
          <w:rFonts w:ascii="Calibri" w:hAnsi="Calibri" w:cs="Calibri"/>
          <w:color w:val="000000"/>
          <w:sz w:val="18"/>
          <w:szCs w:val="18"/>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Както вече беше споменато, „мобилност и транспорт“ се разглежда като </w:t>
      </w:r>
      <w:proofErr w:type="spellStart"/>
      <w:r w:rsidRPr="00BD6CAD">
        <w:rPr>
          <w:rFonts w:eastAsiaTheme="minorHAnsi" w:cs="Arial"/>
          <w:color w:val="000000"/>
          <w:szCs w:val="22"/>
          <w:lang w:eastAsia="en-US"/>
        </w:rPr>
        <w:t>междудисциплинарна</w:t>
      </w:r>
      <w:proofErr w:type="spellEnd"/>
      <w:r w:rsidRPr="00BD6CAD">
        <w:rPr>
          <w:rFonts w:eastAsiaTheme="minorHAnsi" w:cs="Arial"/>
          <w:color w:val="000000"/>
          <w:szCs w:val="22"/>
          <w:lang w:eastAsia="en-US"/>
        </w:rPr>
        <w:t xml:space="preserve"> тема и е свързана също с проблема Въздух и климат, поради големия му принос за изменението на климата. Свързаните с транспорта въглеродни емисии трябва да бъдат намалени, а съгласно пътната карта за постигането на Единно европейско транспортно пространство – към конкурентоспособна транспортна система с ефективно използване на ресурсите (</w:t>
      </w:r>
      <w:r w:rsidRPr="00BD6CAD">
        <w:rPr>
          <w:rFonts w:eastAsiaTheme="minorHAnsi" w:cs="Arial"/>
          <w:b/>
          <w:color w:val="000000"/>
          <w:szCs w:val="22"/>
          <w:lang w:eastAsia="en-US"/>
        </w:rPr>
        <w:t>Бяла книга на ЕС за транспорта</w:t>
      </w:r>
      <w:r w:rsidRPr="00BD6CAD">
        <w:rPr>
          <w:rFonts w:eastAsiaTheme="minorHAnsi" w:cs="Arial"/>
          <w:color w:val="000000"/>
          <w:szCs w:val="22"/>
          <w:lang w:eastAsia="en-US"/>
        </w:rPr>
        <w:t xml:space="preserve"> (СОМ(2011)144), трябва да се насърчава устойчива мобилност. В пътната карта, съдържаща 40 конкретни инициативи за следващото десетилетие, се предлага да се ограничи зависимостта на Европа от вносния петрол и до 2050 г. въглеродните емисии в транспорта да бъдат намалени с 60%).</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В </w:t>
      </w:r>
      <w:r w:rsidRPr="00BD6CAD">
        <w:rPr>
          <w:rFonts w:eastAsiaTheme="minorHAnsi" w:cs="Arial"/>
          <w:color w:val="000000"/>
          <w:szCs w:val="22"/>
          <w:u w:val="single"/>
          <w:lang w:eastAsia="en-US"/>
        </w:rPr>
        <w:t>България</w:t>
      </w:r>
      <w:r w:rsidRPr="00BD6CAD">
        <w:rPr>
          <w:rFonts w:eastAsiaTheme="minorHAnsi" w:cs="Arial"/>
          <w:color w:val="000000"/>
          <w:szCs w:val="22"/>
          <w:lang w:eastAsia="en-US"/>
        </w:rPr>
        <w:t xml:space="preserve">: </w:t>
      </w:r>
    </w:p>
    <w:p w:rsidR="00151901" w:rsidRPr="00BD6CAD" w:rsidRDefault="009674B4">
      <w:pPr>
        <w:rPr>
          <w:rFonts w:cs="Arial"/>
          <w:b/>
        </w:rPr>
      </w:pPr>
      <w:r w:rsidRPr="00BD6CAD">
        <w:rPr>
          <w:rFonts w:cs="Arial"/>
        </w:rPr>
        <w:t xml:space="preserve">Основните приоритети на </w:t>
      </w:r>
      <w:r w:rsidRPr="00BD6CAD">
        <w:rPr>
          <w:rFonts w:cs="Arial"/>
          <w:b/>
        </w:rPr>
        <w:t xml:space="preserve">Енергийната стратегия на България до 2020 г. </w:t>
      </w:r>
      <w:r w:rsidRPr="00BD6CAD">
        <w:rPr>
          <w:rFonts w:cs="Arial"/>
        </w:rPr>
        <w:t xml:space="preserve">може да бъдат сумирани в следните пет направления: да се гарантира сигурността на енергийното предлагане; да се постигнат целите за </w:t>
      </w:r>
      <w:proofErr w:type="spellStart"/>
      <w:r w:rsidRPr="00BD6CAD">
        <w:rPr>
          <w:rFonts w:cs="Arial"/>
        </w:rPr>
        <w:t>възобновяема</w:t>
      </w:r>
      <w:proofErr w:type="spellEnd"/>
      <w:r w:rsidRPr="00BD6CAD">
        <w:rPr>
          <w:rFonts w:cs="Arial"/>
        </w:rPr>
        <w:t xml:space="preserve"> енергия; да се повиши енергийната ефективност; да се развие конкурентен енергиен пазар и </w:t>
      </w:r>
      <w:r w:rsidRPr="00BD6CAD">
        <w:rPr>
          <w:rFonts w:cs="Arial"/>
        </w:rPr>
        <w:lastRenderedPageBreak/>
        <w:t xml:space="preserve">политика с цел да се задоволят нуждите от енергия и да се защитават интересите на потребителите. </w:t>
      </w:r>
    </w:p>
    <w:p w:rsidR="00151901" w:rsidRPr="00BD6CAD" w:rsidRDefault="009674B4">
      <w:r w:rsidRPr="00BD6CAD">
        <w:t xml:space="preserve">Основните цели на </w:t>
      </w:r>
      <w:r w:rsidRPr="00BD6CAD">
        <w:rPr>
          <w:b/>
        </w:rPr>
        <w:t>Закона за енергетиката</w:t>
      </w:r>
      <w:r w:rsidRPr="00BD6CAD">
        <w:t xml:space="preserve"> са създаване на предпоставки за:</w:t>
      </w:r>
    </w:p>
    <w:p w:rsidR="00151901" w:rsidRPr="00BD6CAD" w:rsidRDefault="009674B4">
      <w:pPr>
        <w:pStyle w:val="ListParagraph"/>
        <w:numPr>
          <w:ilvl w:val="0"/>
          <w:numId w:val="46"/>
        </w:numPr>
        <w:spacing w:before="0"/>
        <w:jc w:val="both"/>
        <w:rPr>
          <w:lang w:val="bg-BG"/>
        </w:rPr>
      </w:pPr>
      <w:r w:rsidRPr="00BD6CAD">
        <w:rPr>
          <w:lang w:val="bg-BG"/>
        </w:rPr>
        <w:t>качествено и сигурно задоволяване потребностите на обществото от електрическа и топлинна енергия и природен газ;</w:t>
      </w:r>
    </w:p>
    <w:p w:rsidR="00151901" w:rsidRPr="00BD6CAD" w:rsidRDefault="009674B4">
      <w:pPr>
        <w:pStyle w:val="ListParagraph"/>
        <w:numPr>
          <w:ilvl w:val="0"/>
          <w:numId w:val="46"/>
        </w:numPr>
        <w:spacing w:before="0"/>
        <w:jc w:val="both"/>
        <w:rPr>
          <w:lang w:val="bg-BG"/>
        </w:rPr>
      </w:pPr>
      <w:r w:rsidRPr="00BD6CAD">
        <w:rPr>
          <w:lang w:val="bg-BG"/>
        </w:rPr>
        <w:t>енергийно развитие и енергийна сигурност на страната при ефективно използване на енергията и енергийните ресурси;</w:t>
      </w:r>
    </w:p>
    <w:p w:rsidR="00151901" w:rsidRPr="00BD6CAD" w:rsidRDefault="009674B4">
      <w:pPr>
        <w:pStyle w:val="ListParagraph"/>
        <w:numPr>
          <w:ilvl w:val="0"/>
          <w:numId w:val="46"/>
        </w:numPr>
        <w:spacing w:before="0"/>
        <w:jc w:val="both"/>
        <w:rPr>
          <w:lang w:val="bg-BG"/>
        </w:rPr>
      </w:pPr>
      <w:r w:rsidRPr="00BD6CAD">
        <w:rPr>
          <w:lang w:val="bg-BG"/>
        </w:rPr>
        <w:t>производството, вносът, износът, преносът, транзитният пренос, разпределението и търговията с електрическа и топлинна енергия, природен газ, нефт и нефтопродукти се извършват при гарантиране защитата на живота и здравето на гражданите, собствеността, околната среда, сигурността на доставките, и др.</w:t>
      </w:r>
    </w:p>
    <w:p w:rsidR="00151901" w:rsidRPr="00BD6CAD" w:rsidRDefault="009674B4">
      <w:pPr>
        <w:rPr>
          <w:rFonts w:eastAsiaTheme="minorHAnsi" w:cs="Arial"/>
          <w:color w:val="000000"/>
          <w:szCs w:val="22"/>
          <w:lang w:eastAsia="en-US"/>
        </w:rPr>
      </w:pPr>
      <w:r w:rsidRPr="00BD6CAD">
        <w:rPr>
          <w:rFonts w:cs="Arial"/>
          <w:b/>
        </w:rPr>
        <w:t xml:space="preserve">Националният план за действие за енергията от </w:t>
      </w:r>
      <w:proofErr w:type="spellStart"/>
      <w:r w:rsidRPr="00BD6CAD">
        <w:rPr>
          <w:rFonts w:cs="Arial"/>
          <w:b/>
        </w:rPr>
        <w:t>възобновяеми</w:t>
      </w:r>
      <w:proofErr w:type="spellEnd"/>
      <w:r w:rsidRPr="00BD6CAD">
        <w:rPr>
          <w:rFonts w:cs="Arial"/>
          <w:b/>
        </w:rPr>
        <w:t xml:space="preserve"> източници до 2020 г.</w:t>
      </w:r>
      <w:r w:rsidRPr="00BD6CAD">
        <w:rPr>
          <w:rFonts w:cs="Arial"/>
        </w:rPr>
        <w:t xml:space="preserve"> има следните цели:</w:t>
      </w:r>
    </w:p>
    <w:p w:rsidR="00151901" w:rsidRPr="00BD6CAD" w:rsidRDefault="009674B4">
      <w:pPr>
        <w:pStyle w:val="ListParagraph"/>
        <w:numPr>
          <w:ilvl w:val="0"/>
          <w:numId w:val="48"/>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насърчаване развитието и използването на технологии за производство и потребление на: енергия от </w:t>
      </w:r>
      <w:proofErr w:type="spellStart"/>
      <w:r w:rsidRPr="00BD6CAD">
        <w:rPr>
          <w:rFonts w:eastAsiaTheme="minorHAnsi" w:cs="Arial"/>
          <w:color w:val="000000"/>
          <w:szCs w:val="22"/>
          <w:lang w:val="bg-BG" w:eastAsia="en-US"/>
        </w:rPr>
        <w:t>възобновяеми</w:t>
      </w:r>
      <w:proofErr w:type="spellEnd"/>
      <w:r w:rsidRPr="00BD6CAD">
        <w:rPr>
          <w:rFonts w:eastAsiaTheme="minorHAnsi" w:cs="Arial"/>
          <w:color w:val="000000"/>
          <w:szCs w:val="22"/>
          <w:lang w:val="bg-BG" w:eastAsia="en-US"/>
        </w:rPr>
        <w:t xml:space="preserve"> и алтернативни енергийни източници; </w:t>
      </w:r>
      <w:proofErr w:type="spellStart"/>
      <w:r w:rsidRPr="00BD6CAD">
        <w:rPr>
          <w:rFonts w:eastAsiaTheme="minorHAnsi" w:cs="Arial"/>
          <w:color w:val="000000"/>
          <w:szCs w:val="22"/>
          <w:lang w:val="bg-BG" w:eastAsia="en-US"/>
        </w:rPr>
        <w:t>биогорива</w:t>
      </w:r>
      <w:proofErr w:type="spellEnd"/>
      <w:r w:rsidRPr="00BD6CAD">
        <w:rPr>
          <w:rFonts w:eastAsiaTheme="minorHAnsi" w:cs="Arial"/>
          <w:color w:val="000000"/>
          <w:szCs w:val="22"/>
          <w:lang w:val="bg-BG" w:eastAsia="en-US"/>
        </w:rPr>
        <w:t xml:space="preserve"> и други </w:t>
      </w:r>
      <w:proofErr w:type="spellStart"/>
      <w:r w:rsidRPr="00BD6CAD">
        <w:rPr>
          <w:rFonts w:eastAsiaTheme="minorHAnsi" w:cs="Arial"/>
          <w:color w:val="000000"/>
          <w:szCs w:val="22"/>
          <w:lang w:val="bg-BG" w:eastAsia="en-US"/>
        </w:rPr>
        <w:t>възобновяеми</w:t>
      </w:r>
      <w:proofErr w:type="spellEnd"/>
      <w:r w:rsidRPr="00BD6CAD">
        <w:rPr>
          <w:rFonts w:eastAsiaTheme="minorHAnsi" w:cs="Arial"/>
          <w:color w:val="000000"/>
          <w:szCs w:val="22"/>
          <w:lang w:val="bg-BG" w:eastAsia="en-US"/>
        </w:rPr>
        <w:t xml:space="preserve"> горива; </w:t>
      </w:r>
    </w:p>
    <w:p w:rsidR="00151901" w:rsidRPr="00BD6CAD" w:rsidRDefault="009674B4">
      <w:pPr>
        <w:pStyle w:val="ListParagraph"/>
        <w:numPr>
          <w:ilvl w:val="0"/>
          <w:numId w:val="48"/>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диверсификация на енергийните доставки; </w:t>
      </w:r>
    </w:p>
    <w:p w:rsidR="00151901" w:rsidRPr="00BD6CAD" w:rsidRDefault="009674B4">
      <w:pPr>
        <w:pStyle w:val="ListParagraph"/>
        <w:numPr>
          <w:ilvl w:val="0"/>
          <w:numId w:val="48"/>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повишаване на капацитета на малките и средните  производители на енергия от </w:t>
      </w:r>
      <w:proofErr w:type="spellStart"/>
      <w:r w:rsidRPr="00BD6CAD">
        <w:rPr>
          <w:rFonts w:eastAsiaTheme="minorHAnsi" w:cs="Arial"/>
          <w:color w:val="000000"/>
          <w:szCs w:val="22"/>
          <w:lang w:val="bg-BG" w:eastAsia="en-US"/>
        </w:rPr>
        <w:t>възобновяеми</w:t>
      </w:r>
      <w:proofErr w:type="spellEnd"/>
      <w:r w:rsidRPr="00BD6CAD">
        <w:rPr>
          <w:rFonts w:eastAsiaTheme="minorHAnsi" w:cs="Arial"/>
          <w:color w:val="000000"/>
          <w:szCs w:val="22"/>
          <w:lang w:val="bg-BG" w:eastAsia="en-US"/>
        </w:rPr>
        <w:t xml:space="preserve"> и алтернативни енергийни източници и производителите на </w:t>
      </w:r>
      <w:proofErr w:type="spellStart"/>
      <w:r w:rsidRPr="00BD6CAD">
        <w:rPr>
          <w:rFonts w:eastAsiaTheme="minorHAnsi" w:cs="Arial"/>
          <w:color w:val="000000"/>
          <w:szCs w:val="22"/>
          <w:lang w:val="bg-BG" w:eastAsia="en-US"/>
        </w:rPr>
        <w:t>биогорива</w:t>
      </w:r>
      <w:proofErr w:type="spellEnd"/>
      <w:r w:rsidRPr="00BD6CAD">
        <w:rPr>
          <w:rFonts w:eastAsiaTheme="minorHAnsi" w:cs="Arial"/>
          <w:color w:val="000000"/>
          <w:szCs w:val="22"/>
          <w:lang w:val="bg-BG" w:eastAsia="en-US"/>
        </w:rPr>
        <w:t xml:space="preserve"> и други </w:t>
      </w:r>
      <w:proofErr w:type="spellStart"/>
      <w:r w:rsidRPr="00BD6CAD">
        <w:rPr>
          <w:rFonts w:eastAsiaTheme="minorHAnsi" w:cs="Arial"/>
          <w:color w:val="000000"/>
          <w:szCs w:val="22"/>
          <w:lang w:val="bg-BG" w:eastAsia="en-US"/>
        </w:rPr>
        <w:t>възобновяеми</w:t>
      </w:r>
      <w:proofErr w:type="spellEnd"/>
      <w:r w:rsidRPr="00BD6CAD">
        <w:rPr>
          <w:rFonts w:eastAsiaTheme="minorHAnsi" w:cs="Arial"/>
          <w:color w:val="000000"/>
          <w:szCs w:val="22"/>
          <w:lang w:val="bg-BG" w:eastAsia="en-US"/>
        </w:rPr>
        <w:t xml:space="preserve"> горива; </w:t>
      </w:r>
    </w:p>
    <w:p w:rsidR="00151901" w:rsidRPr="00BD6CAD" w:rsidRDefault="009674B4">
      <w:pPr>
        <w:pStyle w:val="ListParagraph"/>
        <w:numPr>
          <w:ilvl w:val="0"/>
          <w:numId w:val="48"/>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 xml:space="preserve">опазване на околната среда; </w:t>
      </w:r>
    </w:p>
    <w:p w:rsidR="00151901" w:rsidRPr="00BD6CAD" w:rsidRDefault="009674B4">
      <w:pPr>
        <w:pStyle w:val="ListParagraph"/>
        <w:numPr>
          <w:ilvl w:val="0"/>
          <w:numId w:val="48"/>
        </w:numPr>
        <w:spacing w:before="0"/>
        <w:jc w:val="both"/>
        <w:rPr>
          <w:rFonts w:cs="Arial"/>
          <w:b/>
          <w:lang w:val="bg-BG"/>
        </w:rPr>
      </w:pPr>
      <w:r w:rsidRPr="00BD6CAD">
        <w:rPr>
          <w:rFonts w:eastAsiaTheme="minorHAnsi" w:cs="Arial"/>
          <w:color w:val="000000"/>
          <w:szCs w:val="22"/>
          <w:lang w:val="bg-BG" w:eastAsia="en-US"/>
        </w:rPr>
        <w:t>създаване на условия за постигане на устойчиво развитие на местно и регионално ниво.</w:t>
      </w:r>
    </w:p>
    <w:p w:rsidR="00151901" w:rsidRPr="00BD6CAD" w:rsidRDefault="009674B4">
      <w:r w:rsidRPr="00BD6CAD">
        <w:t xml:space="preserve">Целите на </w:t>
      </w:r>
      <w:r w:rsidRPr="00BD6CAD">
        <w:rPr>
          <w:b/>
        </w:rPr>
        <w:t xml:space="preserve">Закона за енергията от </w:t>
      </w:r>
      <w:proofErr w:type="spellStart"/>
      <w:r w:rsidRPr="00BD6CAD">
        <w:rPr>
          <w:b/>
        </w:rPr>
        <w:t>възобновяеми</w:t>
      </w:r>
      <w:proofErr w:type="spellEnd"/>
      <w:r w:rsidRPr="00BD6CAD">
        <w:rPr>
          <w:b/>
        </w:rPr>
        <w:t xml:space="preserve"> източници</w:t>
      </w:r>
      <w:r w:rsidRPr="00BD6CAD">
        <w:t xml:space="preserve"> включват, наред с другите:</w:t>
      </w:r>
    </w:p>
    <w:p w:rsidR="00151901" w:rsidRPr="00BD6CAD" w:rsidRDefault="009674B4">
      <w:pPr>
        <w:pStyle w:val="ListParagraph"/>
        <w:numPr>
          <w:ilvl w:val="0"/>
          <w:numId w:val="47"/>
        </w:numPr>
        <w:spacing w:before="0"/>
        <w:jc w:val="both"/>
        <w:rPr>
          <w:szCs w:val="22"/>
          <w:lang w:val="bg-BG"/>
        </w:rPr>
      </w:pPr>
      <w:r w:rsidRPr="00BD6CAD">
        <w:rPr>
          <w:szCs w:val="22"/>
          <w:lang w:val="bg-BG"/>
        </w:rPr>
        <w:t xml:space="preserve">насърчаване на производството и потреблението на енергия, произведена от </w:t>
      </w:r>
      <w:proofErr w:type="spellStart"/>
      <w:r w:rsidRPr="00BD6CAD">
        <w:rPr>
          <w:szCs w:val="22"/>
          <w:lang w:val="bg-BG"/>
        </w:rPr>
        <w:t>възобновяеми</w:t>
      </w:r>
      <w:proofErr w:type="spellEnd"/>
      <w:r w:rsidRPr="00BD6CAD">
        <w:rPr>
          <w:szCs w:val="22"/>
          <w:lang w:val="bg-BG"/>
        </w:rPr>
        <w:t xml:space="preserve"> източници;</w:t>
      </w:r>
    </w:p>
    <w:p w:rsidR="00151901" w:rsidRPr="00BD6CAD" w:rsidRDefault="009674B4">
      <w:pPr>
        <w:pStyle w:val="ListParagraph"/>
        <w:numPr>
          <w:ilvl w:val="0"/>
          <w:numId w:val="47"/>
        </w:numPr>
        <w:spacing w:before="0"/>
        <w:jc w:val="both"/>
        <w:rPr>
          <w:szCs w:val="22"/>
          <w:lang w:val="bg-BG"/>
        </w:rPr>
      </w:pPr>
      <w:r w:rsidRPr="00BD6CAD">
        <w:rPr>
          <w:szCs w:val="22"/>
          <w:lang w:val="bg-BG"/>
        </w:rPr>
        <w:t>създаване на условия за постигане на устойчива и конкурентна енергийна политика и икономически растеж чрез иновации, внедряване на нови продукти и технологии;</w:t>
      </w:r>
    </w:p>
    <w:p w:rsidR="00151901" w:rsidRPr="00BD6CAD" w:rsidRDefault="009674B4">
      <w:pPr>
        <w:pStyle w:val="ListParagraph"/>
        <w:numPr>
          <w:ilvl w:val="0"/>
          <w:numId w:val="47"/>
        </w:numPr>
        <w:spacing w:before="0"/>
        <w:jc w:val="both"/>
        <w:rPr>
          <w:szCs w:val="22"/>
          <w:lang w:val="bg-BG"/>
        </w:rPr>
      </w:pPr>
      <w:r w:rsidRPr="00BD6CAD">
        <w:rPr>
          <w:szCs w:val="22"/>
          <w:lang w:val="bg-BG"/>
        </w:rPr>
        <w:t>създаване на условия за постигане на устойчиво развитие на регионално и местно ниво;</w:t>
      </w:r>
    </w:p>
    <w:p w:rsidR="00151901" w:rsidRPr="00BD6CAD" w:rsidRDefault="009674B4">
      <w:pPr>
        <w:pStyle w:val="ListParagraph"/>
        <w:numPr>
          <w:ilvl w:val="0"/>
          <w:numId w:val="47"/>
        </w:numPr>
        <w:spacing w:before="0"/>
        <w:jc w:val="both"/>
        <w:rPr>
          <w:szCs w:val="22"/>
          <w:lang w:val="bg-BG"/>
        </w:rPr>
      </w:pPr>
      <w:r w:rsidRPr="00BD6CAD">
        <w:rPr>
          <w:szCs w:val="22"/>
          <w:lang w:val="bg-BG"/>
        </w:rPr>
        <w:t>опазване на околната среда и ограничаване изменението на климата.</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autoSpaceDE w:val="0"/>
        <w:autoSpaceDN w:val="0"/>
        <w:adjustRightInd w:val="0"/>
        <w:spacing w:before="0" w:after="240"/>
        <w:rPr>
          <w:rFonts w:eastAsiaTheme="minorHAnsi" w:cs="Arial"/>
          <w:color w:val="000000"/>
          <w:szCs w:val="22"/>
          <w:lang w:eastAsia="en-US"/>
        </w:rPr>
      </w:pPr>
      <w:r w:rsidRPr="00BD6CAD">
        <w:rPr>
          <w:rFonts w:eastAsiaTheme="minorHAnsi" w:cs="Arial"/>
          <w:b/>
          <w:color w:val="000000"/>
          <w:szCs w:val="22"/>
          <w:lang w:eastAsia="en-US"/>
        </w:rPr>
        <w:t xml:space="preserve">Законът за ограничаване изменението на климата </w:t>
      </w:r>
      <w:r w:rsidRPr="00BD6CAD">
        <w:rPr>
          <w:rFonts w:eastAsiaTheme="minorHAnsi" w:cs="Arial"/>
          <w:color w:val="000000"/>
          <w:szCs w:val="22"/>
          <w:lang w:eastAsia="en-US"/>
        </w:rPr>
        <w:t>(обнародван през март 2014 г.) обединява цялата уредба в областта на ограничаването на изменението на климата и изцяло транспонира актуалното европейско законодателство относно изменението на климата.</w:t>
      </w:r>
    </w:p>
    <w:p w:rsidR="00151901" w:rsidRPr="00BD6CAD" w:rsidRDefault="009674B4">
      <w:r w:rsidRPr="00BD6CAD">
        <w:rPr>
          <w:rFonts w:eastAsiaTheme="minorHAnsi" w:cs="Arial"/>
          <w:color w:val="000000"/>
          <w:szCs w:val="22"/>
          <w:lang w:eastAsia="en-US"/>
        </w:rPr>
        <w:t xml:space="preserve">Главната стратегическа цел на </w:t>
      </w:r>
      <w:r w:rsidRPr="00BD6CAD">
        <w:rPr>
          <w:rFonts w:eastAsiaTheme="minorHAnsi" w:cs="Arial"/>
          <w:b/>
          <w:color w:val="000000"/>
          <w:szCs w:val="22"/>
          <w:lang w:eastAsia="en-US"/>
        </w:rPr>
        <w:t>Третия национален план за действие по изменение на климата 2013-2020 г.</w:t>
      </w:r>
      <w:r w:rsidRPr="00BD6CAD">
        <w:rPr>
          <w:rFonts w:eastAsiaTheme="minorHAnsi" w:cs="Arial"/>
          <w:color w:val="000000"/>
          <w:szCs w:val="22"/>
          <w:lang w:eastAsia="en-US"/>
        </w:rPr>
        <w:t xml:space="preserve"> е да очертае рамката за действие в борбата срещу измененията на климата за периода 2013-2020 и да превърне усилията на страната в действия, намаляващи отрицателното въздействие на измененията на климата и изпълнението на международни и европейски задължения. Главната цел на плана е намаляване на парниковите газове в България и прилагане на съществуващото законодателство на ЕС в областта на изменението на климата. </w:t>
      </w:r>
      <w:r w:rsidRPr="00BD6CAD">
        <w:t xml:space="preserve">Основната цел на </w:t>
      </w:r>
      <w:r w:rsidRPr="00BD6CAD">
        <w:rPr>
          <w:b/>
        </w:rPr>
        <w:t>Закона за чистотата на атмосферния въздух</w:t>
      </w:r>
      <w:r w:rsidRPr="00BD6CAD">
        <w:t xml:space="preserve"> (в съчетание със Закона за опазване на околната среда) е да защити здравето на хората и на тяхното потомство, животните и растенията, техните </w:t>
      </w:r>
      <w:proofErr w:type="spellStart"/>
      <w:r w:rsidRPr="00BD6CAD">
        <w:t>съобщества</w:t>
      </w:r>
      <w:proofErr w:type="spellEnd"/>
      <w:r w:rsidRPr="00BD6CAD">
        <w:t xml:space="preserve"> и местообитания, природните и културните ценности от вредни въздействия, както и да предотврати настъпването на опасности и </w:t>
      </w:r>
      <w:r w:rsidRPr="00BD6CAD">
        <w:lastRenderedPageBreak/>
        <w:t xml:space="preserve">щети за обществото при изменение в качеството на атмосферния въздух в резултат на различни дейности. </w:t>
      </w:r>
    </w:p>
    <w:p w:rsidR="00151901" w:rsidRPr="00BD6CAD" w:rsidRDefault="009674B4">
      <w:pPr>
        <w:rPr>
          <w:rFonts w:eastAsia="Calibri" w:cs="Arial"/>
          <w:szCs w:val="22"/>
          <w:lang w:eastAsia="de-AT"/>
        </w:rPr>
      </w:pPr>
      <w:r w:rsidRPr="00BD6CAD">
        <w:rPr>
          <w:rFonts w:eastAsia="Calibri" w:cs="Arial"/>
          <w:szCs w:val="22"/>
          <w:lang w:eastAsia="de-AT"/>
        </w:rPr>
        <w:t xml:space="preserve">Замисълът на </w:t>
      </w:r>
      <w:r w:rsidRPr="00BD6CAD">
        <w:rPr>
          <w:rFonts w:cs="Arial"/>
          <w:b/>
          <w:szCs w:val="22"/>
          <w:lang w:eastAsia="de-AT"/>
        </w:rPr>
        <w:t>Националната стратегия за развитие на горския сектор за периода 2013 - 2020 г.</w:t>
      </w:r>
      <w:r w:rsidRPr="00BD6CAD">
        <w:rPr>
          <w:rFonts w:eastAsia="Calibri" w:cs="Arial"/>
          <w:szCs w:val="22"/>
          <w:lang w:eastAsia="de-AT"/>
        </w:rPr>
        <w:t xml:space="preserve"> е </w:t>
      </w:r>
      <w:r w:rsidR="00983E93" w:rsidRPr="00BD6CAD">
        <w:rPr>
          <w:rFonts w:eastAsia="Calibri" w:cs="Arial"/>
          <w:szCs w:val="22"/>
          <w:lang w:eastAsia="de-AT"/>
        </w:rPr>
        <w:t>д</w:t>
      </w:r>
      <w:r w:rsidRPr="00BD6CAD">
        <w:rPr>
          <w:rFonts w:eastAsia="Calibri" w:cs="Arial"/>
          <w:szCs w:val="22"/>
          <w:lang w:eastAsia="de-AT"/>
        </w:rPr>
        <w:t>а има жизнени, продуктивни и мултифункционални гори, устойчив, конкурентен и иновативен горски сектор и биоразнообразие и запазени количествено и качествено водни ресурси в горските местности. Секторът ще дава принос за икономическото развитие на страната и ограничаване на последиците от изменението на климата и за поддържане на здравословна околна среда. Една от стратегическите цели е да се повиши приносът на горския сектор към „зелената“ икономика. Замисълът ще бъде изпълнен с постигане на стратегическите цели в средносрочен план, като се осигури устойчиво развитие на горския сектор чрез постигне на оптимален баланс между екологичните функции и способността му да носи осезаеми ползи и изгоди в дългосрочен план.</w:t>
      </w:r>
    </w:p>
    <w:p w:rsidR="00151901" w:rsidRPr="00BD6CAD" w:rsidRDefault="009674B4">
      <w:pPr>
        <w:rPr>
          <w:rFonts w:cs="Arial"/>
          <w:b/>
          <w:szCs w:val="22"/>
          <w:lang w:eastAsia="de-AT"/>
        </w:rPr>
      </w:pPr>
      <w:r w:rsidRPr="00BD6CAD">
        <w:rPr>
          <w:rFonts w:cs="Arial"/>
          <w:szCs w:val="22"/>
        </w:rPr>
        <w:t xml:space="preserve">По отношение на </w:t>
      </w:r>
      <w:proofErr w:type="spellStart"/>
      <w:r w:rsidRPr="00BD6CAD">
        <w:rPr>
          <w:rFonts w:cs="Arial"/>
          <w:szCs w:val="22"/>
        </w:rPr>
        <w:t>междудисциплинарна</w:t>
      </w:r>
      <w:proofErr w:type="spellEnd"/>
      <w:r w:rsidRPr="00BD6CAD">
        <w:rPr>
          <w:rFonts w:cs="Arial"/>
          <w:szCs w:val="22"/>
        </w:rPr>
        <w:t xml:space="preserve"> тема „мобилност и транспорт“ една от стратегическите цели на </w:t>
      </w:r>
      <w:r w:rsidRPr="00BD6CAD">
        <w:rPr>
          <w:rFonts w:cs="Arial"/>
          <w:b/>
          <w:szCs w:val="22"/>
          <w:lang w:eastAsia="de-AT"/>
        </w:rPr>
        <w:t>Стратегията за развитие на транспортната система в Република България за периода до 2020 г.</w:t>
      </w:r>
      <w:r w:rsidRPr="00BD6CAD">
        <w:rPr>
          <w:rFonts w:cs="Arial"/>
          <w:szCs w:val="22"/>
          <w:lang w:eastAsia="de-AT"/>
        </w:rPr>
        <w:t xml:space="preserve"> е развитието на устойчив транспортен сектор чрез: </w:t>
      </w:r>
      <w:r w:rsidRPr="00BD6CAD">
        <w:rPr>
          <w:rFonts w:eastAsia="Calibri" w:cs="Arial"/>
          <w:i/>
          <w:szCs w:val="22"/>
          <w:lang w:eastAsia="de-AT"/>
        </w:rPr>
        <w:t>намаляване на отрицателното влияние на транспорта върху околната среда и климата; интегриране на българската транспортна система в европейската; осигуряване на висока степен на безопасност и сигурност на транспортните системи</w:t>
      </w:r>
      <w:r w:rsidRPr="00BD6CAD">
        <w:rPr>
          <w:rFonts w:eastAsia="Calibri" w:cs="Arial"/>
          <w:szCs w:val="22"/>
          <w:lang w:eastAsia="de-AT"/>
        </w:rPr>
        <w:t>.</w:t>
      </w: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pPr>
        <w:rPr>
          <w:rFonts w:eastAsia="Calibri" w:cs="Arial"/>
          <w:szCs w:val="22"/>
          <w:lang w:eastAsia="de-AT"/>
        </w:rPr>
      </w:pPr>
      <w:r w:rsidRPr="00BD6CAD">
        <w:rPr>
          <w:rFonts w:eastAsia="Calibri" w:cs="Arial"/>
          <w:szCs w:val="22"/>
          <w:lang w:eastAsia="de-AT"/>
        </w:rPr>
        <w:t xml:space="preserve"> Целите на </w:t>
      </w:r>
      <w:r w:rsidRPr="00BD6CAD">
        <w:rPr>
          <w:rFonts w:eastAsia="Calibri" w:cs="Arial"/>
          <w:b/>
          <w:szCs w:val="22"/>
          <w:lang w:eastAsia="de-AT"/>
        </w:rPr>
        <w:t>Закона за качеството на атмосферния въздух</w:t>
      </w:r>
      <w:r w:rsidRPr="00BD6CAD">
        <w:rPr>
          <w:rFonts w:eastAsia="Calibri" w:cs="Arial"/>
          <w:szCs w:val="22"/>
          <w:lang w:eastAsia="de-AT"/>
        </w:rPr>
        <w:t xml:space="preserve"> са следните:</w:t>
      </w:r>
    </w:p>
    <w:p w:rsidR="00151901" w:rsidRPr="00BD6CAD" w:rsidRDefault="009674B4">
      <w:pPr>
        <w:pStyle w:val="ListParagraph"/>
        <w:numPr>
          <w:ilvl w:val="0"/>
          <w:numId w:val="52"/>
        </w:numPr>
        <w:spacing w:before="0"/>
        <w:jc w:val="both"/>
        <w:rPr>
          <w:rFonts w:eastAsia="Calibri" w:cs="Arial"/>
          <w:szCs w:val="22"/>
          <w:lang w:val="bg-BG"/>
        </w:rPr>
      </w:pPr>
      <w:r w:rsidRPr="00BD6CAD">
        <w:rPr>
          <w:rFonts w:eastAsia="Calibri" w:cs="Arial"/>
          <w:szCs w:val="22"/>
          <w:lang w:val="bg-BG"/>
        </w:rPr>
        <w:t>избягване, предотвратяване и намаляване на вредните последици за човешкото здраве и околната среда като цяло, в т.ч. и биологичното разнообразие, природните богатства и историческото и културното наследство;</w:t>
      </w:r>
    </w:p>
    <w:p w:rsidR="00151901" w:rsidRPr="00BD6CAD" w:rsidRDefault="009674B4">
      <w:pPr>
        <w:pStyle w:val="ListParagraph"/>
        <w:numPr>
          <w:ilvl w:val="0"/>
          <w:numId w:val="52"/>
        </w:numPr>
        <w:spacing w:before="0"/>
        <w:jc w:val="both"/>
        <w:rPr>
          <w:rFonts w:eastAsia="Calibri" w:cs="Arial"/>
          <w:szCs w:val="22"/>
          <w:lang w:val="bg-BG"/>
        </w:rPr>
      </w:pPr>
      <w:r w:rsidRPr="00BD6CAD">
        <w:rPr>
          <w:rFonts w:eastAsia="Calibri" w:cs="Arial"/>
          <w:szCs w:val="22"/>
          <w:lang w:val="bg-BG"/>
        </w:rPr>
        <w:t>осигуряване на подходяща информация за качеството на атмосферния въздух;</w:t>
      </w:r>
    </w:p>
    <w:p w:rsidR="00151901" w:rsidRPr="00BD6CAD" w:rsidRDefault="009674B4">
      <w:pPr>
        <w:pStyle w:val="ListParagraph"/>
        <w:numPr>
          <w:ilvl w:val="0"/>
          <w:numId w:val="52"/>
        </w:numPr>
        <w:spacing w:before="0"/>
        <w:jc w:val="both"/>
        <w:rPr>
          <w:rFonts w:eastAsia="Calibri" w:cs="Arial"/>
          <w:szCs w:val="22"/>
          <w:lang w:val="bg-BG"/>
        </w:rPr>
      </w:pPr>
      <w:r w:rsidRPr="00BD6CAD">
        <w:rPr>
          <w:rFonts w:eastAsia="Calibri" w:cs="Arial"/>
          <w:szCs w:val="22"/>
          <w:lang w:val="bg-BG"/>
        </w:rPr>
        <w:t>предотвратяване и намаляване на замърсяванията, които могат да водят до изменения в климата;</w:t>
      </w:r>
    </w:p>
    <w:p w:rsidR="00151901" w:rsidRPr="00BD6CAD" w:rsidRDefault="009674B4">
      <w:pPr>
        <w:pStyle w:val="ListParagraph"/>
        <w:numPr>
          <w:ilvl w:val="0"/>
          <w:numId w:val="52"/>
        </w:numPr>
        <w:spacing w:before="0"/>
        <w:jc w:val="both"/>
        <w:rPr>
          <w:rFonts w:eastAsia="Calibri" w:cs="Arial"/>
          <w:szCs w:val="22"/>
          <w:lang w:val="bg-BG"/>
        </w:rPr>
      </w:pPr>
      <w:r w:rsidRPr="00BD6CAD">
        <w:rPr>
          <w:rFonts w:eastAsia="Calibri" w:cs="Arial"/>
          <w:szCs w:val="22"/>
          <w:lang w:val="bg-BG"/>
        </w:rPr>
        <w:t>поддържане на качеството на атмосферния въздух, когато е добро и подобряването му в другите случаи;</w:t>
      </w: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rPr>
          <w:szCs w:val="22"/>
        </w:rPr>
      </w:pPr>
      <w:r w:rsidRPr="00BD6CAD">
        <w:rPr>
          <w:b/>
          <w:szCs w:val="22"/>
        </w:rPr>
        <w:t>Законът за околната среда</w:t>
      </w:r>
      <w:r w:rsidRPr="00BD6CAD">
        <w:rPr>
          <w:szCs w:val="22"/>
        </w:rPr>
        <w:t xml:space="preserve"> урежда области, които имат отношение към качеството на въздуха и емисиите в него, особено в частите по мониторинг, ОВОС и комплексно предотвратяване и контрол на замърсяването (КПКЗ). Три глави от закона уреждат:</w:t>
      </w:r>
    </w:p>
    <w:p w:rsidR="00151901" w:rsidRPr="00BD6CAD" w:rsidRDefault="009674B4">
      <w:pPr>
        <w:pStyle w:val="ListParagraph"/>
        <w:numPr>
          <w:ilvl w:val="0"/>
          <w:numId w:val="54"/>
        </w:numPr>
        <w:autoSpaceDE w:val="0"/>
        <w:autoSpaceDN w:val="0"/>
        <w:adjustRightInd w:val="0"/>
        <w:spacing w:before="0"/>
        <w:jc w:val="both"/>
        <w:rPr>
          <w:szCs w:val="22"/>
          <w:lang w:val="bg-BG"/>
        </w:rPr>
      </w:pPr>
      <w:r w:rsidRPr="00BD6CAD">
        <w:rPr>
          <w:szCs w:val="22"/>
          <w:lang w:val="bg-BG"/>
        </w:rPr>
        <w:t>комплексните разрешителни за експлоатация на съоръжения, които въздействат върху околната среда;</w:t>
      </w:r>
    </w:p>
    <w:p w:rsidR="00151901" w:rsidRPr="00BD6CAD" w:rsidRDefault="009674B4">
      <w:pPr>
        <w:pStyle w:val="ListParagraph"/>
        <w:numPr>
          <w:ilvl w:val="0"/>
          <w:numId w:val="54"/>
        </w:numPr>
        <w:autoSpaceDE w:val="0"/>
        <w:autoSpaceDN w:val="0"/>
        <w:adjustRightInd w:val="0"/>
        <w:spacing w:before="0"/>
        <w:jc w:val="both"/>
        <w:rPr>
          <w:szCs w:val="22"/>
          <w:lang w:val="bg-BG"/>
        </w:rPr>
      </w:pPr>
      <w:r w:rsidRPr="00BD6CAD">
        <w:rPr>
          <w:szCs w:val="22"/>
          <w:lang w:val="bg-BG"/>
        </w:rPr>
        <w:t xml:space="preserve">общите екологични експертизи; </w:t>
      </w:r>
    </w:p>
    <w:p w:rsidR="00151901" w:rsidRPr="00BD6CAD" w:rsidRDefault="009674B4">
      <w:pPr>
        <w:pStyle w:val="ListParagraph"/>
        <w:numPr>
          <w:ilvl w:val="0"/>
          <w:numId w:val="54"/>
        </w:numPr>
        <w:autoSpaceDE w:val="0"/>
        <w:autoSpaceDN w:val="0"/>
        <w:adjustRightInd w:val="0"/>
        <w:spacing w:before="0"/>
        <w:jc w:val="both"/>
        <w:rPr>
          <w:szCs w:val="22"/>
          <w:lang w:val="bg-BG"/>
        </w:rPr>
      </w:pPr>
      <w:r w:rsidRPr="00BD6CAD">
        <w:rPr>
          <w:szCs w:val="22"/>
          <w:lang w:val="bg-BG"/>
        </w:rPr>
        <w:t>разрешителните за приспособяване с планове за приспособяване.</w:t>
      </w:r>
    </w:p>
    <w:p w:rsidR="00151901" w:rsidRPr="00BD6CAD" w:rsidRDefault="009674B4">
      <w:pPr>
        <w:autoSpaceDE w:val="0"/>
        <w:autoSpaceDN w:val="0"/>
        <w:adjustRightInd w:val="0"/>
        <w:rPr>
          <w:rFonts w:ascii="Helvetica" w:eastAsiaTheme="minorHAnsi" w:hAnsi="Helvetica" w:cs="Helvetica"/>
          <w:sz w:val="20"/>
          <w:lang w:eastAsia="en-US"/>
        </w:rPr>
      </w:pPr>
      <w:r w:rsidRPr="00BD6CAD">
        <w:rPr>
          <w:rFonts w:eastAsiaTheme="minorHAnsi" w:cs="Arial"/>
          <w:b/>
          <w:szCs w:val="22"/>
          <w:lang w:eastAsia="en-US"/>
        </w:rPr>
        <w:t>Стратегията за развитие на енергетиката до 2030 г.</w:t>
      </w:r>
      <w:r w:rsidRPr="00BD6CAD">
        <w:rPr>
          <w:rFonts w:eastAsiaTheme="minorHAnsi" w:cs="Arial"/>
          <w:szCs w:val="22"/>
          <w:lang w:eastAsia="en-US"/>
        </w:rPr>
        <w:t xml:space="preserve"> определя най-благоприятното дългосрочно развитие на енергийния сектор с оглед осигуряване на надеждни и качествени доставки на енергия на потребителите.</w:t>
      </w:r>
      <w:r w:rsidRPr="00BD6CAD">
        <w:rPr>
          <w:rFonts w:ascii="Helvetica" w:eastAsiaTheme="minorHAnsi" w:hAnsi="Helvetica" w:cs="Helvetica"/>
          <w:sz w:val="20"/>
          <w:lang w:eastAsia="en-US"/>
        </w:rPr>
        <w:t xml:space="preserve"> </w:t>
      </w:r>
      <w:r w:rsidRPr="00BD6CAD">
        <w:rPr>
          <w:szCs w:val="22"/>
        </w:rPr>
        <w:t>За реализацията на гореспоменатата основна цел под внимание за взети следните приоритети:</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Поддържане, обновяване и модернизация на наличните и изграждане на нови съвременни инфраструктури за производство и използване на енергия;</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Подобряване на енергийната ефективност в производството, преноса и използването на енергия;</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Използване на местни ресурси (залежи от лигнитни въглища, хидроенергиен потенциал, енергия на вятъра и Слънцето) за производство на електричество;</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Разширяване използването на природен газ;</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 xml:space="preserve">Разширяване използването на </w:t>
      </w:r>
      <w:proofErr w:type="spellStart"/>
      <w:r w:rsidRPr="00BD6CAD">
        <w:rPr>
          <w:szCs w:val="22"/>
          <w:lang w:val="bg-BG"/>
        </w:rPr>
        <w:t>възобновяеми</w:t>
      </w:r>
      <w:proofErr w:type="spellEnd"/>
      <w:r w:rsidRPr="00BD6CAD">
        <w:rPr>
          <w:szCs w:val="22"/>
          <w:lang w:val="bg-BG"/>
        </w:rPr>
        <w:t xml:space="preserve"> енергийни източници;</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lastRenderedPageBreak/>
        <w:t>Определяне на реални цени на енергията;</w:t>
      </w:r>
    </w:p>
    <w:p w:rsidR="00151901" w:rsidRPr="00BD6CAD" w:rsidRDefault="009674B4">
      <w:pPr>
        <w:pStyle w:val="ListParagraph"/>
        <w:numPr>
          <w:ilvl w:val="0"/>
          <w:numId w:val="55"/>
        </w:numPr>
        <w:autoSpaceDE w:val="0"/>
        <w:autoSpaceDN w:val="0"/>
        <w:adjustRightInd w:val="0"/>
        <w:spacing w:before="0"/>
        <w:jc w:val="both"/>
        <w:rPr>
          <w:szCs w:val="22"/>
          <w:lang w:val="bg-BG"/>
        </w:rPr>
      </w:pPr>
      <w:r w:rsidRPr="00BD6CAD">
        <w:rPr>
          <w:szCs w:val="22"/>
          <w:lang w:val="bg-BG"/>
        </w:rPr>
        <w:t>Интегриране на енергийния сектор на БЮР Македония в регионалния и европейския пазар.</w:t>
      </w:r>
    </w:p>
    <w:p w:rsidR="00151901" w:rsidRPr="00BD6CAD" w:rsidRDefault="009674B4">
      <w:pPr>
        <w:spacing w:after="240"/>
      </w:pPr>
      <w:r w:rsidRPr="00BD6CAD">
        <w:rPr>
          <w:b/>
          <w:szCs w:val="22"/>
        </w:rPr>
        <w:t>Националната стратегия за устойчиво развитие</w:t>
      </w:r>
      <w:r w:rsidRPr="00BD6CAD">
        <w:rPr>
          <w:szCs w:val="22"/>
        </w:rPr>
        <w:t xml:space="preserve"> определя изменението на климата</w:t>
      </w:r>
      <w:r w:rsidRPr="00BD6CAD">
        <w:rPr>
          <w:b/>
          <w:szCs w:val="22"/>
        </w:rPr>
        <w:t xml:space="preserve"> </w:t>
      </w:r>
      <w:r w:rsidRPr="00BD6CAD">
        <w:rPr>
          <w:szCs w:val="22"/>
        </w:rPr>
        <w:t xml:space="preserve">като един от възловите </w:t>
      </w:r>
      <w:proofErr w:type="spellStart"/>
      <w:r w:rsidRPr="00BD6CAD">
        <w:rPr>
          <w:szCs w:val="22"/>
        </w:rPr>
        <w:t>междудисциплинарни</w:t>
      </w:r>
      <w:proofErr w:type="spellEnd"/>
      <w:r w:rsidRPr="00BD6CAD">
        <w:rPr>
          <w:szCs w:val="22"/>
        </w:rPr>
        <w:t xml:space="preserve"> проблеми, засягащ няколко сектора - като енергетика, земеделие, промишленост.</w:t>
      </w:r>
    </w:p>
    <w:p w:rsidR="00151901" w:rsidRPr="00BD6CAD" w:rsidRDefault="009674B4">
      <w:pPr>
        <w:spacing w:after="240"/>
      </w:pPr>
      <w:r w:rsidRPr="00BD6CAD">
        <w:t xml:space="preserve">Основната цел на </w:t>
      </w:r>
      <w:r w:rsidRPr="00BD6CAD">
        <w:rPr>
          <w:b/>
        </w:rPr>
        <w:t>Стратегията за ВЕИ до 2020 г.</w:t>
      </w:r>
      <w:r w:rsidRPr="00BD6CAD">
        <w:t xml:space="preserve"> е да даде информация за потенциала и евентуалното използване на ВЕИ.</w:t>
      </w:r>
    </w:p>
    <w:p w:rsidR="00151901" w:rsidRPr="00BD6CAD" w:rsidRDefault="009674B4">
      <w:pPr>
        <w:pStyle w:val="Heading2"/>
      </w:pPr>
      <w:bookmarkStart w:id="28" w:name="_Toc390773165"/>
      <w:bookmarkStart w:id="29" w:name="_Toc406402758"/>
      <w:r w:rsidRPr="00BD6CAD">
        <w:t>Биологично разнообразие, фауна и флора</w:t>
      </w:r>
      <w:bookmarkEnd w:id="28"/>
      <w:bookmarkEnd w:id="29"/>
    </w:p>
    <w:p w:rsidR="00151901" w:rsidRPr="00BD6CAD" w:rsidRDefault="009674B4">
      <w:pPr>
        <w:autoSpaceDE w:val="0"/>
        <w:autoSpaceDN w:val="0"/>
        <w:adjustRightInd w:val="0"/>
        <w:spacing w:before="0" w:after="120"/>
        <w:rPr>
          <w:szCs w:val="22"/>
        </w:rPr>
      </w:pPr>
      <w:r w:rsidRPr="00BD6CAD">
        <w:rPr>
          <w:szCs w:val="22"/>
        </w:rPr>
        <w:t>Една от областите на политиката по околна среда, която Програмата не би могла да подмине, засяга биологичното разнообразие, фауната и флората.</w:t>
      </w:r>
    </w:p>
    <w:p w:rsidR="00151901" w:rsidRPr="00BD6CAD" w:rsidRDefault="009674B4">
      <w:pPr>
        <w:autoSpaceDE w:val="0"/>
        <w:autoSpaceDN w:val="0"/>
        <w:adjustRightInd w:val="0"/>
        <w:spacing w:before="0"/>
        <w:rPr>
          <w:rFonts w:eastAsiaTheme="minorHAnsi" w:cs="Arial"/>
          <w:color w:val="000000"/>
          <w:szCs w:val="22"/>
          <w:lang w:eastAsia="en-US"/>
        </w:rPr>
      </w:pPr>
      <w:r w:rsidRPr="00BD6CAD">
        <w:rPr>
          <w:szCs w:val="22"/>
          <w:u w:val="single"/>
        </w:rPr>
        <w:t>На международно равнище</w:t>
      </w:r>
      <w:r w:rsidRPr="00BD6CAD">
        <w:rPr>
          <w:szCs w:val="22"/>
        </w:rPr>
        <w:t xml:space="preserve"> </w:t>
      </w:r>
      <w:r w:rsidRPr="00BD6CAD">
        <w:rPr>
          <w:b/>
          <w:szCs w:val="22"/>
        </w:rPr>
        <w:t>Конвенцията на ООН по биологичното разнообразие (КБР, 1992 г.), с нейните ангажименти (Протокол от Нагоя, 2010 г. и Протокол от Картахена по биологична безопасност - 2000 г.)</w:t>
      </w:r>
      <w:r w:rsidRPr="00BD6CAD">
        <w:rPr>
          <w:szCs w:val="22"/>
        </w:rPr>
        <w:t xml:space="preserve"> има за цел опазване на биологичното разнообразие и устойчиво използване на неговите компоненти. </w:t>
      </w:r>
      <w:r w:rsidRPr="00BD6CAD">
        <w:rPr>
          <w:rFonts w:eastAsiaTheme="minorHAnsi" w:cs="Arial"/>
          <w:color w:val="000000"/>
          <w:szCs w:val="22"/>
          <w:lang w:eastAsia="en-US"/>
        </w:rPr>
        <w:t xml:space="preserve">Опазването на застрашените видове е друга цел на международно равнище. В тази връзка е уместно да се отбележат </w:t>
      </w:r>
      <w:r w:rsidRPr="00BD6CAD">
        <w:rPr>
          <w:rFonts w:eastAsiaTheme="minorHAnsi" w:cs="Arial"/>
          <w:b/>
          <w:color w:val="000000"/>
          <w:szCs w:val="22"/>
          <w:lang w:eastAsia="en-US"/>
        </w:rPr>
        <w:t>Глобалната програма за видовете на МСЗП</w:t>
      </w:r>
      <w:r w:rsidRPr="00BD6CAD">
        <w:rPr>
          <w:rFonts w:eastAsiaTheme="minorHAnsi" w:cs="Arial"/>
          <w:color w:val="000000"/>
          <w:szCs w:val="22"/>
          <w:lang w:eastAsia="en-US"/>
        </w:rPr>
        <w:t xml:space="preserve">, която съставя „червения списък на застрашените видове“, за да бъде оценен природозащитният им статус и степента, до която са заплашени от изчезване. </w:t>
      </w:r>
    </w:p>
    <w:p w:rsidR="00151901" w:rsidRPr="00BD6CAD" w:rsidRDefault="009674B4">
      <w:proofErr w:type="spellStart"/>
      <w:r w:rsidRPr="00BD6CAD">
        <w:t>Междудисциплинарните</w:t>
      </w:r>
      <w:proofErr w:type="spellEnd"/>
      <w:r w:rsidRPr="00BD6CAD">
        <w:t xml:space="preserve"> теми, разгледани при този екологичен проблем, са „устойчив туризъм“, „приспособяване към изменението на климата“, „екологично образование и информиране по въпроси на околната среда“ и „устойчиво изпо</w:t>
      </w:r>
      <w:r w:rsidR="00BB4865" w:rsidRPr="00BD6CAD">
        <w:t xml:space="preserve">лзване на природните ресурси“. </w:t>
      </w:r>
    </w:p>
    <w:p w:rsidR="00151901" w:rsidRPr="00BD6CAD" w:rsidRDefault="009674B4">
      <w:r w:rsidRPr="00BD6CAD">
        <w:t>В таблицата по-долу е показан списък на приложимото законодателство и политики от ЕС, България и БЮРМ по тема Биологично разнообразие, фауна и флора - рамката, от която са изведени свързаните цели по околната среда и съответните въпроси за оценка:</w:t>
      </w:r>
    </w:p>
    <w:p w:rsidR="00151901" w:rsidRPr="00BD6CAD" w:rsidRDefault="00151901"/>
    <w:tbl>
      <w:tblPr>
        <w:tblStyle w:val="TableGrid"/>
        <w:tblW w:w="9453" w:type="dxa"/>
        <w:jc w:val="center"/>
        <w:tblLook w:val="04A0" w:firstRow="1" w:lastRow="0" w:firstColumn="1" w:lastColumn="0" w:noHBand="0" w:noVBand="1"/>
      </w:tblPr>
      <w:tblGrid>
        <w:gridCol w:w="1954"/>
        <w:gridCol w:w="1710"/>
        <w:gridCol w:w="1670"/>
        <w:gridCol w:w="2194"/>
        <w:gridCol w:w="1925"/>
      </w:tblGrid>
      <w:tr w:rsidR="001409A7" w:rsidRPr="00BD6CAD" w:rsidTr="009346C6">
        <w:trPr>
          <w:trHeight w:val="907"/>
          <w:jc w:val="center"/>
        </w:trPr>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ЕС</w:t>
            </w:r>
          </w:p>
        </w:tc>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798"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784" w:type="dxa"/>
            <w:shd w:val="clear" w:color="auto" w:fill="C00000"/>
            <w:vAlign w:val="center"/>
          </w:tcPr>
          <w:p w:rsidR="00151901" w:rsidRPr="00BD6CAD" w:rsidRDefault="009674B4">
            <w:pPr>
              <w:spacing w:before="0"/>
              <w:jc w:val="center"/>
              <w:rPr>
                <w:b/>
                <w:sz w:val="20"/>
              </w:rPr>
            </w:pPr>
            <w:r w:rsidRPr="00BD6CAD">
              <w:rPr>
                <w:rFonts w:cs="Arial"/>
                <w:b/>
                <w:bCs/>
                <w:sz w:val="20"/>
              </w:rPr>
              <w:t xml:space="preserve">Цели по околната среда </w:t>
            </w:r>
          </w:p>
        </w:tc>
        <w:tc>
          <w:tcPr>
            <w:tcW w:w="2091"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370"/>
          <w:jc w:val="center"/>
        </w:trPr>
        <w:tc>
          <w:tcPr>
            <w:tcW w:w="1890" w:type="dxa"/>
            <w:vMerge w:val="restart"/>
          </w:tcPr>
          <w:p w:rsidR="00151901" w:rsidRPr="00BD6CAD" w:rsidRDefault="009674B4" w:rsidP="00BB4865">
            <w:pPr>
              <w:spacing w:before="0" w:after="240"/>
              <w:jc w:val="left"/>
              <w:rPr>
                <w:b/>
                <w:sz w:val="20"/>
              </w:rPr>
            </w:pPr>
            <w:r w:rsidRPr="00BD6CAD">
              <w:rPr>
                <w:rFonts w:cs="Arial"/>
                <w:b/>
                <w:bCs/>
                <w:sz w:val="20"/>
              </w:rPr>
              <w:t>Стратегия на ЕС за биологичното разнообразие 2020</w:t>
            </w:r>
          </w:p>
          <w:p w:rsidR="00151901" w:rsidRPr="00BD6CAD" w:rsidRDefault="009674B4" w:rsidP="00BB4865">
            <w:pPr>
              <w:spacing w:before="0" w:after="240"/>
              <w:jc w:val="left"/>
              <w:rPr>
                <w:sz w:val="20"/>
              </w:rPr>
            </w:pPr>
            <w:r w:rsidRPr="00BD6CAD">
              <w:rPr>
                <w:b/>
                <w:sz w:val="20"/>
              </w:rPr>
              <w:t>Директива на ЕС за местообитанията</w:t>
            </w:r>
            <w:r w:rsidRPr="00BD6CAD">
              <w:rPr>
                <w:sz w:val="20"/>
              </w:rPr>
              <w:t xml:space="preserve"> (92/43/ЕИО)</w:t>
            </w:r>
          </w:p>
          <w:p w:rsidR="00151901" w:rsidRPr="00BD6CAD" w:rsidRDefault="009674B4" w:rsidP="00BB4865">
            <w:pPr>
              <w:spacing w:before="0" w:after="240"/>
              <w:jc w:val="left"/>
              <w:rPr>
                <w:sz w:val="20"/>
              </w:rPr>
            </w:pPr>
            <w:r w:rsidRPr="00BD6CAD">
              <w:rPr>
                <w:b/>
                <w:sz w:val="20"/>
              </w:rPr>
              <w:t>Директива на ЕС за птиците</w:t>
            </w:r>
            <w:r w:rsidRPr="00BD6CAD">
              <w:rPr>
                <w:sz w:val="20"/>
              </w:rPr>
              <w:t xml:space="preserve"> (2009/147/ЕО)</w:t>
            </w:r>
          </w:p>
          <w:p w:rsidR="00151901" w:rsidRPr="00BD6CAD" w:rsidRDefault="009674B4" w:rsidP="00BB4865">
            <w:pPr>
              <w:spacing w:before="0" w:after="240"/>
              <w:jc w:val="left"/>
              <w:rPr>
                <w:sz w:val="20"/>
              </w:rPr>
            </w:pPr>
            <w:r w:rsidRPr="00BD6CAD">
              <w:rPr>
                <w:sz w:val="20"/>
              </w:rPr>
              <w:t xml:space="preserve">Тематична стратегия на ЕС </w:t>
            </w:r>
            <w:r w:rsidRPr="00BD6CAD">
              <w:rPr>
                <w:sz w:val="20"/>
              </w:rPr>
              <w:lastRenderedPageBreak/>
              <w:t>за устойчиво използване на природните ресурси (СОМ (2005) 670)</w:t>
            </w:r>
          </w:p>
          <w:p w:rsidR="00151901" w:rsidRPr="00BD6CAD" w:rsidRDefault="009674B4" w:rsidP="00BB4865">
            <w:pPr>
              <w:spacing w:before="0" w:after="240"/>
              <w:jc w:val="left"/>
              <w:rPr>
                <w:sz w:val="20"/>
              </w:rPr>
            </w:pPr>
            <w:r w:rsidRPr="00BD6CAD">
              <w:rPr>
                <w:sz w:val="20"/>
              </w:rPr>
              <w:t>Стратегия на ЕС за адаптация към изменението на климата</w:t>
            </w:r>
          </w:p>
          <w:p w:rsidR="00151901" w:rsidRPr="00BD6CAD" w:rsidRDefault="00151901" w:rsidP="00BB4865">
            <w:pPr>
              <w:jc w:val="left"/>
              <w:rPr>
                <w:sz w:val="20"/>
              </w:rPr>
            </w:pPr>
          </w:p>
          <w:p w:rsidR="00151901" w:rsidRPr="00BD6CAD" w:rsidRDefault="009674B4" w:rsidP="00BB4865">
            <w:pPr>
              <w:spacing w:before="0" w:after="240"/>
              <w:jc w:val="left"/>
              <w:rPr>
                <w:sz w:val="20"/>
              </w:rPr>
            </w:pPr>
            <w:r w:rsidRPr="00BD6CAD">
              <w:rPr>
                <w:sz w:val="20"/>
              </w:rPr>
              <w:t>Съобщение на ЕК относно туризма от 2010 г.</w:t>
            </w:r>
          </w:p>
          <w:p w:rsidR="00151901" w:rsidRPr="00BD6CAD" w:rsidRDefault="00151901" w:rsidP="00BB4865">
            <w:pPr>
              <w:jc w:val="left"/>
              <w:rPr>
                <w:sz w:val="20"/>
              </w:rPr>
            </w:pPr>
          </w:p>
        </w:tc>
        <w:tc>
          <w:tcPr>
            <w:tcW w:w="1890" w:type="dxa"/>
            <w:vMerge w:val="restart"/>
          </w:tcPr>
          <w:p w:rsidR="00151901" w:rsidRPr="00BD6CAD" w:rsidRDefault="009674B4" w:rsidP="00BB4865">
            <w:pPr>
              <w:spacing w:before="0" w:after="240"/>
              <w:jc w:val="left"/>
              <w:rPr>
                <w:rFonts w:eastAsia="Arial" w:cs="Arial"/>
                <w:sz w:val="20"/>
              </w:rPr>
            </w:pPr>
            <w:r w:rsidRPr="00BD6CAD">
              <w:rPr>
                <w:rFonts w:eastAsia="Arial" w:cs="Arial"/>
                <w:sz w:val="20"/>
              </w:rPr>
              <w:lastRenderedPageBreak/>
              <w:t xml:space="preserve">Закон за опазване на околната среда </w:t>
            </w:r>
          </w:p>
          <w:p w:rsidR="00151901" w:rsidRPr="00BD6CAD" w:rsidRDefault="009674B4" w:rsidP="00BB4865">
            <w:pPr>
              <w:spacing w:before="0" w:after="240"/>
              <w:jc w:val="left"/>
              <w:rPr>
                <w:b/>
                <w:sz w:val="20"/>
              </w:rPr>
            </w:pPr>
            <w:r w:rsidRPr="00BD6CAD">
              <w:rPr>
                <w:b/>
                <w:sz w:val="20"/>
              </w:rPr>
              <w:t>Закон за защитените територии</w:t>
            </w:r>
          </w:p>
          <w:p w:rsidR="00151901" w:rsidRPr="00BD6CAD" w:rsidRDefault="009674B4" w:rsidP="00BB4865">
            <w:pPr>
              <w:spacing w:before="0" w:after="240"/>
              <w:jc w:val="left"/>
              <w:rPr>
                <w:b/>
                <w:sz w:val="20"/>
              </w:rPr>
            </w:pPr>
            <w:r w:rsidRPr="00BD6CAD">
              <w:rPr>
                <w:b/>
                <w:sz w:val="20"/>
              </w:rPr>
              <w:t>Закон за биологичното разнообразие</w:t>
            </w:r>
          </w:p>
          <w:p w:rsidR="00151901" w:rsidRPr="00BD6CAD" w:rsidRDefault="009674B4" w:rsidP="00BB4865">
            <w:pPr>
              <w:spacing w:before="0" w:after="240"/>
              <w:jc w:val="left"/>
              <w:rPr>
                <w:b/>
                <w:sz w:val="20"/>
              </w:rPr>
            </w:pPr>
            <w:r w:rsidRPr="00BD6CAD">
              <w:rPr>
                <w:b/>
                <w:sz w:val="20"/>
              </w:rPr>
              <w:t xml:space="preserve">Национална приоритетна рамка за действие по </w:t>
            </w:r>
            <w:r w:rsidRPr="00BD6CAD">
              <w:rPr>
                <w:b/>
                <w:sz w:val="20"/>
              </w:rPr>
              <w:lastRenderedPageBreak/>
              <w:t>Натура 2000</w:t>
            </w:r>
          </w:p>
          <w:p w:rsidR="00151901" w:rsidRPr="00BD6CAD" w:rsidRDefault="009674B4" w:rsidP="00BB4865">
            <w:pPr>
              <w:spacing w:before="0" w:after="240"/>
              <w:jc w:val="left"/>
              <w:rPr>
                <w:b/>
                <w:sz w:val="20"/>
              </w:rPr>
            </w:pPr>
            <w:r w:rsidRPr="00BD6CAD">
              <w:rPr>
                <w:b/>
                <w:sz w:val="20"/>
              </w:rPr>
              <w:t>Национална стратегия за развитие на горския отрасъл</w:t>
            </w:r>
          </w:p>
          <w:p w:rsidR="00151901" w:rsidRPr="00BD6CAD" w:rsidRDefault="009674B4" w:rsidP="00BB4865">
            <w:pPr>
              <w:spacing w:before="0" w:after="240"/>
              <w:jc w:val="left"/>
              <w:rPr>
                <w:sz w:val="20"/>
              </w:rPr>
            </w:pPr>
            <w:r w:rsidRPr="00BD6CAD">
              <w:rPr>
                <w:sz w:val="20"/>
              </w:rPr>
              <w:t>Национален план за опазване на влажните зони - 2013-2020 г.</w:t>
            </w:r>
          </w:p>
          <w:p w:rsidR="00151901" w:rsidRPr="00BD6CAD" w:rsidRDefault="009674B4" w:rsidP="00BB4865">
            <w:pPr>
              <w:spacing w:before="0" w:after="240"/>
              <w:jc w:val="left"/>
              <w:rPr>
                <w:sz w:val="20"/>
              </w:rPr>
            </w:pPr>
            <w:r w:rsidRPr="00BD6CAD">
              <w:rPr>
                <w:sz w:val="20"/>
              </w:rPr>
              <w:t>Закон за туризма</w:t>
            </w:r>
          </w:p>
        </w:tc>
        <w:tc>
          <w:tcPr>
            <w:tcW w:w="1798" w:type="dxa"/>
            <w:vMerge w:val="restart"/>
          </w:tcPr>
          <w:p w:rsidR="00151901" w:rsidRPr="00BD6CAD" w:rsidRDefault="009674B4" w:rsidP="00BB4865">
            <w:pPr>
              <w:spacing w:before="0" w:after="240"/>
              <w:jc w:val="left"/>
              <w:rPr>
                <w:b/>
                <w:sz w:val="20"/>
              </w:rPr>
            </w:pPr>
            <w:r w:rsidRPr="00BD6CAD">
              <w:rPr>
                <w:b/>
                <w:sz w:val="20"/>
              </w:rPr>
              <w:lastRenderedPageBreak/>
              <w:t>Закон за защита на природата</w:t>
            </w:r>
          </w:p>
          <w:p w:rsidR="00151901" w:rsidRPr="00BD6CAD" w:rsidRDefault="009674B4" w:rsidP="00BB4865">
            <w:pPr>
              <w:spacing w:before="0" w:after="240"/>
              <w:jc w:val="left"/>
              <w:rPr>
                <w:b/>
                <w:sz w:val="20"/>
              </w:rPr>
            </w:pPr>
            <w:r w:rsidRPr="00BD6CAD">
              <w:rPr>
                <w:b/>
                <w:sz w:val="20"/>
              </w:rPr>
              <w:t xml:space="preserve">Стратегия и план за действие за биологично разнообразие </w:t>
            </w:r>
          </w:p>
          <w:p w:rsidR="00151901" w:rsidRPr="00BD6CAD" w:rsidRDefault="009674B4" w:rsidP="00BB4865">
            <w:pPr>
              <w:spacing w:before="0" w:after="240"/>
              <w:jc w:val="left"/>
              <w:rPr>
                <w:b/>
                <w:sz w:val="20"/>
              </w:rPr>
            </w:pPr>
            <w:r w:rsidRPr="00BD6CAD">
              <w:rPr>
                <w:b/>
                <w:sz w:val="20"/>
              </w:rPr>
              <w:t>План за устройство на територията на БЮР Македония</w:t>
            </w:r>
          </w:p>
          <w:p w:rsidR="00151901" w:rsidRPr="00BD6CAD" w:rsidRDefault="009674B4" w:rsidP="00BB4865">
            <w:pPr>
              <w:spacing w:before="0" w:after="240"/>
              <w:jc w:val="left"/>
              <w:rPr>
                <w:b/>
                <w:sz w:val="20"/>
              </w:rPr>
            </w:pPr>
            <w:r w:rsidRPr="00BD6CAD">
              <w:rPr>
                <w:b/>
                <w:sz w:val="20"/>
              </w:rPr>
              <w:lastRenderedPageBreak/>
              <w:t>Закон за околната среда</w:t>
            </w:r>
          </w:p>
          <w:p w:rsidR="00151901" w:rsidRPr="00BD6CAD" w:rsidRDefault="009674B4" w:rsidP="00BB4865">
            <w:pPr>
              <w:spacing w:before="0"/>
              <w:jc w:val="left"/>
              <w:rPr>
                <w:sz w:val="20"/>
                <w:highlight w:val="yellow"/>
              </w:rPr>
            </w:pPr>
            <w:r w:rsidRPr="00BD6CAD">
              <w:rPr>
                <w:rFonts w:cs="Arial"/>
                <w:sz w:val="20"/>
              </w:rPr>
              <w:t>Закон за пожарна безопасност</w:t>
            </w:r>
          </w:p>
          <w:p w:rsidR="00151901" w:rsidRPr="00BD6CAD" w:rsidRDefault="00151901" w:rsidP="00BB4865">
            <w:pPr>
              <w:spacing w:before="0" w:after="240"/>
              <w:jc w:val="left"/>
              <w:rPr>
                <w:b/>
                <w:sz w:val="20"/>
              </w:rPr>
            </w:pPr>
          </w:p>
        </w:tc>
        <w:tc>
          <w:tcPr>
            <w:tcW w:w="1784" w:type="dxa"/>
            <w:vAlign w:val="center"/>
          </w:tcPr>
          <w:p w:rsidR="00151901" w:rsidRPr="00BD6CAD" w:rsidRDefault="009674B4">
            <w:pPr>
              <w:spacing w:before="0" w:after="240"/>
              <w:jc w:val="left"/>
              <w:rPr>
                <w:b/>
                <w:i/>
                <w:sz w:val="20"/>
              </w:rPr>
            </w:pPr>
            <w:r w:rsidRPr="00BD6CAD">
              <w:rPr>
                <w:b/>
                <w:i/>
                <w:sz w:val="20"/>
              </w:rPr>
              <w:lastRenderedPageBreak/>
              <w:t>Опазване на биологичното разнообразие, местообитанията и екосистемите и техните услуги</w:t>
            </w:r>
          </w:p>
        </w:tc>
        <w:tc>
          <w:tcPr>
            <w:tcW w:w="2091" w:type="dxa"/>
          </w:tcPr>
          <w:p w:rsidR="00151901" w:rsidRPr="00BD6CAD" w:rsidRDefault="009674B4" w:rsidP="00BB4865">
            <w:pPr>
              <w:spacing w:before="0"/>
              <w:jc w:val="left"/>
              <w:rPr>
                <w:sz w:val="20"/>
              </w:rPr>
            </w:pPr>
            <w:r w:rsidRPr="00BD6CAD">
              <w:rPr>
                <w:sz w:val="20"/>
              </w:rPr>
              <w:t>Специфичната цел ще способства ли за опазване на биологичното разнообразие, местообитанията и екосистемите и техните услуги?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784" w:type="dxa"/>
            <w:vAlign w:val="center"/>
          </w:tcPr>
          <w:p w:rsidR="00151901" w:rsidRPr="00BD6CAD" w:rsidRDefault="009674B4">
            <w:pPr>
              <w:spacing w:before="0"/>
              <w:jc w:val="left"/>
              <w:rPr>
                <w:b/>
                <w:i/>
                <w:sz w:val="20"/>
              </w:rPr>
            </w:pPr>
            <w:r w:rsidRPr="00BD6CAD">
              <w:rPr>
                <w:b/>
                <w:i/>
                <w:sz w:val="20"/>
              </w:rPr>
              <w:t xml:space="preserve">Опазване на природното разнообразие на фауната, флората и местообитанията в защитените територии и </w:t>
            </w:r>
            <w:r w:rsidRPr="00BD6CAD">
              <w:rPr>
                <w:b/>
                <w:i/>
                <w:sz w:val="20"/>
              </w:rPr>
              <w:lastRenderedPageBreak/>
              <w:t>обектите от „Натура 2000“</w:t>
            </w:r>
          </w:p>
        </w:tc>
        <w:tc>
          <w:tcPr>
            <w:tcW w:w="2091" w:type="dxa"/>
          </w:tcPr>
          <w:p w:rsidR="00151901" w:rsidRPr="00BD6CAD" w:rsidRDefault="009674B4" w:rsidP="00BB4865">
            <w:pPr>
              <w:spacing w:before="0"/>
              <w:jc w:val="left"/>
              <w:rPr>
                <w:sz w:val="20"/>
              </w:rPr>
            </w:pPr>
            <w:r w:rsidRPr="00BD6CAD">
              <w:rPr>
                <w:sz w:val="20"/>
              </w:rPr>
              <w:lastRenderedPageBreak/>
              <w:t xml:space="preserve">Специфичната цел ще способства ли за опазване на природното разнообразие на фауната, флората и </w:t>
            </w:r>
            <w:r w:rsidRPr="00BD6CAD">
              <w:rPr>
                <w:sz w:val="20"/>
              </w:rPr>
              <w:lastRenderedPageBreak/>
              <w:t>местообитанията в защитените територии и обектите от „Натура 2000“?</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784" w:type="dxa"/>
            <w:vAlign w:val="center"/>
          </w:tcPr>
          <w:p w:rsidR="00151901" w:rsidRPr="00BD6CAD" w:rsidRDefault="009674B4">
            <w:pPr>
              <w:spacing w:before="0"/>
              <w:jc w:val="left"/>
              <w:rPr>
                <w:b/>
                <w:i/>
                <w:sz w:val="20"/>
              </w:rPr>
            </w:pPr>
            <w:r w:rsidRPr="00BD6CAD">
              <w:rPr>
                <w:b/>
                <w:i/>
                <w:sz w:val="20"/>
              </w:rPr>
              <w:t>Защита на застрашени видове (растения и животни)</w:t>
            </w:r>
          </w:p>
        </w:tc>
        <w:tc>
          <w:tcPr>
            <w:tcW w:w="2091" w:type="dxa"/>
          </w:tcPr>
          <w:p w:rsidR="00151901" w:rsidRPr="00BD6CAD" w:rsidRDefault="009674B4" w:rsidP="00BB4865">
            <w:pPr>
              <w:spacing w:before="0"/>
              <w:jc w:val="left"/>
              <w:rPr>
                <w:sz w:val="20"/>
              </w:rPr>
            </w:pPr>
            <w:r w:rsidRPr="00BD6CAD">
              <w:rPr>
                <w:sz w:val="20"/>
              </w:rPr>
              <w:t>Специфичната цел ще способства ли за защитата на застрашените видове (растения и животни)?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784" w:type="dxa"/>
            <w:vAlign w:val="center"/>
          </w:tcPr>
          <w:p w:rsidR="00151901" w:rsidRPr="00BD6CAD" w:rsidRDefault="009674B4">
            <w:pPr>
              <w:spacing w:before="0"/>
              <w:jc w:val="left"/>
              <w:rPr>
                <w:b/>
                <w:i/>
                <w:sz w:val="20"/>
              </w:rPr>
            </w:pPr>
            <w:r w:rsidRPr="00BD6CAD">
              <w:rPr>
                <w:b/>
                <w:i/>
                <w:sz w:val="20"/>
              </w:rPr>
              <w:t>Намаляване загубата на биологично разнообразие</w:t>
            </w:r>
          </w:p>
        </w:tc>
        <w:tc>
          <w:tcPr>
            <w:tcW w:w="2091" w:type="dxa"/>
          </w:tcPr>
          <w:p w:rsidR="00151901" w:rsidRPr="00BD6CAD" w:rsidRDefault="009674B4" w:rsidP="00BB4865">
            <w:pPr>
              <w:spacing w:before="0"/>
              <w:jc w:val="left"/>
              <w:rPr>
                <w:sz w:val="20"/>
              </w:rPr>
            </w:pPr>
            <w:r w:rsidRPr="00BD6CAD">
              <w:rPr>
                <w:sz w:val="20"/>
              </w:rPr>
              <w:t>Специфичната цел ще способства ли за намаляване загубата на биологично разнообразие?</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784" w:type="dxa"/>
            <w:vAlign w:val="center"/>
          </w:tcPr>
          <w:p w:rsidR="00151901" w:rsidRPr="00BD6CAD" w:rsidRDefault="009674B4">
            <w:pPr>
              <w:spacing w:before="0"/>
              <w:jc w:val="left"/>
              <w:rPr>
                <w:b/>
                <w:i/>
                <w:sz w:val="20"/>
              </w:rPr>
            </w:pPr>
            <w:r w:rsidRPr="00BD6CAD">
              <w:rPr>
                <w:rFonts w:cs="Arial"/>
                <w:b/>
                <w:bCs/>
                <w:i/>
                <w:iCs/>
                <w:color w:val="000000"/>
                <w:sz w:val="20"/>
                <w:shd w:val="clear" w:color="auto" w:fill="FFFFFF"/>
              </w:rPr>
              <w:t>Насърчаване на отговорно поведение на обществеността чрез включване на гражданите в опазването на биологичното разнообразие и природните територии</w:t>
            </w:r>
          </w:p>
        </w:tc>
        <w:tc>
          <w:tcPr>
            <w:tcW w:w="2091" w:type="dxa"/>
          </w:tcPr>
          <w:p w:rsidR="00151901" w:rsidRPr="00BD6CAD" w:rsidRDefault="009674B4" w:rsidP="00BB4865">
            <w:pPr>
              <w:spacing w:before="0"/>
              <w:jc w:val="left"/>
              <w:rPr>
                <w:sz w:val="20"/>
              </w:rPr>
            </w:pPr>
            <w:r w:rsidRPr="00BD6CAD">
              <w:rPr>
                <w:sz w:val="20"/>
              </w:rPr>
              <w:t>Специфичната цел ще способства ли за насърчаване на отговорно поведение на обществеността чрез включване на гражданите в опазването на биологичното разнообразие и природните територии?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784" w:type="dxa"/>
            <w:vAlign w:val="center"/>
          </w:tcPr>
          <w:p w:rsidR="00151901" w:rsidRPr="00BD6CAD" w:rsidRDefault="009674B4">
            <w:pPr>
              <w:spacing w:before="0"/>
              <w:jc w:val="left"/>
              <w:rPr>
                <w:b/>
                <w:i/>
                <w:sz w:val="20"/>
              </w:rPr>
            </w:pPr>
            <w:r w:rsidRPr="00BD6CAD">
              <w:rPr>
                <w:b/>
                <w:i/>
                <w:sz w:val="20"/>
              </w:rPr>
              <w:t>Насърчаване на туризма, което да осигури висока степен на опазване на природата</w:t>
            </w:r>
          </w:p>
        </w:tc>
        <w:tc>
          <w:tcPr>
            <w:tcW w:w="2091" w:type="dxa"/>
          </w:tcPr>
          <w:p w:rsidR="00151901" w:rsidRPr="00BD6CAD" w:rsidRDefault="009674B4" w:rsidP="00BB4865">
            <w:pPr>
              <w:spacing w:before="0"/>
              <w:jc w:val="left"/>
              <w:rPr>
                <w:sz w:val="20"/>
              </w:rPr>
            </w:pPr>
            <w:r w:rsidRPr="00BD6CAD">
              <w:rPr>
                <w:sz w:val="20"/>
              </w:rPr>
              <w:t>Специфичната цел ще способства ли за насърчаване на туризма, което да осигури висока степен на опазване на природата?</w:t>
            </w:r>
          </w:p>
        </w:tc>
      </w:tr>
    </w:tbl>
    <w:p w:rsidR="00151901" w:rsidRPr="00BD6CAD" w:rsidRDefault="00151901">
      <w:pPr>
        <w:rPr>
          <w:sz w:val="20"/>
        </w:rPr>
      </w:pP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b/>
          <w:color w:val="000000"/>
          <w:szCs w:val="22"/>
          <w:lang w:eastAsia="en-US"/>
        </w:rPr>
        <w:t>Стратегията на ЕС за биологичното разнообразие</w:t>
      </w:r>
      <w:r w:rsidR="002673F4" w:rsidRPr="00BD6CAD">
        <w:rPr>
          <w:rStyle w:val="FootnoteReference"/>
          <w:rFonts w:eastAsiaTheme="minorHAnsi" w:cs="Arial"/>
          <w:color w:val="000000"/>
          <w:szCs w:val="22"/>
          <w:lang w:eastAsia="en-US"/>
        </w:rPr>
        <w:footnoteReference w:id="30"/>
      </w:r>
      <w:r w:rsidRPr="00BD6CAD">
        <w:rPr>
          <w:rFonts w:eastAsiaTheme="minorHAnsi" w:cs="Arial"/>
          <w:color w:val="000000"/>
          <w:szCs w:val="22"/>
          <w:lang w:eastAsia="en-US"/>
        </w:rPr>
        <w:t xml:space="preserve">, приета през 2012 г., призовава към спиране на загубата на биологично разнообразие и </w:t>
      </w:r>
      <w:proofErr w:type="spellStart"/>
      <w:r w:rsidRPr="00BD6CAD">
        <w:rPr>
          <w:rFonts w:eastAsiaTheme="minorHAnsi" w:cs="Arial"/>
          <w:color w:val="000000"/>
          <w:szCs w:val="22"/>
          <w:lang w:eastAsia="en-US"/>
        </w:rPr>
        <w:t>екосистемни</w:t>
      </w:r>
      <w:proofErr w:type="spellEnd"/>
      <w:r w:rsidRPr="00BD6CAD">
        <w:rPr>
          <w:rFonts w:eastAsiaTheme="minorHAnsi" w:cs="Arial"/>
          <w:color w:val="000000"/>
          <w:szCs w:val="22"/>
          <w:lang w:eastAsia="en-US"/>
        </w:rPr>
        <w:t xml:space="preserve"> услуги в ЕС към 2020 г. Планирани са шест основни резултата и 20 дейности, които да помогнат на Европа да постигне целта си. Шестте основни резултата обхващат: </w:t>
      </w:r>
    </w:p>
    <w:p w:rsidR="00151901" w:rsidRPr="00BD6CAD" w:rsidRDefault="009674B4">
      <w:pPr>
        <w:pStyle w:val="ListParagraph"/>
        <w:numPr>
          <w:ilvl w:val="0"/>
          <w:numId w:val="42"/>
        </w:numPr>
        <w:autoSpaceDE w:val="0"/>
        <w:autoSpaceDN w:val="0"/>
        <w:adjustRightInd w:val="0"/>
        <w:spacing w:before="0" w:after="27"/>
        <w:rPr>
          <w:rFonts w:eastAsiaTheme="minorHAnsi" w:cs="Arial"/>
          <w:color w:val="000000"/>
          <w:szCs w:val="22"/>
          <w:lang w:val="bg-BG" w:eastAsia="en-US"/>
        </w:rPr>
      </w:pPr>
      <w:r w:rsidRPr="00BD6CAD">
        <w:rPr>
          <w:rFonts w:eastAsiaTheme="minorHAnsi" w:cs="Arial"/>
          <w:color w:val="000000"/>
          <w:szCs w:val="22"/>
          <w:lang w:val="bg-BG" w:eastAsia="en-US"/>
        </w:rPr>
        <w:t xml:space="preserve">Пълно прилагане на законодателството на ЕС във връзка с природата, за опазване на биологичното разнообразие; </w:t>
      </w:r>
    </w:p>
    <w:p w:rsidR="00151901" w:rsidRPr="00BD6CAD" w:rsidRDefault="009674B4">
      <w:pPr>
        <w:pStyle w:val="ListParagraph"/>
        <w:numPr>
          <w:ilvl w:val="0"/>
          <w:numId w:val="42"/>
        </w:numPr>
        <w:autoSpaceDE w:val="0"/>
        <w:autoSpaceDN w:val="0"/>
        <w:adjustRightInd w:val="0"/>
        <w:spacing w:before="0" w:after="27"/>
        <w:rPr>
          <w:rFonts w:eastAsiaTheme="minorHAnsi" w:cs="Arial"/>
          <w:color w:val="000000"/>
          <w:szCs w:val="22"/>
          <w:lang w:val="bg-BG" w:eastAsia="en-US"/>
        </w:rPr>
      </w:pPr>
      <w:r w:rsidRPr="00BD6CAD">
        <w:rPr>
          <w:rFonts w:eastAsiaTheme="minorHAnsi" w:cs="Arial"/>
          <w:color w:val="000000"/>
          <w:szCs w:val="22"/>
          <w:lang w:val="bg-BG" w:eastAsia="en-US"/>
        </w:rPr>
        <w:t xml:space="preserve">По-добра защита на екосистемите и по-широко използване на „зелената“ инфраструктура; </w:t>
      </w:r>
    </w:p>
    <w:p w:rsidR="00151901" w:rsidRPr="00BD6CAD" w:rsidRDefault="009674B4">
      <w:pPr>
        <w:pStyle w:val="ListParagraph"/>
        <w:numPr>
          <w:ilvl w:val="0"/>
          <w:numId w:val="42"/>
        </w:numPr>
        <w:autoSpaceDE w:val="0"/>
        <w:autoSpaceDN w:val="0"/>
        <w:adjustRightInd w:val="0"/>
        <w:spacing w:before="0" w:after="27"/>
        <w:rPr>
          <w:rFonts w:eastAsiaTheme="minorHAnsi" w:cs="Arial"/>
          <w:color w:val="000000"/>
          <w:szCs w:val="22"/>
          <w:lang w:val="bg-BG" w:eastAsia="en-US"/>
        </w:rPr>
      </w:pPr>
      <w:r w:rsidRPr="00BD6CAD">
        <w:rPr>
          <w:rFonts w:eastAsiaTheme="minorHAnsi" w:cs="Arial"/>
          <w:color w:val="000000"/>
          <w:szCs w:val="22"/>
          <w:lang w:val="bg-BG" w:eastAsia="en-US"/>
        </w:rPr>
        <w:t xml:space="preserve">По-устойчиво земеделие и горско стопанство; </w:t>
      </w:r>
    </w:p>
    <w:p w:rsidR="00151901" w:rsidRPr="00BD6CAD" w:rsidRDefault="009674B4">
      <w:pPr>
        <w:pStyle w:val="ListParagraph"/>
        <w:numPr>
          <w:ilvl w:val="0"/>
          <w:numId w:val="42"/>
        </w:numPr>
        <w:autoSpaceDE w:val="0"/>
        <w:autoSpaceDN w:val="0"/>
        <w:adjustRightInd w:val="0"/>
        <w:spacing w:before="0" w:after="27"/>
        <w:rPr>
          <w:rFonts w:eastAsiaTheme="minorHAnsi" w:cs="Arial"/>
          <w:color w:val="000000"/>
          <w:szCs w:val="22"/>
          <w:lang w:val="bg-BG" w:eastAsia="en-US"/>
        </w:rPr>
      </w:pPr>
      <w:r w:rsidRPr="00BD6CAD">
        <w:rPr>
          <w:rFonts w:eastAsiaTheme="minorHAnsi" w:cs="Arial"/>
          <w:color w:val="000000"/>
          <w:szCs w:val="22"/>
          <w:lang w:val="bg-BG" w:eastAsia="en-US"/>
        </w:rPr>
        <w:lastRenderedPageBreak/>
        <w:t xml:space="preserve">По-добро управление на запасите от риба; </w:t>
      </w:r>
    </w:p>
    <w:p w:rsidR="00151901" w:rsidRPr="00BD6CAD" w:rsidRDefault="009674B4">
      <w:pPr>
        <w:pStyle w:val="ListParagraph"/>
        <w:numPr>
          <w:ilvl w:val="0"/>
          <w:numId w:val="42"/>
        </w:numPr>
        <w:autoSpaceDE w:val="0"/>
        <w:autoSpaceDN w:val="0"/>
        <w:adjustRightInd w:val="0"/>
        <w:spacing w:before="0" w:after="27"/>
        <w:rPr>
          <w:rFonts w:eastAsiaTheme="minorHAnsi" w:cs="Arial"/>
          <w:color w:val="000000"/>
          <w:szCs w:val="22"/>
          <w:lang w:val="bg-BG" w:eastAsia="en-US"/>
        </w:rPr>
      </w:pPr>
      <w:r w:rsidRPr="00BD6CAD">
        <w:rPr>
          <w:rFonts w:eastAsiaTheme="minorHAnsi" w:cs="Arial"/>
          <w:color w:val="000000"/>
          <w:szCs w:val="22"/>
          <w:lang w:val="bg-BG" w:eastAsia="en-US"/>
        </w:rPr>
        <w:t xml:space="preserve">По-строг контрол върху инвазивните чужди видове </w:t>
      </w:r>
    </w:p>
    <w:p w:rsidR="00151901" w:rsidRPr="00BD6CAD" w:rsidRDefault="009674B4">
      <w:pPr>
        <w:pStyle w:val="ListParagraph"/>
        <w:numPr>
          <w:ilvl w:val="0"/>
          <w:numId w:val="42"/>
        </w:numPr>
        <w:autoSpaceDE w:val="0"/>
        <w:autoSpaceDN w:val="0"/>
        <w:adjustRightInd w:val="0"/>
        <w:spacing w:before="0"/>
        <w:rPr>
          <w:rFonts w:eastAsiaTheme="minorHAnsi" w:cs="Arial"/>
          <w:color w:val="000000"/>
          <w:szCs w:val="22"/>
          <w:lang w:val="bg-BG" w:eastAsia="en-US"/>
        </w:rPr>
      </w:pPr>
      <w:r w:rsidRPr="00BD6CAD">
        <w:rPr>
          <w:rFonts w:eastAsiaTheme="minorHAnsi" w:cs="Arial"/>
          <w:color w:val="000000"/>
          <w:szCs w:val="22"/>
          <w:lang w:val="bg-BG" w:eastAsia="en-US"/>
        </w:rPr>
        <w:t xml:space="preserve">По-голям принос на ЕС за предотвратяване на загубата на биологично разнообразие в световен мащаб. </w:t>
      </w:r>
    </w:p>
    <w:p w:rsidR="00151901" w:rsidRPr="00BD6CAD" w:rsidRDefault="00151901">
      <w:pPr>
        <w:autoSpaceDE w:val="0"/>
        <w:autoSpaceDN w:val="0"/>
        <w:adjustRightInd w:val="0"/>
        <w:spacing w:before="0"/>
        <w:rPr>
          <w:rFonts w:eastAsiaTheme="minorHAnsi" w:cs="Arial"/>
          <w:color w:val="000000"/>
          <w:szCs w:val="22"/>
          <w:lang w:eastAsia="en-US"/>
        </w:rPr>
      </w:pPr>
    </w:p>
    <w:p w:rsidR="00151901" w:rsidRPr="00BD6CAD" w:rsidRDefault="009674B4">
      <w:pPr>
        <w:rPr>
          <w:sz w:val="20"/>
        </w:rPr>
      </w:pPr>
      <w:r w:rsidRPr="00BD6CAD">
        <w:rPr>
          <w:rFonts w:eastAsiaTheme="minorHAnsi" w:cs="Arial"/>
          <w:color w:val="000000"/>
          <w:szCs w:val="22"/>
          <w:lang w:eastAsia="en-US"/>
        </w:rPr>
        <w:t xml:space="preserve">Опазването на биологичното разнообразие и защитата на дивите птици и естествените местообитания са в сърцевината на две </w:t>
      </w:r>
      <w:r w:rsidRPr="00BD6CAD">
        <w:rPr>
          <w:rFonts w:eastAsiaTheme="minorHAnsi" w:cs="Arial"/>
          <w:b/>
          <w:color w:val="000000"/>
          <w:szCs w:val="22"/>
          <w:lang w:eastAsia="en-US"/>
        </w:rPr>
        <w:t>директиви на ЕС: За местообитанията и за птиците.</w:t>
      </w:r>
      <w:r w:rsidRPr="00BD6CAD">
        <w:rPr>
          <w:rFonts w:eastAsiaTheme="minorHAnsi" w:cs="Arial"/>
          <w:color w:val="000000"/>
          <w:szCs w:val="22"/>
          <w:lang w:eastAsia="en-US"/>
        </w:rPr>
        <w:t xml:space="preserve"> По-конкретно с Директивата за местообитанията се създава мрежата от защитени територии „Натура 2000“, която има за цел насърчаване и дългосрочно опазване на застрашени видове и местообитания. </w:t>
      </w:r>
    </w:p>
    <w:p w:rsidR="00151901" w:rsidRPr="00BD6CAD" w:rsidRDefault="009674B4">
      <w:pPr>
        <w:rPr>
          <w:rFonts w:eastAsiaTheme="minorHAnsi" w:cs="Arial"/>
          <w:color w:val="000000"/>
          <w:szCs w:val="22"/>
          <w:lang w:eastAsia="en-US"/>
        </w:rPr>
      </w:pPr>
      <w:r w:rsidRPr="00BD6CAD">
        <w:rPr>
          <w:rFonts w:eastAsiaTheme="minorHAnsi" w:cs="Arial"/>
          <w:color w:val="000000"/>
          <w:szCs w:val="22"/>
          <w:u w:val="single"/>
          <w:lang w:eastAsia="en-US"/>
        </w:rPr>
        <w:t>В България</w:t>
      </w:r>
      <w:r w:rsidRPr="00BD6CAD">
        <w:rPr>
          <w:rFonts w:eastAsiaTheme="minorHAnsi" w:cs="Arial"/>
          <w:color w:val="000000"/>
          <w:szCs w:val="22"/>
          <w:lang w:eastAsia="en-US"/>
        </w:rPr>
        <w:t xml:space="preserve">: </w:t>
      </w:r>
    </w:p>
    <w:p w:rsidR="00151901" w:rsidRPr="00BD6CAD" w:rsidRDefault="009674B4">
      <w:pPr>
        <w:rPr>
          <w:rFonts w:cs="Arial"/>
          <w:b/>
        </w:rPr>
      </w:pPr>
      <w:r w:rsidRPr="00BD6CAD">
        <w:rPr>
          <w:rFonts w:cs="Arial"/>
          <w:b/>
        </w:rPr>
        <w:t>Национална рамка за приоритетно действие по „Натура 2000“</w:t>
      </w:r>
      <w:r w:rsidRPr="00BD6CAD">
        <w:rPr>
          <w:rFonts w:eastAsia="Calibri" w:cs="Arial"/>
          <w:szCs w:val="22"/>
        </w:rPr>
        <w:t xml:space="preserve"> поставя конкретни стратегически приоритети за периода 2014-2020, които трябва да се приложат на териториите, защитени по „Натура 2000“. Тези стратегически приоритети са: 1) Планиране на управлението на териториите, защитени по „Натура 2000“; 2) Устойчиво управление на териториите, защитени по „Натура 2000“; 3) Устойчиво използване на </w:t>
      </w:r>
      <w:proofErr w:type="spellStart"/>
      <w:r w:rsidRPr="00BD6CAD">
        <w:rPr>
          <w:rFonts w:eastAsia="Calibri" w:cs="Arial"/>
          <w:szCs w:val="22"/>
        </w:rPr>
        <w:t>екосистемни</w:t>
      </w:r>
      <w:proofErr w:type="spellEnd"/>
      <w:r w:rsidRPr="00BD6CAD">
        <w:rPr>
          <w:rFonts w:eastAsia="Calibri" w:cs="Arial"/>
          <w:szCs w:val="22"/>
        </w:rPr>
        <w:t xml:space="preserve"> услуги за оптимална обществена полза и други фактори за социално-икономическо развитие на регионите; 4) Разработване, развиване и поддържане на обща визия за екологичната мрежа „Натура 2000“ в България; 5) Техническа помощ.</w:t>
      </w:r>
    </w:p>
    <w:p w:rsidR="00151901" w:rsidRPr="00BD6CAD" w:rsidRDefault="009674B4">
      <w:pPr>
        <w:rPr>
          <w:rFonts w:eastAsiaTheme="minorHAnsi" w:cs="Arial"/>
          <w:color w:val="000000"/>
          <w:szCs w:val="22"/>
          <w:lang w:eastAsia="en-US"/>
        </w:rPr>
      </w:pPr>
      <w:r w:rsidRPr="00BD6CAD">
        <w:rPr>
          <w:rFonts w:eastAsiaTheme="minorHAnsi" w:cs="Arial"/>
          <w:color w:val="000000"/>
          <w:szCs w:val="22"/>
          <w:lang w:eastAsia="en-US"/>
        </w:rPr>
        <w:t xml:space="preserve">Целта на </w:t>
      </w:r>
      <w:r w:rsidRPr="00BD6CAD">
        <w:rPr>
          <w:rFonts w:eastAsiaTheme="minorHAnsi" w:cs="Arial"/>
          <w:b/>
          <w:color w:val="000000"/>
          <w:szCs w:val="22"/>
          <w:lang w:eastAsia="en-US"/>
        </w:rPr>
        <w:t>Закона за защитените територии</w:t>
      </w:r>
      <w:r w:rsidRPr="00BD6CAD">
        <w:rPr>
          <w:rFonts w:eastAsiaTheme="minorHAnsi" w:cs="Arial"/>
          <w:color w:val="000000"/>
          <w:szCs w:val="22"/>
          <w:lang w:eastAsia="en-US"/>
        </w:rPr>
        <w:t xml:space="preserve"> е да бъдат опазени и съхранени защитените територии като национално и общочовешко богатство и актив и като особена форма за опазване на българската природа, способстваща за напредъка на културата и науката и за благоденствието на обществото. Защитените територии се управляват така, че да бъдат опазени особеностите на ландшафта и осигурени възможности за туризъм и посещения от обществеността</w:t>
      </w:r>
    </w:p>
    <w:p w:rsidR="00151901" w:rsidRPr="00BD6CAD" w:rsidRDefault="009674B4">
      <w:pPr>
        <w:rPr>
          <w:rFonts w:eastAsia="Arial" w:cs="Arial"/>
          <w:szCs w:val="22"/>
        </w:rPr>
      </w:pPr>
      <w:r w:rsidRPr="00BD6CAD">
        <w:rPr>
          <w:rFonts w:eastAsiaTheme="minorHAnsi" w:cs="Arial"/>
          <w:b/>
          <w:color w:val="000000"/>
          <w:szCs w:val="22"/>
          <w:lang w:eastAsia="en-US"/>
        </w:rPr>
        <w:t>Законът за биологичното разнообразие</w:t>
      </w:r>
      <w:r w:rsidRPr="00BD6CAD">
        <w:rPr>
          <w:rFonts w:eastAsia="Arial" w:cs="Arial"/>
          <w:szCs w:val="22"/>
        </w:rPr>
        <w:t xml:space="preserve"> има следните цели:</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опазване на представителни за Република България и за Европа типове природни местообитания и местообитания на застрашени, редки и ендемични растителни и животински видове в рамките на Национална екологична мрежа;</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опазване на защитените растителни и животински видове от флората и фауната на Република България, както и на тези, които са обект на ползване и търговия;</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опазване на генетичните ресурси и разнообразието на растителни и животински видове извън естествената им среда;</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регулиране на въвеждането на неместни и повторното въвеждане на местни растителни и животински видове в природата;</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регулиране на търговията с екземпляри от застрашени видове от дивата флора и фауна;</w:t>
      </w:r>
    </w:p>
    <w:p w:rsidR="00151901" w:rsidRPr="00BD6CAD" w:rsidRDefault="009674B4">
      <w:pPr>
        <w:pStyle w:val="ListParagraph"/>
        <w:numPr>
          <w:ilvl w:val="0"/>
          <w:numId w:val="43"/>
        </w:numPr>
        <w:spacing w:before="0"/>
        <w:jc w:val="both"/>
        <w:rPr>
          <w:rFonts w:eastAsiaTheme="minorHAnsi" w:cs="Arial"/>
          <w:color w:val="000000"/>
          <w:szCs w:val="22"/>
          <w:lang w:val="bg-BG" w:eastAsia="en-US"/>
        </w:rPr>
      </w:pPr>
      <w:r w:rsidRPr="00BD6CAD">
        <w:rPr>
          <w:rFonts w:eastAsiaTheme="minorHAnsi" w:cs="Arial"/>
          <w:color w:val="000000"/>
          <w:szCs w:val="22"/>
          <w:lang w:val="bg-BG" w:eastAsia="en-US"/>
        </w:rPr>
        <w:t>опазване на вековни и забележителни дървета.</w:t>
      </w: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r w:rsidRPr="00BD6CAD">
        <w:rPr>
          <w:b/>
        </w:rPr>
        <w:t>Законът за защита на природата</w:t>
      </w:r>
      <w:r w:rsidRPr="00BD6CAD">
        <w:t xml:space="preserve"> урежда защитата на природата чрез опазване на биологичното и </w:t>
      </w:r>
      <w:proofErr w:type="spellStart"/>
      <w:r w:rsidRPr="00BD6CAD">
        <w:t>ландшафтното</w:t>
      </w:r>
      <w:proofErr w:type="spellEnd"/>
      <w:r w:rsidRPr="00BD6CAD">
        <w:t xml:space="preserve"> разнообразие и природното наследство в защитените територии и извън тях. Целите на този закон са:</w:t>
      </w:r>
    </w:p>
    <w:p w:rsidR="00151901" w:rsidRPr="00BD6CAD" w:rsidRDefault="009674B4">
      <w:pPr>
        <w:pStyle w:val="ListParagraph"/>
        <w:numPr>
          <w:ilvl w:val="0"/>
          <w:numId w:val="51"/>
        </w:numPr>
        <w:spacing w:before="0"/>
        <w:jc w:val="both"/>
        <w:rPr>
          <w:lang w:val="bg-BG"/>
        </w:rPr>
      </w:pPr>
      <w:r w:rsidRPr="00BD6CAD">
        <w:rPr>
          <w:lang w:val="bg-BG"/>
        </w:rPr>
        <w:t>Установяване и наблюдение на състоянието на природата;</w:t>
      </w:r>
    </w:p>
    <w:p w:rsidR="00151901" w:rsidRPr="00BD6CAD" w:rsidRDefault="009674B4">
      <w:pPr>
        <w:pStyle w:val="ListParagraph"/>
        <w:numPr>
          <w:ilvl w:val="0"/>
          <w:numId w:val="51"/>
        </w:numPr>
        <w:spacing w:before="0"/>
        <w:jc w:val="both"/>
        <w:rPr>
          <w:lang w:val="bg-BG"/>
        </w:rPr>
      </w:pPr>
      <w:r w:rsidRPr="00BD6CAD">
        <w:rPr>
          <w:lang w:val="bg-BG"/>
        </w:rPr>
        <w:t xml:space="preserve">Опазване и връщане на съществуващото биологично и </w:t>
      </w:r>
      <w:proofErr w:type="spellStart"/>
      <w:r w:rsidRPr="00BD6CAD">
        <w:rPr>
          <w:lang w:val="bg-BG"/>
        </w:rPr>
        <w:t>ландшафтно</w:t>
      </w:r>
      <w:proofErr w:type="spellEnd"/>
      <w:r w:rsidRPr="00BD6CAD">
        <w:rPr>
          <w:lang w:val="bg-BG"/>
        </w:rPr>
        <w:t xml:space="preserve"> разнообразие в естествено равновесие;</w:t>
      </w:r>
    </w:p>
    <w:p w:rsidR="00151901" w:rsidRPr="00BD6CAD" w:rsidRDefault="009674B4">
      <w:pPr>
        <w:pStyle w:val="ListParagraph"/>
        <w:numPr>
          <w:ilvl w:val="0"/>
          <w:numId w:val="51"/>
        </w:numPr>
        <w:spacing w:before="0"/>
        <w:jc w:val="both"/>
        <w:rPr>
          <w:lang w:val="bg-BG"/>
        </w:rPr>
      </w:pPr>
      <w:r w:rsidRPr="00BD6CAD">
        <w:rPr>
          <w:lang w:val="bg-BG"/>
        </w:rPr>
        <w:t>Създаването на мрежа от защитени територии с цел устойчиво опазване на характеристиките, поради които те са получили статут на национално наследство;</w:t>
      </w:r>
    </w:p>
    <w:p w:rsidR="00151901" w:rsidRPr="00BD6CAD" w:rsidRDefault="009674B4">
      <w:pPr>
        <w:pStyle w:val="ListParagraph"/>
        <w:numPr>
          <w:ilvl w:val="0"/>
          <w:numId w:val="51"/>
        </w:numPr>
        <w:spacing w:before="0"/>
        <w:jc w:val="both"/>
        <w:rPr>
          <w:lang w:val="bg-BG"/>
        </w:rPr>
      </w:pPr>
      <w:r w:rsidRPr="00BD6CAD">
        <w:rPr>
          <w:lang w:val="bg-BG"/>
        </w:rPr>
        <w:lastRenderedPageBreak/>
        <w:t>Осигуряване устойчивото използване на природното богатство в интерес на настоящото и бъдещото развитие, без значително увреждане на части от природата и при най-малкото възможно нарушаване на естественото равновесие;</w:t>
      </w:r>
    </w:p>
    <w:p w:rsidR="00151901" w:rsidRPr="00BD6CAD" w:rsidRDefault="009674B4">
      <w:pPr>
        <w:pStyle w:val="ListParagraph"/>
        <w:numPr>
          <w:ilvl w:val="0"/>
          <w:numId w:val="51"/>
        </w:numPr>
        <w:spacing w:before="0"/>
        <w:jc w:val="both"/>
        <w:rPr>
          <w:lang w:val="bg-BG"/>
        </w:rPr>
      </w:pPr>
      <w:r w:rsidRPr="00BD6CAD">
        <w:rPr>
          <w:lang w:val="bg-BG"/>
        </w:rPr>
        <w:t>Недопускане на вредни дейности на физически и юридически лица и смущения в природата в резултат на технологично развитие и извършване на дейности, т. осигуряване на възможно най-добри условия за опазване и развитие на природата;</w:t>
      </w:r>
    </w:p>
    <w:p w:rsidR="00151901" w:rsidRPr="00BD6CAD" w:rsidRDefault="009674B4">
      <w:pPr>
        <w:pStyle w:val="ListParagraph"/>
        <w:numPr>
          <w:ilvl w:val="0"/>
          <w:numId w:val="51"/>
        </w:numPr>
        <w:spacing w:before="0"/>
        <w:jc w:val="both"/>
        <w:rPr>
          <w:lang w:val="bg-BG"/>
        </w:rPr>
      </w:pPr>
      <w:r w:rsidRPr="00BD6CAD">
        <w:rPr>
          <w:lang w:val="bg-BG"/>
        </w:rPr>
        <w:t>Осигуряване на възможност за гражданите да упражняват правото си на здравословна околна среда.</w:t>
      </w:r>
    </w:p>
    <w:p w:rsidR="00151901" w:rsidRPr="00BD6CAD" w:rsidRDefault="009674B4">
      <w:pPr>
        <w:rPr>
          <w:szCs w:val="22"/>
        </w:rPr>
      </w:pPr>
      <w:r w:rsidRPr="00BD6CAD">
        <w:rPr>
          <w:szCs w:val="22"/>
        </w:rPr>
        <w:t xml:space="preserve">Националните цели за защитените територии са включени в </w:t>
      </w:r>
      <w:r w:rsidRPr="00BD6CAD">
        <w:rPr>
          <w:b/>
          <w:szCs w:val="22"/>
        </w:rPr>
        <w:t xml:space="preserve">Стратегията и плана за действие за биологично разнообразие </w:t>
      </w:r>
      <w:r w:rsidRPr="00BD6CAD">
        <w:rPr>
          <w:szCs w:val="22"/>
        </w:rPr>
        <w:t>(</w:t>
      </w:r>
      <w:r w:rsidR="00246715" w:rsidRPr="00BD6CAD">
        <w:rPr>
          <w:szCs w:val="22"/>
        </w:rPr>
        <w:t xml:space="preserve">СПДБР), подготвен през 2004 г. </w:t>
      </w:r>
      <w:r w:rsidRPr="00BD6CAD">
        <w:rPr>
          <w:szCs w:val="22"/>
        </w:rPr>
        <w:t xml:space="preserve">и </w:t>
      </w:r>
      <w:r w:rsidRPr="00BD6CAD">
        <w:rPr>
          <w:b/>
          <w:szCs w:val="22"/>
        </w:rPr>
        <w:t>Плана за устройство на територията на БЮР Македония</w:t>
      </w:r>
      <w:r w:rsidRPr="00BD6CAD">
        <w:rPr>
          <w:szCs w:val="22"/>
        </w:rPr>
        <w:t xml:space="preserve"> (2004 г.) Съгласно Плана за устройство на територията на БЮР Македония до 2020 г. е предвидено Секторно изследване на опазването на природата, а общата територия на защитените територии е около 11,5% от територията на страната.</w:t>
      </w:r>
    </w:p>
    <w:p w:rsidR="00151901" w:rsidRPr="00BD6CAD" w:rsidRDefault="009674B4">
      <w:pPr>
        <w:rPr>
          <w:szCs w:val="22"/>
        </w:rPr>
      </w:pPr>
      <w:r w:rsidRPr="00BD6CAD">
        <w:rPr>
          <w:szCs w:val="22"/>
        </w:rPr>
        <w:t xml:space="preserve">Освен това три от целите на </w:t>
      </w:r>
      <w:r w:rsidRPr="00BD6CAD">
        <w:rPr>
          <w:b/>
          <w:szCs w:val="22"/>
        </w:rPr>
        <w:t>Закона за околната среда</w:t>
      </w:r>
      <w:r w:rsidRPr="00BD6CAD">
        <w:rPr>
          <w:szCs w:val="22"/>
        </w:rPr>
        <w:t xml:space="preserve"> са:</w:t>
      </w:r>
    </w:p>
    <w:p w:rsidR="00151901" w:rsidRPr="00BD6CAD" w:rsidRDefault="009674B4">
      <w:pPr>
        <w:pStyle w:val="ListParagraph"/>
        <w:numPr>
          <w:ilvl w:val="0"/>
          <w:numId w:val="56"/>
        </w:numPr>
        <w:autoSpaceDE w:val="0"/>
        <w:autoSpaceDN w:val="0"/>
        <w:adjustRightInd w:val="0"/>
        <w:spacing w:before="0"/>
        <w:rPr>
          <w:rFonts w:ascii="Helvetica" w:eastAsiaTheme="minorHAnsi" w:hAnsi="Helvetica" w:cs="Helvetica"/>
          <w:szCs w:val="22"/>
          <w:lang w:val="bg-BG" w:eastAsia="en-US"/>
        </w:rPr>
      </w:pPr>
      <w:r w:rsidRPr="00BD6CAD">
        <w:rPr>
          <w:rFonts w:eastAsiaTheme="minorHAnsi" w:cs="Arial"/>
          <w:szCs w:val="22"/>
          <w:lang w:val="bg-BG" w:eastAsia="en-US"/>
        </w:rPr>
        <w:t>Опазване, съхранение, възстановяване и подобряване на качеството на околната среда;</w:t>
      </w:r>
    </w:p>
    <w:p w:rsidR="00151901" w:rsidRPr="00BD6CAD" w:rsidRDefault="009674B4">
      <w:pPr>
        <w:pStyle w:val="ListParagraph"/>
        <w:numPr>
          <w:ilvl w:val="0"/>
          <w:numId w:val="56"/>
        </w:numPr>
        <w:autoSpaceDE w:val="0"/>
        <w:autoSpaceDN w:val="0"/>
        <w:adjustRightInd w:val="0"/>
        <w:spacing w:before="0"/>
        <w:rPr>
          <w:rFonts w:eastAsiaTheme="minorHAnsi" w:cs="Arial"/>
          <w:szCs w:val="22"/>
          <w:lang w:val="bg-BG" w:eastAsia="en-US"/>
        </w:rPr>
      </w:pPr>
      <w:r w:rsidRPr="00BD6CAD">
        <w:rPr>
          <w:rFonts w:eastAsiaTheme="minorHAnsi" w:cs="Arial"/>
          <w:szCs w:val="22"/>
          <w:lang w:val="bg-BG" w:eastAsia="en-US"/>
        </w:rPr>
        <w:t>Опазване на биологичното разнообразие;</w:t>
      </w:r>
    </w:p>
    <w:p w:rsidR="00151901" w:rsidRPr="00BD6CAD" w:rsidRDefault="009674B4">
      <w:pPr>
        <w:pStyle w:val="ListParagraph"/>
        <w:numPr>
          <w:ilvl w:val="0"/>
          <w:numId w:val="56"/>
        </w:numPr>
        <w:autoSpaceDE w:val="0"/>
        <w:autoSpaceDN w:val="0"/>
        <w:adjustRightInd w:val="0"/>
        <w:spacing w:before="0"/>
        <w:rPr>
          <w:rFonts w:eastAsiaTheme="minorHAnsi" w:cs="Arial"/>
          <w:szCs w:val="22"/>
          <w:lang w:val="bg-BG" w:eastAsia="en-US"/>
        </w:rPr>
      </w:pPr>
      <w:r w:rsidRPr="00BD6CAD">
        <w:rPr>
          <w:rFonts w:eastAsiaTheme="minorHAnsi" w:cs="Arial"/>
          <w:szCs w:val="22"/>
          <w:lang w:val="bg-BG" w:eastAsia="en-US"/>
        </w:rPr>
        <w:t>Рационално и устойчиво използване на природните ресурси</w:t>
      </w:r>
    </w:p>
    <w:p w:rsidR="00151901" w:rsidRPr="00BD6CAD" w:rsidRDefault="00151901">
      <w:pPr>
        <w:rPr>
          <w:rFonts w:eastAsiaTheme="minorHAnsi" w:cs="Arial"/>
          <w:color w:val="000000"/>
          <w:szCs w:val="22"/>
          <w:lang w:eastAsia="en-US"/>
        </w:rPr>
      </w:pPr>
    </w:p>
    <w:p w:rsidR="00151901" w:rsidRPr="00BD6CAD" w:rsidRDefault="009674B4">
      <w:pPr>
        <w:pStyle w:val="Heading2"/>
      </w:pPr>
      <w:bookmarkStart w:id="30" w:name="_Toc390773166"/>
      <w:bookmarkStart w:id="31" w:name="_Toc406402759"/>
      <w:r w:rsidRPr="00BD6CAD">
        <w:t>Води</w:t>
      </w:r>
      <w:bookmarkEnd w:id="30"/>
      <w:bookmarkEnd w:id="31"/>
      <w:r w:rsidRPr="00BD6CAD">
        <w:t xml:space="preserve"> </w:t>
      </w:r>
    </w:p>
    <w:p w:rsidR="00151901" w:rsidRPr="00BD6CAD" w:rsidRDefault="009674B4">
      <w:r w:rsidRPr="00BD6CAD">
        <w:t>Главната обща цел при този проблем е опазването на всички различни видове водни обекти (открити,</w:t>
      </w:r>
      <w:r w:rsidR="00DD47FD" w:rsidRPr="00BD6CAD">
        <w:t xml:space="preserve"> </w:t>
      </w:r>
      <w:r w:rsidRPr="00BD6CAD">
        <w:t>преходни, кра</w:t>
      </w:r>
      <w:r w:rsidR="00DD47FD" w:rsidRPr="00BD6CAD">
        <w:t xml:space="preserve">йбрежни води и подземни води). </w:t>
      </w:r>
      <w:r w:rsidRPr="00BD6CAD">
        <w:t xml:space="preserve">Във връзка с проблема Води анализът взема под внимание също следните </w:t>
      </w:r>
      <w:proofErr w:type="spellStart"/>
      <w:r w:rsidRPr="00BD6CAD">
        <w:t>междудисциплинарни</w:t>
      </w:r>
      <w:proofErr w:type="spellEnd"/>
      <w:r w:rsidRPr="00BD6CAD">
        <w:t xml:space="preserve"> теми: „управление на риска“, „устойчиво използване на природните</w:t>
      </w:r>
      <w:r w:rsidR="00DD47FD" w:rsidRPr="00BD6CAD">
        <w:t xml:space="preserve"> ресурси“, „устойчив туризъм“, </w:t>
      </w:r>
      <w:r w:rsidRPr="00BD6CAD">
        <w:t>„екологично образование и информиране по въпроси на околната среда“, „приспособяван</w:t>
      </w:r>
      <w:r w:rsidR="00DD47FD" w:rsidRPr="00BD6CAD">
        <w:t>е към изменението на климата“ и</w:t>
      </w:r>
      <w:r w:rsidRPr="00BD6CAD">
        <w:t xml:space="preserve"> „управление и превенция на отпадъците“.</w:t>
      </w:r>
    </w:p>
    <w:p w:rsidR="00151901" w:rsidRPr="00BD6CAD" w:rsidRDefault="009674B4">
      <w:r w:rsidRPr="00BD6CAD">
        <w:t>В таблицата по-долу е показан списък на приложимото законодателство и политики от ЕС, България и БЮРМ по тема Води - рамката, от която са изведени свързаните цели по околната среда и съответните въпроси за оценка:</w:t>
      </w:r>
      <w:r w:rsidRPr="00BD6CAD">
        <w:rPr>
          <w:rStyle w:val="FootnoteReference"/>
        </w:rPr>
        <w:footnoteReference w:id="31"/>
      </w:r>
    </w:p>
    <w:p w:rsidR="00151901" w:rsidRPr="00BD6CAD" w:rsidRDefault="00151901"/>
    <w:tbl>
      <w:tblPr>
        <w:tblStyle w:val="TableGrid"/>
        <w:tblW w:w="9453" w:type="dxa"/>
        <w:jc w:val="center"/>
        <w:tblLook w:val="04A0" w:firstRow="1" w:lastRow="0" w:firstColumn="1" w:lastColumn="0" w:noHBand="0" w:noVBand="1"/>
      </w:tblPr>
      <w:tblGrid>
        <w:gridCol w:w="2206"/>
        <w:gridCol w:w="2190"/>
        <w:gridCol w:w="1431"/>
        <w:gridCol w:w="2143"/>
        <w:gridCol w:w="1865"/>
      </w:tblGrid>
      <w:tr w:rsidR="001409A7" w:rsidRPr="00BD6CAD" w:rsidTr="009346C6">
        <w:trPr>
          <w:trHeight w:val="907"/>
          <w:jc w:val="center"/>
        </w:trPr>
        <w:tc>
          <w:tcPr>
            <w:tcW w:w="2035"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ЕС</w:t>
            </w:r>
          </w:p>
        </w:tc>
        <w:tc>
          <w:tcPr>
            <w:tcW w:w="1745"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798"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984" w:type="dxa"/>
            <w:shd w:val="clear" w:color="auto" w:fill="C00000"/>
            <w:vAlign w:val="center"/>
          </w:tcPr>
          <w:p w:rsidR="00151901" w:rsidRPr="00BD6CAD" w:rsidRDefault="009674B4">
            <w:pPr>
              <w:spacing w:before="0"/>
              <w:jc w:val="center"/>
              <w:rPr>
                <w:b/>
                <w:sz w:val="20"/>
              </w:rPr>
            </w:pPr>
            <w:r w:rsidRPr="00BD6CAD">
              <w:rPr>
                <w:rFonts w:cs="Arial"/>
                <w:b/>
                <w:bCs/>
                <w:sz w:val="20"/>
              </w:rPr>
              <w:t xml:space="preserve">Цели по околната среда </w:t>
            </w:r>
          </w:p>
        </w:tc>
        <w:tc>
          <w:tcPr>
            <w:tcW w:w="1891"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370"/>
          <w:jc w:val="center"/>
        </w:trPr>
        <w:tc>
          <w:tcPr>
            <w:tcW w:w="2035" w:type="dxa"/>
            <w:vMerge w:val="restart"/>
          </w:tcPr>
          <w:p w:rsidR="00151901" w:rsidRPr="00BD6CAD" w:rsidRDefault="009674B4" w:rsidP="00DD47FD">
            <w:pPr>
              <w:spacing w:before="0" w:after="240"/>
              <w:jc w:val="left"/>
              <w:rPr>
                <w:sz w:val="20"/>
              </w:rPr>
            </w:pPr>
            <w:r w:rsidRPr="00BD6CAD">
              <w:rPr>
                <w:b/>
                <w:sz w:val="20"/>
              </w:rPr>
              <w:t>Рамкова Директива на ЕС за водите</w:t>
            </w:r>
            <w:r w:rsidRPr="00BD6CAD">
              <w:rPr>
                <w:sz w:val="20"/>
              </w:rPr>
              <w:t xml:space="preserve"> (2000/60/ЕО)</w:t>
            </w:r>
          </w:p>
          <w:p w:rsidR="00151901" w:rsidRPr="00BD6CAD" w:rsidRDefault="009674B4" w:rsidP="00DD47FD">
            <w:pPr>
              <w:spacing w:before="0" w:after="240"/>
              <w:jc w:val="left"/>
              <w:rPr>
                <w:b/>
                <w:sz w:val="20"/>
              </w:rPr>
            </w:pPr>
            <w:r w:rsidRPr="00BD6CAD">
              <w:rPr>
                <w:b/>
                <w:sz w:val="20"/>
              </w:rPr>
              <w:t>Директива на ЕС за подземните води</w:t>
            </w:r>
            <w:r w:rsidRPr="00BD6CAD">
              <w:rPr>
                <w:sz w:val="20"/>
              </w:rPr>
              <w:t xml:space="preserve"> </w:t>
            </w:r>
            <w:r w:rsidRPr="00BD6CAD">
              <w:rPr>
                <w:sz w:val="20"/>
              </w:rPr>
              <w:lastRenderedPageBreak/>
              <w:t>(2006/118/ЕО)</w:t>
            </w:r>
          </w:p>
          <w:p w:rsidR="00151901" w:rsidRPr="00BD6CAD" w:rsidRDefault="009674B4" w:rsidP="00DD47FD">
            <w:pPr>
              <w:spacing w:before="0" w:after="240"/>
              <w:jc w:val="left"/>
              <w:rPr>
                <w:sz w:val="20"/>
              </w:rPr>
            </w:pPr>
            <w:r w:rsidRPr="00BD6CAD">
              <w:rPr>
                <w:b/>
                <w:sz w:val="20"/>
              </w:rPr>
              <w:t>Директива на ЕС за наводненията</w:t>
            </w:r>
            <w:r w:rsidRPr="00BD6CAD">
              <w:rPr>
                <w:sz w:val="20"/>
              </w:rPr>
              <w:t xml:space="preserve"> (2007/60/ЕО)</w:t>
            </w:r>
          </w:p>
          <w:p w:rsidR="00151901" w:rsidRPr="00BD6CAD" w:rsidRDefault="009674B4" w:rsidP="00DD47FD">
            <w:pPr>
              <w:spacing w:before="0" w:after="240"/>
              <w:jc w:val="left"/>
              <w:rPr>
                <w:sz w:val="20"/>
              </w:rPr>
            </w:pPr>
            <w:r w:rsidRPr="00BD6CAD">
              <w:rPr>
                <w:b/>
                <w:sz w:val="20"/>
              </w:rPr>
              <w:t>Директива на ЕС за градските отпадъчни води</w:t>
            </w:r>
            <w:r w:rsidRPr="00BD6CAD">
              <w:rPr>
                <w:sz w:val="20"/>
              </w:rPr>
              <w:t xml:space="preserve"> (91/271/ЕИО)</w:t>
            </w:r>
          </w:p>
          <w:p w:rsidR="00151901" w:rsidRPr="00BD6CAD" w:rsidRDefault="009674B4" w:rsidP="00DD47FD">
            <w:pPr>
              <w:spacing w:before="0" w:after="240"/>
              <w:jc w:val="left"/>
              <w:rPr>
                <w:sz w:val="20"/>
              </w:rPr>
            </w:pPr>
            <w:r w:rsidRPr="00BD6CAD">
              <w:rPr>
                <w:b/>
                <w:sz w:val="20"/>
              </w:rPr>
              <w:t>Директивата за питейната вода</w:t>
            </w:r>
            <w:r w:rsidRPr="00BD6CAD">
              <w:rPr>
                <w:sz w:val="20"/>
              </w:rPr>
              <w:t xml:space="preserve"> (98/83/EО) </w:t>
            </w:r>
          </w:p>
          <w:p w:rsidR="00151901" w:rsidRPr="00BD6CAD" w:rsidRDefault="009674B4" w:rsidP="00DD47FD">
            <w:pPr>
              <w:spacing w:before="0" w:after="240"/>
              <w:jc w:val="left"/>
              <w:rPr>
                <w:sz w:val="20"/>
              </w:rPr>
            </w:pPr>
            <w:r w:rsidRPr="00BD6CAD">
              <w:rPr>
                <w:rFonts w:cs="Arial"/>
                <w:bCs/>
                <w:sz w:val="20"/>
              </w:rPr>
              <w:t>Тематична стратегия на ЕС за устойчиво използване на природните ресурси (СОМ (2005) 670)</w:t>
            </w:r>
          </w:p>
          <w:p w:rsidR="00151901" w:rsidRPr="00BD6CAD" w:rsidRDefault="009674B4" w:rsidP="00DD47FD">
            <w:pPr>
              <w:spacing w:before="0" w:after="240"/>
              <w:jc w:val="left"/>
              <w:rPr>
                <w:sz w:val="20"/>
              </w:rPr>
            </w:pPr>
            <w:r w:rsidRPr="00BD6CAD">
              <w:rPr>
                <w:b/>
                <w:sz w:val="20"/>
              </w:rPr>
              <w:t>Директива на ЕС за нитратите</w:t>
            </w:r>
            <w:r w:rsidRPr="00BD6CAD">
              <w:rPr>
                <w:sz w:val="20"/>
              </w:rPr>
              <w:t xml:space="preserve"> (91/676/ЕИО)</w:t>
            </w:r>
          </w:p>
          <w:p w:rsidR="00151901" w:rsidRPr="00BD6CAD" w:rsidRDefault="009674B4" w:rsidP="00DD47FD">
            <w:pPr>
              <w:spacing w:before="0" w:after="240"/>
              <w:jc w:val="left"/>
              <w:rPr>
                <w:rFonts w:cs="Arial"/>
                <w:bCs/>
                <w:sz w:val="20"/>
              </w:rPr>
            </w:pPr>
            <w:r w:rsidRPr="00BD6CAD">
              <w:rPr>
                <w:rFonts w:cs="Arial"/>
                <w:bCs/>
                <w:sz w:val="20"/>
              </w:rPr>
              <w:t>Директива </w:t>
            </w:r>
            <w:hyperlink r:id="rId15" w:tgtFrame="_blank" w:tooltip="2008/1/ЕО" w:history="1">
              <w:r w:rsidRPr="00BD6CAD">
                <w:rPr>
                  <w:rFonts w:cs="Arial"/>
                  <w:bCs/>
                  <w:sz w:val="20"/>
                </w:rPr>
                <w:t>2008/1/ЕО</w:t>
              </w:r>
            </w:hyperlink>
            <w:r w:rsidRPr="00BD6CAD">
              <w:rPr>
                <w:rFonts w:ascii="Helvetica" w:hAnsi="Helvetica"/>
                <w:color w:val="666666"/>
                <w:sz w:val="21"/>
                <w:szCs w:val="21"/>
                <w:shd w:val="clear" w:color="auto" w:fill="FFFFFF"/>
              </w:rPr>
              <w:t xml:space="preserve"> (</w:t>
            </w:r>
            <w:r w:rsidRPr="00BD6CAD">
              <w:rPr>
                <w:rFonts w:cs="Arial"/>
                <w:bCs/>
                <w:sz w:val="20"/>
              </w:rPr>
              <w:t>Директива КПКЗ)</w:t>
            </w:r>
          </w:p>
          <w:p w:rsidR="00151901" w:rsidRPr="00BD6CAD" w:rsidRDefault="009674B4" w:rsidP="00DD47FD">
            <w:pPr>
              <w:spacing w:before="0" w:after="240"/>
              <w:jc w:val="left"/>
              <w:rPr>
                <w:sz w:val="20"/>
              </w:rPr>
            </w:pPr>
            <w:r w:rsidRPr="00BD6CAD">
              <w:rPr>
                <w:b/>
                <w:sz w:val="20"/>
              </w:rPr>
              <w:t>Директива на ЕС за сметищата</w:t>
            </w:r>
            <w:r w:rsidRPr="00BD6CAD">
              <w:rPr>
                <w:sz w:val="20"/>
              </w:rPr>
              <w:t xml:space="preserve"> (99/31/ЕО)</w:t>
            </w:r>
          </w:p>
          <w:p w:rsidR="00151901" w:rsidRPr="00BD6CAD" w:rsidRDefault="009674B4" w:rsidP="00DD47FD">
            <w:pPr>
              <w:spacing w:before="0" w:after="240"/>
              <w:jc w:val="left"/>
              <w:rPr>
                <w:rFonts w:cs="Arial"/>
                <w:sz w:val="20"/>
              </w:rPr>
            </w:pPr>
            <w:r w:rsidRPr="00BD6CAD">
              <w:rPr>
                <w:rFonts w:cs="Arial"/>
                <w:b/>
                <w:sz w:val="20"/>
              </w:rPr>
              <w:t>Рамкова директива на ЕС за отпадъците</w:t>
            </w:r>
            <w:r w:rsidRPr="00BD6CAD">
              <w:rPr>
                <w:rFonts w:cs="Arial"/>
                <w:sz w:val="20"/>
              </w:rPr>
              <w:t xml:space="preserve"> (2008/98/ЕО)</w:t>
            </w:r>
          </w:p>
          <w:p w:rsidR="00151901" w:rsidRPr="00BD6CAD" w:rsidRDefault="009674B4" w:rsidP="00DD47FD">
            <w:pPr>
              <w:spacing w:before="0" w:after="240"/>
              <w:jc w:val="left"/>
              <w:rPr>
                <w:rFonts w:cs="Arial"/>
                <w:sz w:val="20"/>
              </w:rPr>
            </w:pPr>
            <w:r w:rsidRPr="00BD6CAD">
              <w:rPr>
                <w:sz w:val="20"/>
              </w:rPr>
              <w:t>Стратегия на ЕС за адаптация към изменението на климата</w:t>
            </w:r>
          </w:p>
          <w:p w:rsidR="00151901" w:rsidRPr="00BD6CAD" w:rsidRDefault="009674B4" w:rsidP="00DD47FD">
            <w:pPr>
              <w:spacing w:before="0" w:after="240"/>
              <w:jc w:val="left"/>
              <w:rPr>
                <w:sz w:val="20"/>
              </w:rPr>
            </w:pPr>
            <w:r w:rsidRPr="00BD6CAD">
              <w:rPr>
                <w:sz w:val="20"/>
              </w:rPr>
              <w:t>Съобщение на ЕК относно туризма от 2010 г.</w:t>
            </w:r>
          </w:p>
          <w:p w:rsidR="00151901" w:rsidRPr="00BD6CAD" w:rsidRDefault="009674B4" w:rsidP="00DD47FD">
            <w:pPr>
              <w:spacing w:before="0" w:after="240"/>
              <w:jc w:val="left"/>
              <w:rPr>
                <w:sz w:val="20"/>
              </w:rPr>
            </w:pPr>
            <w:r w:rsidRPr="00BD6CAD">
              <w:rPr>
                <w:b/>
                <w:sz w:val="20"/>
              </w:rPr>
              <w:t>Директивата за водите за къпане</w:t>
            </w:r>
            <w:r w:rsidRPr="00BD6CAD">
              <w:rPr>
                <w:sz w:val="20"/>
              </w:rPr>
              <w:t xml:space="preserve"> (2006/7/EC)</w:t>
            </w:r>
          </w:p>
          <w:p w:rsidR="00151901" w:rsidRPr="00BD6CAD" w:rsidRDefault="00151901" w:rsidP="00DD47FD">
            <w:pPr>
              <w:spacing w:before="0" w:after="240"/>
              <w:jc w:val="left"/>
              <w:rPr>
                <w:rFonts w:cs="Arial"/>
                <w:sz w:val="20"/>
              </w:rPr>
            </w:pPr>
          </w:p>
        </w:tc>
        <w:tc>
          <w:tcPr>
            <w:tcW w:w="1745" w:type="dxa"/>
            <w:vMerge w:val="restart"/>
          </w:tcPr>
          <w:p w:rsidR="00151901" w:rsidRPr="00BD6CAD" w:rsidRDefault="009674B4" w:rsidP="00DD47FD">
            <w:pPr>
              <w:spacing w:before="0" w:after="240"/>
              <w:jc w:val="left"/>
              <w:rPr>
                <w:rFonts w:eastAsia="Arial" w:cs="Arial"/>
                <w:sz w:val="20"/>
              </w:rPr>
            </w:pPr>
            <w:r w:rsidRPr="00BD6CAD">
              <w:rPr>
                <w:rFonts w:eastAsia="Arial" w:cs="Arial"/>
                <w:sz w:val="20"/>
              </w:rPr>
              <w:lastRenderedPageBreak/>
              <w:t xml:space="preserve">Закон за опазване на околната среда </w:t>
            </w:r>
          </w:p>
          <w:p w:rsidR="00151901" w:rsidRPr="00BD6CAD" w:rsidRDefault="009674B4" w:rsidP="00DD47FD">
            <w:pPr>
              <w:spacing w:before="0" w:after="240"/>
              <w:jc w:val="left"/>
              <w:rPr>
                <w:b/>
                <w:sz w:val="20"/>
              </w:rPr>
            </w:pPr>
            <w:r w:rsidRPr="00BD6CAD">
              <w:rPr>
                <w:b/>
                <w:sz w:val="20"/>
              </w:rPr>
              <w:t>Закон за водите</w:t>
            </w:r>
          </w:p>
          <w:p w:rsidR="00151901" w:rsidRPr="00BD6CAD" w:rsidRDefault="009674B4" w:rsidP="00DD47FD">
            <w:pPr>
              <w:spacing w:before="0" w:after="240"/>
              <w:jc w:val="left"/>
              <w:rPr>
                <w:b/>
                <w:sz w:val="20"/>
              </w:rPr>
            </w:pPr>
            <w:r w:rsidRPr="00BD6CAD">
              <w:rPr>
                <w:b/>
                <w:sz w:val="20"/>
              </w:rPr>
              <w:t xml:space="preserve">Национална стратегия за </w:t>
            </w:r>
            <w:r w:rsidRPr="00BD6CAD">
              <w:rPr>
                <w:b/>
                <w:sz w:val="20"/>
              </w:rPr>
              <w:lastRenderedPageBreak/>
              <w:t xml:space="preserve">управление и развитие на водния сектор  </w:t>
            </w:r>
          </w:p>
          <w:p w:rsidR="00151901" w:rsidRPr="00BD6CAD" w:rsidRDefault="009674B4" w:rsidP="00DD47FD">
            <w:pPr>
              <w:spacing w:before="0" w:after="240"/>
              <w:jc w:val="left"/>
              <w:rPr>
                <w:b/>
                <w:sz w:val="20"/>
              </w:rPr>
            </w:pPr>
            <w:r w:rsidRPr="00BD6CAD">
              <w:rPr>
                <w:b/>
                <w:sz w:val="20"/>
              </w:rPr>
              <w:t xml:space="preserve">Стратегия за управление и развитие на водоснабдяването и канализацията </w:t>
            </w:r>
          </w:p>
          <w:p w:rsidR="00151901" w:rsidRPr="00BD6CAD" w:rsidRDefault="009674B4" w:rsidP="00DD47FD">
            <w:pPr>
              <w:spacing w:before="0" w:after="240"/>
              <w:jc w:val="left"/>
              <w:rPr>
                <w:b/>
                <w:sz w:val="20"/>
              </w:rPr>
            </w:pPr>
            <w:r w:rsidRPr="00BD6CAD">
              <w:rPr>
                <w:b/>
                <w:sz w:val="20"/>
              </w:rPr>
              <w:t>Национален план за опазване на влажните зони - 2013-2020 г.</w:t>
            </w:r>
          </w:p>
          <w:p w:rsidR="00151901" w:rsidRPr="00BD6CAD" w:rsidRDefault="009674B4" w:rsidP="00DD47FD">
            <w:pPr>
              <w:spacing w:before="0" w:after="240"/>
              <w:jc w:val="left"/>
              <w:rPr>
                <w:sz w:val="20"/>
              </w:rPr>
            </w:pPr>
            <w:r w:rsidRPr="00BD6CAD">
              <w:rPr>
                <w:sz w:val="20"/>
              </w:rPr>
              <w:t>Закон за туризма</w:t>
            </w:r>
          </w:p>
          <w:p w:rsidR="00151901" w:rsidRPr="00BD6CAD" w:rsidRDefault="009674B4" w:rsidP="00DD47FD">
            <w:pPr>
              <w:spacing w:before="0" w:after="240"/>
              <w:jc w:val="left"/>
              <w:rPr>
                <w:rFonts w:ascii="Trebuchet MS" w:hAnsi="Trebuchet MS"/>
                <w:b/>
                <w:sz w:val="20"/>
                <w:lang w:eastAsia="de-AT"/>
              </w:rPr>
            </w:pPr>
            <w:r w:rsidRPr="00BD6CAD">
              <w:rPr>
                <w:rFonts w:ascii="Trebuchet MS" w:hAnsi="Trebuchet MS"/>
                <w:b/>
                <w:sz w:val="20"/>
                <w:lang w:eastAsia="de-AT"/>
              </w:rPr>
              <w:t xml:space="preserve">План за управление на речните басейни в </w:t>
            </w:r>
            <w:proofErr w:type="spellStart"/>
            <w:r w:rsidRPr="00BD6CAD">
              <w:rPr>
                <w:rFonts w:ascii="Trebuchet MS" w:hAnsi="Trebuchet MS"/>
                <w:b/>
                <w:sz w:val="20"/>
                <w:lang w:eastAsia="de-AT"/>
              </w:rPr>
              <w:t>Западнобеломорски</w:t>
            </w:r>
            <w:proofErr w:type="spellEnd"/>
            <w:r w:rsidRPr="00BD6CAD">
              <w:rPr>
                <w:rFonts w:ascii="Trebuchet MS" w:hAnsi="Trebuchet MS"/>
                <w:b/>
                <w:sz w:val="20"/>
                <w:lang w:eastAsia="de-AT"/>
              </w:rPr>
              <w:t xml:space="preserve"> район (2010-2015 г.) </w:t>
            </w:r>
          </w:p>
          <w:p w:rsidR="00151901" w:rsidRPr="00BD6CAD" w:rsidRDefault="009674B4" w:rsidP="00DD47FD">
            <w:pPr>
              <w:spacing w:before="0" w:after="240"/>
              <w:jc w:val="left"/>
              <w:rPr>
                <w:rFonts w:eastAsia="Arial" w:cs="Arial"/>
                <w:sz w:val="20"/>
              </w:rPr>
            </w:pPr>
            <w:r w:rsidRPr="00BD6CAD">
              <w:rPr>
                <w:rFonts w:eastAsia="Arial" w:cs="Arial"/>
                <w:sz w:val="20"/>
              </w:rPr>
              <w:t xml:space="preserve">Планове за управление на речните басейни за периода 2016-2021 г. </w:t>
            </w:r>
          </w:p>
          <w:p w:rsidR="00151901" w:rsidRPr="00BD6CAD" w:rsidRDefault="009674B4" w:rsidP="00DD47FD">
            <w:pPr>
              <w:spacing w:before="0" w:after="240"/>
              <w:jc w:val="left"/>
              <w:rPr>
                <w:rFonts w:eastAsia="Arial" w:cs="Arial"/>
                <w:sz w:val="20"/>
              </w:rPr>
            </w:pPr>
            <w:r w:rsidRPr="00BD6CAD">
              <w:rPr>
                <w:rFonts w:eastAsia="Arial" w:cs="Arial"/>
                <w:sz w:val="20"/>
              </w:rPr>
              <w:t>Планове за управление на риска от наводнения (ПУРН)</w:t>
            </w:r>
          </w:p>
          <w:p w:rsidR="00151901" w:rsidRPr="00BD6CAD" w:rsidRDefault="009674B4" w:rsidP="00DD47FD">
            <w:pPr>
              <w:spacing w:before="0" w:after="240"/>
              <w:jc w:val="left"/>
              <w:rPr>
                <w:sz w:val="20"/>
              </w:rPr>
            </w:pPr>
            <w:r w:rsidRPr="00BD6CAD">
              <w:rPr>
                <w:sz w:val="20"/>
              </w:rPr>
              <w:t>Национален план за управление на отпадъците</w:t>
            </w:r>
          </w:p>
          <w:p w:rsidR="00151901" w:rsidRPr="00BD6CAD" w:rsidRDefault="009674B4" w:rsidP="00DD47FD">
            <w:pPr>
              <w:spacing w:before="0" w:after="240"/>
              <w:jc w:val="left"/>
              <w:rPr>
                <w:sz w:val="20"/>
              </w:rPr>
            </w:pPr>
            <w:r w:rsidRPr="00BD6CAD">
              <w:rPr>
                <w:sz w:val="20"/>
              </w:rPr>
              <w:t>Закон за управление на отпадъците</w:t>
            </w:r>
          </w:p>
          <w:p w:rsidR="00151901" w:rsidRPr="00BD6CAD" w:rsidRDefault="009674B4" w:rsidP="00DD47FD">
            <w:pPr>
              <w:spacing w:before="0" w:after="240"/>
              <w:jc w:val="left"/>
              <w:rPr>
                <w:sz w:val="20"/>
              </w:rPr>
            </w:pPr>
            <w:r w:rsidRPr="00BD6CAD">
              <w:rPr>
                <w:sz w:val="20"/>
              </w:rPr>
              <w:t xml:space="preserve">Национална стратегия за развитие на горския отрасъл </w:t>
            </w:r>
          </w:p>
          <w:p w:rsidR="00151901" w:rsidRPr="00BD6CAD" w:rsidRDefault="009674B4" w:rsidP="00DD47FD">
            <w:pPr>
              <w:spacing w:before="0" w:after="240"/>
              <w:jc w:val="left"/>
              <w:rPr>
                <w:sz w:val="20"/>
                <w:highlight w:val="yellow"/>
              </w:rPr>
            </w:pPr>
            <w:r w:rsidRPr="00BD6CAD">
              <w:rPr>
                <w:sz w:val="20"/>
              </w:rPr>
              <w:t>Закон за здравеопазването</w:t>
            </w:r>
          </w:p>
        </w:tc>
        <w:tc>
          <w:tcPr>
            <w:tcW w:w="1798" w:type="dxa"/>
            <w:vMerge w:val="restart"/>
          </w:tcPr>
          <w:p w:rsidR="00151901" w:rsidRPr="00BD6CAD" w:rsidRDefault="009674B4" w:rsidP="00DD47FD">
            <w:pPr>
              <w:spacing w:before="0" w:after="240"/>
              <w:jc w:val="left"/>
              <w:rPr>
                <w:b/>
                <w:sz w:val="20"/>
              </w:rPr>
            </w:pPr>
            <w:r w:rsidRPr="00BD6CAD">
              <w:rPr>
                <w:b/>
                <w:sz w:val="20"/>
              </w:rPr>
              <w:lastRenderedPageBreak/>
              <w:t>Национален план за действие по околната среда</w:t>
            </w:r>
          </w:p>
          <w:p w:rsidR="00151901" w:rsidRPr="00BD6CAD" w:rsidRDefault="009674B4" w:rsidP="00DD47FD">
            <w:pPr>
              <w:spacing w:before="0" w:after="240"/>
              <w:jc w:val="left"/>
              <w:rPr>
                <w:b/>
                <w:sz w:val="20"/>
              </w:rPr>
            </w:pPr>
            <w:r w:rsidRPr="00BD6CAD">
              <w:rPr>
                <w:b/>
                <w:sz w:val="20"/>
              </w:rPr>
              <w:t xml:space="preserve">Закон за </w:t>
            </w:r>
            <w:r w:rsidRPr="00BD6CAD">
              <w:rPr>
                <w:b/>
                <w:sz w:val="20"/>
              </w:rPr>
              <w:lastRenderedPageBreak/>
              <w:t>водите</w:t>
            </w:r>
          </w:p>
          <w:p w:rsidR="00151901" w:rsidRPr="00BD6CAD" w:rsidRDefault="00151901" w:rsidP="00DD47FD">
            <w:pPr>
              <w:jc w:val="left"/>
              <w:rPr>
                <w:sz w:val="20"/>
              </w:rPr>
            </w:pPr>
          </w:p>
          <w:p w:rsidR="00151901" w:rsidRPr="00BD6CAD" w:rsidRDefault="009674B4" w:rsidP="00DD47FD">
            <w:pPr>
              <w:spacing w:before="0" w:after="240"/>
              <w:jc w:val="left"/>
              <w:rPr>
                <w:sz w:val="20"/>
              </w:rPr>
            </w:pPr>
            <w:r w:rsidRPr="00BD6CAD">
              <w:rPr>
                <w:sz w:val="20"/>
              </w:rPr>
              <w:t>Закон за управление на отпадъците</w:t>
            </w:r>
          </w:p>
          <w:p w:rsidR="00151901" w:rsidRPr="00BD6CAD" w:rsidRDefault="009674B4" w:rsidP="00DD47FD">
            <w:pPr>
              <w:spacing w:before="0" w:after="240"/>
              <w:jc w:val="left"/>
              <w:rPr>
                <w:sz w:val="20"/>
              </w:rPr>
            </w:pPr>
            <w:r w:rsidRPr="00BD6CAD">
              <w:rPr>
                <w:sz w:val="20"/>
              </w:rPr>
              <w:t>Национален план за управление на отпадъците (2009-2015 г.)</w:t>
            </w:r>
          </w:p>
          <w:p w:rsidR="00151901" w:rsidRPr="00BD6CAD" w:rsidRDefault="009674B4" w:rsidP="00DD47FD">
            <w:pPr>
              <w:spacing w:before="0" w:after="240"/>
              <w:jc w:val="left"/>
              <w:rPr>
                <w:sz w:val="20"/>
              </w:rPr>
            </w:pPr>
            <w:r w:rsidRPr="00BD6CAD">
              <w:rPr>
                <w:sz w:val="20"/>
              </w:rPr>
              <w:t>Закон за околната среда</w:t>
            </w:r>
          </w:p>
          <w:p w:rsidR="00151901" w:rsidRPr="00BD6CAD" w:rsidRDefault="00151901" w:rsidP="00DD47FD">
            <w:pPr>
              <w:jc w:val="left"/>
              <w:rPr>
                <w:sz w:val="20"/>
              </w:rPr>
            </w:pPr>
          </w:p>
        </w:tc>
        <w:tc>
          <w:tcPr>
            <w:tcW w:w="1984" w:type="dxa"/>
            <w:vAlign w:val="center"/>
          </w:tcPr>
          <w:p w:rsidR="00151901" w:rsidRPr="00BD6CAD" w:rsidRDefault="009674B4">
            <w:pPr>
              <w:spacing w:before="0" w:after="240"/>
              <w:jc w:val="left"/>
              <w:rPr>
                <w:b/>
                <w:i/>
                <w:sz w:val="20"/>
              </w:rPr>
            </w:pPr>
            <w:r w:rsidRPr="00BD6CAD">
              <w:rPr>
                <w:b/>
                <w:i/>
                <w:sz w:val="20"/>
              </w:rPr>
              <w:lastRenderedPageBreak/>
              <w:t>Намаляване на замърсяването на водите от организирани и  неорганизирани източници</w:t>
            </w:r>
            <w:r w:rsidRPr="00BD6CAD">
              <w:t xml:space="preserve"> </w:t>
            </w:r>
            <w:r w:rsidRPr="00BD6CAD">
              <w:rPr>
                <w:b/>
                <w:i/>
                <w:sz w:val="20"/>
              </w:rPr>
              <w:t xml:space="preserve"> и   предотвратяване на инциденти със </w:t>
            </w:r>
            <w:r w:rsidRPr="00BD6CAD">
              <w:rPr>
                <w:b/>
                <w:i/>
                <w:sz w:val="20"/>
              </w:rPr>
              <w:lastRenderedPageBreak/>
              <w:t>замърсяване на повърхностни води</w:t>
            </w:r>
          </w:p>
        </w:tc>
        <w:tc>
          <w:tcPr>
            <w:tcW w:w="1891" w:type="dxa"/>
          </w:tcPr>
          <w:p w:rsidR="00151901" w:rsidRPr="00BD6CAD" w:rsidRDefault="009674B4" w:rsidP="00DD47FD">
            <w:pPr>
              <w:spacing w:before="0" w:after="240"/>
              <w:jc w:val="left"/>
              <w:rPr>
                <w:sz w:val="20"/>
              </w:rPr>
            </w:pPr>
            <w:r w:rsidRPr="00BD6CAD">
              <w:rPr>
                <w:rFonts w:cs="Arial"/>
                <w:sz w:val="20"/>
              </w:rPr>
              <w:lastRenderedPageBreak/>
              <w:t xml:space="preserve">Специфичната цел ще способства ли за намаляване на замърсяването на водите от организирани и неорганизирани </w:t>
            </w:r>
            <w:r w:rsidRPr="00BD6CAD">
              <w:rPr>
                <w:rFonts w:cs="Arial"/>
                <w:sz w:val="20"/>
              </w:rPr>
              <w:lastRenderedPageBreak/>
              <w:t>източници и предотвратяване на инциденти със замърсяване на повърхностни води?</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b/>
                <w:i/>
                <w:sz w:val="20"/>
              </w:rPr>
              <w:t xml:space="preserve">Намаляване на </w:t>
            </w:r>
            <w:proofErr w:type="spellStart"/>
            <w:r w:rsidRPr="00BD6CAD">
              <w:rPr>
                <w:b/>
                <w:i/>
                <w:sz w:val="20"/>
              </w:rPr>
              <w:t>еутрофикацията</w:t>
            </w:r>
            <w:proofErr w:type="spellEnd"/>
            <w:r w:rsidRPr="00BD6CAD">
              <w:rPr>
                <w:b/>
                <w:i/>
                <w:sz w:val="20"/>
              </w:rPr>
              <w:t xml:space="preserve"> </w:t>
            </w:r>
          </w:p>
        </w:tc>
        <w:tc>
          <w:tcPr>
            <w:tcW w:w="1891" w:type="dxa"/>
          </w:tcPr>
          <w:p w:rsidR="00151901" w:rsidRPr="00BD6CAD" w:rsidRDefault="009674B4" w:rsidP="00DD47FD">
            <w:pPr>
              <w:spacing w:before="0"/>
              <w:jc w:val="left"/>
              <w:rPr>
                <w:sz w:val="20"/>
              </w:rPr>
            </w:pPr>
            <w:r w:rsidRPr="00BD6CAD">
              <w:rPr>
                <w:sz w:val="20"/>
              </w:rPr>
              <w:t xml:space="preserve">Специфичната цел ще способства ли за намаляване на </w:t>
            </w:r>
            <w:proofErr w:type="spellStart"/>
            <w:r w:rsidRPr="00BD6CAD">
              <w:rPr>
                <w:sz w:val="20"/>
              </w:rPr>
              <w:t>еутрофикацията</w:t>
            </w:r>
            <w:proofErr w:type="spellEnd"/>
            <w:r w:rsidRPr="00BD6CAD">
              <w:rPr>
                <w:sz w:val="20"/>
              </w:rPr>
              <w:t>?</w:t>
            </w:r>
          </w:p>
        </w:tc>
      </w:tr>
      <w:tr w:rsidR="00DF37E3"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b/>
                <w:i/>
                <w:sz w:val="20"/>
              </w:rPr>
              <w:t>Опазване на зоните със защитени води, включително: зони за санитарна защита за питейните води, зони, уязвими за нитрати според Директивата за нитратите, чувствителни райони по Директива 91/271/ЕИО</w:t>
            </w:r>
          </w:p>
        </w:tc>
        <w:tc>
          <w:tcPr>
            <w:tcW w:w="1891" w:type="dxa"/>
          </w:tcPr>
          <w:p w:rsidR="00151901" w:rsidRPr="00BD6CAD" w:rsidRDefault="009674B4" w:rsidP="00DD47FD">
            <w:pPr>
              <w:spacing w:before="0"/>
              <w:jc w:val="left"/>
              <w:rPr>
                <w:sz w:val="20"/>
              </w:rPr>
            </w:pPr>
            <w:r w:rsidRPr="00BD6CAD">
              <w:rPr>
                <w:sz w:val="20"/>
              </w:rPr>
              <w:t>Специфичната цел ще способства ли за опазване на зоните със защитени води, включително: зони за санитарна защита за питейните води, зони, уязвими за нитрати според Директивата за нитратите, чувствителни райони по Директива 91/271/ЕИО?</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b/>
                <w:i/>
                <w:sz w:val="20"/>
              </w:rPr>
              <w:t>Постигане на добро екологично състояние и добро химично състояние на водните обекти</w:t>
            </w:r>
          </w:p>
        </w:tc>
        <w:tc>
          <w:tcPr>
            <w:tcW w:w="1891" w:type="dxa"/>
          </w:tcPr>
          <w:p w:rsidR="00151901" w:rsidRPr="00BD6CAD" w:rsidRDefault="009674B4" w:rsidP="00DD47FD">
            <w:pPr>
              <w:spacing w:before="0"/>
              <w:jc w:val="left"/>
              <w:rPr>
                <w:sz w:val="20"/>
              </w:rPr>
            </w:pPr>
            <w:r w:rsidRPr="00BD6CAD">
              <w:rPr>
                <w:rFonts w:cs="Arial"/>
                <w:sz w:val="20"/>
              </w:rPr>
              <w:t>Специфичната цел ще способства ли за подобряване на екологичното и химичното състояние на водните обекти?</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b/>
                <w:i/>
                <w:sz w:val="20"/>
              </w:rPr>
              <w:t>Насърчаване  на устойчивото използване на водни ресурси</w:t>
            </w:r>
            <w:r w:rsidRPr="00BD6CAD">
              <w:t xml:space="preserve"> </w:t>
            </w:r>
            <w:r w:rsidRPr="00BD6CAD">
              <w:rPr>
                <w:b/>
                <w:i/>
                <w:sz w:val="20"/>
              </w:rPr>
              <w:t xml:space="preserve">, включително въвеждане на ротация на </w:t>
            </w:r>
            <w:proofErr w:type="spellStart"/>
            <w:r w:rsidRPr="00BD6CAD">
              <w:rPr>
                <w:b/>
                <w:i/>
                <w:sz w:val="20"/>
              </w:rPr>
              <w:t>водоползването</w:t>
            </w:r>
            <w:proofErr w:type="spellEnd"/>
            <w:r w:rsidRPr="00BD6CAD">
              <w:rPr>
                <w:b/>
                <w:i/>
                <w:sz w:val="20"/>
              </w:rPr>
              <w:t xml:space="preserve"> в промишлеността, пречистване на промишлени отпадни води на местно равнище</w:t>
            </w:r>
          </w:p>
        </w:tc>
        <w:tc>
          <w:tcPr>
            <w:tcW w:w="1891" w:type="dxa"/>
          </w:tcPr>
          <w:p w:rsidR="00151901" w:rsidRPr="00BD6CAD" w:rsidRDefault="009674B4" w:rsidP="00DD47FD">
            <w:pPr>
              <w:spacing w:before="0"/>
              <w:jc w:val="left"/>
              <w:rPr>
                <w:sz w:val="20"/>
              </w:rPr>
            </w:pPr>
            <w:r w:rsidRPr="00BD6CAD">
              <w:rPr>
                <w:rFonts w:cs="Arial"/>
                <w:sz w:val="20"/>
              </w:rPr>
              <w:t xml:space="preserve">Специфичната цел ще способства ли за насърчаване  на устойчивото използване на водни ресурси, включително въвеждане на ротация на </w:t>
            </w:r>
            <w:proofErr w:type="spellStart"/>
            <w:r w:rsidRPr="00BD6CAD">
              <w:rPr>
                <w:rFonts w:cs="Arial"/>
                <w:sz w:val="20"/>
              </w:rPr>
              <w:t>водоползването</w:t>
            </w:r>
            <w:proofErr w:type="spellEnd"/>
            <w:r w:rsidRPr="00BD6CAD">
              <w:rPr>
                <w:rFonts w:cs="Arial"/>
                <w:sz w:val="20"/>
              </w:rPr>
              <w:t xml:space="preserve"> в промишлеността, пречистване на промишлени отпадни води на местно равнище?</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b/>
                <w:i/>
                <w:sz w:val="20"/>
              </w:rPr>
              <w:t>Намаляване на рисковете от наводнения</w:t>
            </w:r>
          </w:p>
        </w:tc>
        <w:tc>
          <w:tcPr>
            <w:tcW w:w="1891" w:type="dxa"/>
          </w:tcPr>
          <w:p w:rsidR="00151901" w:rsidRPr="00BD6CAD" w:rsidRDefault="009674B4" w:rsidP="00DD47FD">
            <w:pPr>
              <w:spacing w:before="0"/>
              <w:jc w:val="left"/>
              <w:rPr>
                <w:sz w:val="20"/>
              </w:rPr>
            </w:pPr>
            <w:r w:rsidRPr="00BD6CAD">
              <w:rPr>
                <w:sz w:val="20"/>
              </w:rPr>
              <w:t>Специфичната цел ще способства ли за намаляване на рисковете от наводнения?</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b/>
                <w:i/>
                <w:sz w:val="20"/>
              </w:rPr>
            </w:pPr>
            <w:r w:rsidRPr="00BD6CAD">
              <w:rPr>
                <w:rFonts w:cs="Arial"/>
                <w:b/>
                <w:i/>
                <w:sz w:val="20"/>
              </w:rPr>
              <w:t>Насърчаване на устойчив туризъм с оглед опазване на водните ресурси</w:t>
            </w:r>
          </w:p>
        </w:tc>
        <w:tc>
          <w:tcPr>
            <w:tcW w:w="1891" w:type="dxa"/>
          </w:tcPr>
          <w:p w:rsidR="00151901" w:rsidRPr="00BD6CAD" w:rsidRDefault="009674B4" w:rsidP="00DD47FD">
            <w:pPr>
              <w:spacing w:before="0"/>
              <w:jc w:val="left"/>
              <w:rPr>
                <w:sz w:val="20"/>
              </w:rPr>
            </w:pPr>
            <w:r w:rsidRPr="00BD6CAD">
              <w:rPr>
                <w:rFonts w:cs="Arial"/>
                <w:sz w:val="20"/>
              </w:rPr>
              <w:t>Специфичната цел ще способства ли за насърчаване на устойчив туризъм с оглед опазване на водните ресурси?</w:t>
            </w:r>
            <w:r w:rsidRPr="00BD6CAD">
              <w:t xml:space="preserve"> </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45" w:type="dxa"/>
            <w:vMerge/>
          </w:tcPr>
          <w:p w:rsidR="00151901" w:rsidRPr="00BD6CAD" w:rsidRDefault="00151901">
            <w:pPr>
              <w:spacing w:before="0"/>
              <w:rPr>
                <w:sz w:val="20"/>
              </w:rPr>
            </w:pPr>
          </w:p>
        </w:tc>
        <w:tc>
          <w:tcPr>
            <w:tcW w:w="1798" w:type="dxa"/>
            <w:vMerge/>
          </w:tcPr>
          <w:p w:rsidR="00151901" w:rsidRPr="00BD6CAD" w:rsidRDefault="00151901">
            <w:pPr>
              <w:spacing w:before="0"/>
              <w:rPr>
                <w:sz w:val="20"/>
              </w:rPr>
            </w:pPr>
          </w:p>
        </w:tc>
        <w:tc>
          <w:tcPr>
            <w:tcW w:w="1984" w:type="dxa"/>
            <w:vAlign w:val="center"/>
          </w:tcPr>
          <w:p w:rsidR="00151901" w:rsidRPr="00BD6CAD" w:rsidRDefault="009674B4">
            <w:pPr>
              <w:spacing w:before="0"/>
              <w:jc w:val="left"/>
              <w:rPr>
                <w:rFonts w:cs="Arial"/>
                <w:b/>
                <w:i/>
                <w:sz w:val="20"/>
              </w:rPr>
            </w:pPr>
            <w:r w:rsidRPr="00BD6CAD">
              <w:rPr>
                <w:rFonts w:cs="Arial"/>
                <w:b/>
                <w:bCs/>
                <w:i/>
                <w:iCs/>
                <w:color w:val="000000"/>
                <w:sz w:val="20"/>
                <w:shd w:val="clear" w:color="auto" w:fill="FFFFFF"/>
              </w:rPr>
              <w:t>Насърчаване на отговорно поведение на обществеността чрез включване на гражданите в устойчиво ползване на водите</w:t>
            </w:r>
          </w:p>
        </w:tc>
        <w:tc>
          <w:tcPr>
            <w:tcW w:w="1891" w:type="dxa"/>
          </w:tcPr>
          <w:p w:rsidR="00151901" w:rsidRPr="00BD6CAD" w:rsidRDefault="009674B4" w:rsidP="00DD47FD">
            <w:pPr>
              <w:spacing w:before="0"/>
              <w:jc w:val="left"/>
              <w:rPr>
                <w:sz w:val="20"/>
              </w:rPr>
            </w:pPr>
            <w:r w:rsidRPr="00BD6CAD">
              <w:rPr>
                <w:rFonts w:cs="Arial"/>
                <w:sz w:val="20"/>
              </w:rPr>
              <w:t>Специфичната цел ще способства ли за насърчаване на отговорно поведение на обществеността чрез включване на гражданите в устойчиво ползване на водите?</w:t>
            </w:r>
          </w:p>
        </w:tc>
      </w:tr>
    </w:tbl>
    <w:p w:rsidR="00151901" w:rsidRPr="00BD6CAD" w:rsidRDefault="00151901">
      <w:pPr>
        <w:autoSpaceDE w:val="0"/>
        <w:autoSpaceDN w:val="0"/>
        <w:adjustRightInd w:val="0"/>
        <w:spacing w:before="0"/>
        <w:jc w:val="left"/>
        <w:rPr>
          <w:rFonts w:ascii="Calibri,Bold" w:eastAsiaTheme="minorHAnsi" w:hAnsi="Calibri,Bold" w:cs="Calibri,Bold"/>
          <w:b/>
          <w:bCs/>
          <w:sz w:val="20"/>
          <w:lang w:eastAsia="en-US"/>
        </w:rPr>
      </w:pPr>
    </w:p>
    <w:p w:rsidR="00151901" w:rsidRPr="00BD6CAD" w:rsidRDefault="009674B4">
      <w:pPr>
        <w:autoSpaceDE w:val="0"/>
        <w:autoSpaceDN w:val="0"/>
        <w:adjustRightInd w:val="0"/>
        <w:spacing w:before="0"/>
      </w:pPr>
      <w:r w:rsidRPr="00BD6CAD">
        <w:rPr>
          <w:b/>
        </w:rPr>
        <w:t>Рамковата директива на ЕС за водите</w:t>
      </w:r>
      <w:r w:rsidRPr="00BD6CAD">
        <w:t xml:space="preserve"> (РДВ) определя основната политика на ЕС по проблема Води. Директивата е насочена към различни аспекти:</w:t>
      </w:r>
    </w:p>
    <w:p w:rsidR="00151901" w:rsidRPr="00BD6CAD" w:rsidRDefault="009674B4">
      <w:pPr>
        <w:pStyle w:val="ListParagraph"/>
        <w:numPr>
          <w:ilvl w:val="0"/>
          <w:numId w:val="45"/>
        </w:numPr>
        <w:autoSpaceDE w:val="0"/>
        <w:autoSpaceDN w:val="0"/>
        <w:adjustRightInd w:val="0"/>
        <w:spacing w:before="0"/>
        <w:jc w:val="both"/>
        <w:rPr>
          <w:lang w:val="bg-BG"/>
        </w:rPr>
      </w:pPr>
      <w:r w:rsidRPr="00BD6CAD">
        <w:rPr>
          <w:lang w:val="bg-BG"/>
        </w:rPr>
        <w:t>Подобряване на екологичното и химичното състояние на всички повърхностни водни обекти, на качественото и химичното състояние на подземните води, за постигане на добро количествено и качествено състояние към 2015 г.;</w:t>
      </w:r>
    </w:p>
    <w:p w:rsidR="00151901" w:rsidRPr="00BD6CAD" w:rsidRDefault="009674B4">
      <w:pPr>
        <w:pStyle w:val="ListParagraph"/>
        <w:numPr>
          <w:ilvl w:val="0"/>
          <w:numId w:val="45"/>
        </w:numPr>
        <w:autoSpaceDE w:val="0"/>
        <w:autoSpaceDN w:val="0"/>
        <w:adjustRightInd w:val="0"/>
        <w:spacing w:before="0"/>
        <w:jc w:val="both"/>
        <w:rPr>
          <w:lang w:val="bg-BG"/>
        </w:rPr>
      </w:pPr>
      <w:r w:rsidRPr="00BD6CAD">
        <w:rPr>
          <w:lang w:val="bg-BG"/>
        </w:rPr>
        <w:t>Предотвратяване и намаляване на замърсяването на водите;</w:t>
      </w:r>
    </w:p>
    <w:p w:rsidR="00151901" w:rsidRPr="00BD6CAD" w:rsidRDefault="009674B4">
      <w:pPr>
        <w:pStyle w:val="ListParagraph"/>
        <w:numPr>
          <w:ilvl w:val="0"/>
          <w:numId w:val="45"/>
        </w:numPr>
        <w:autoSpaceDE w:val="0"/>
        <w:autoSpaceDN w:val="0"/>
        <w:adjustRightInd w:val="0"/>
        <w:spacing w:before="0"/>
        <w:jc w:val="both"/>
        <w:rPr>
          <w:lang w:val="bg-BG"/>
        </w:rPr>
      </w:pPr>
      <w:r w:rsidRPr="00BD6CAD">
        <w:rPr>
          <w:lang w:val="bg-BG"/>
        </w:rPr>
        <w:t>Насърчаване на устойчивото използване на водните ресурси;</w:t>
      </w:r>
    </w:p>
    <w:p w:rsidR="00151901" w:rsidRPr="00BD6CAD" w:rsidRDefault="009674B4">
      <w:pPr>
        <w:pStyle w:val="ListParagraph"/>
        <w:numPr>
          <w:ilvl w:val="0"/>
          <w:numId w:val="45"/>
        </w:numPr>
        <w:autoSpaceDE w:val="0"/>
        <w:autoSpaceDN w:val="0"/>
        <w:adjustRightInd w:val="0"/>
        <w:spacing w:before="0"/>
        <w:jc w:val="both"/>
        <w:rPr>
          <w:lang w:val="bg-BG"/>
        </w:rPr>
      </w:pPr>
      <w:r w:rsidRPr="00BD6CAD">
        <w:rPr>
          <w:lang w:val="bg-BG"/>
        </w:rPr>
        <w:t>Принос за ограничаване последиците от наводнения и суши.</w:t>
      </w:r>
    </w:p>
    <w:p w:rsidR="00151901" w:rsidRPr="00BD6CAD" w:rsidRDefault="00151901">
      <w:pPr>
        <w:autoSpaceDE w:val="0"/>
        <w:autoSpaceDN w:val="0"/>
        <w:adjustRightInd w:val="0"/>
        <w:spacing w:before="0"/>
      </w:pPr>
    </w:p>
    <w:p w:rsidR="00151901" w:rsidRPr="00BD6CAD" w:rsidRDefault="009674B4">
      <w:pPr>
        <w:autoSpaceDE w:val="0"/>
        <w:autoSpaceDN w:val="0"/>
        <w:adjustRightInd w:val="0"/>
        <w:spacing w:before="0"/>
      </w:pPr>
      <w:r w:rsidRPr="00BD6CAD">
        <w:t xml:space="preserve">За да се постигне добро състояние на водните обекти държавите-членки трябва да приемат и постоянно да осъвременяват планове за управление на районите на </w:t>
      </w:r>
      <w:proofErr w:type="spellStart"/>
      <w:r w:rsidRPr="00BD6CAD">
        <w:t>басейновите</w:t>
      </w:r>
      <w:proofErr w:type="spellEnd"/>
      <w:r w:rsidRPr="00BD6CAD">
        <w:t xml:space="preserve"> дирекции. </w:t>
      </w:r>
    </w:p>
    <w:p w:rsidR="00151901" w:rsidRPr="00BD6CAD" w:rsidRDefault="00151901">
      <w:pPr>
        <w:autoSpaceDE w:val="0"/>
        <w:autoSpaceDN w:val="0"/>
        <w:adjustRightInd w:val="0"/>
        <w:spacing w:before="0"/>
      </w:pPr>
    </w:p>
    <w:p w:rsidR="00151901" w:rsidRPr="00BD6CAD" w:rsidRDefault="009674B4">
      <w:pPr>
        <w:autoSpaceDE w:val="0"/>
        <w:autoSpaceDN w:val="0"/>
        <w:adjustRightInd w:val="0"/>
        <w:spacing w:before="0"/>
      </w:pPr>
      <w:r w:rsidRPr="00BD6CAD">
        <w:t xml:space="preserve">В допълнение към РДВ </w:t>
      </w:r>
      <w:r w:rsidRPr="00BD6CAD">
        <w:rPr>
          <w:b/>
        </w:rPr>
        <w:t>Директивата на ЕС за подземните води</w:t>
      </w:r>
      <w:r w:rsidRPr="00BD6CAD">
        <w:t xml:space="preserve"> (2006/118/ЕО) включва стандарти за качество за химическото състояние на подземните води и има за цел да намали и предотврати косвеното замърсяване, причинявано от проникване на замърсители в почвата. </w:t>
      </w:r>
    </w:p>
    <w:p w:rsidR="00151901" w:rsidRPr="00BD6CAD" w:rsidRDefault="00151901">
      <w:pPr>
        <w:autoSpaceDE w:val="0"/>
        <w:autoSpaceDN w:val="0"/>
        <w:adjustRightInd w:val="0"/>
        <w:spacing w:before="0"/>
      </w:pPr>
    </w:p>
    <w:p w:rsidR="00151901" w:rsidRPr="00BD6CAD" w:rsidRDefault="009674B4">
      <w:pPr>
        <w:autoSpaceDE w:val="0"/>
        <w:autoSpaceDN w:val="0"/>
        <w:adjustRightInd w:val="0"/>
        <w:spacing w:before="0"/>
      </w:pPr>
      <w:r w:rsidRPr="00BD6CAD">
        <w:t xml:space="preserve">Към водния сектор имат отношение и други директиви на ЕС и те са основа за няколко от целите на дейностите по опазване, упоменати по-горе. </w:t>
      </w:r>
      <w:r w:rsidRPr="00BD6CAD">
        <w:rPr>
          <w:b/>
        </w:rPr>
        <w:t>Директивата на ЕС за градските отпадъчни води</w:t>
      </w:r>
      <w:r w:rsidRPr="00BD6CAD">
        <w:t xml:space="preserve"> е насочена към по-добро управление на отпадъчните води и предвижда ограничаване на отрицателните последици от изпусканията на градски отпадъчни води. </w:t>
      </w:r>
      <w:r w:rsidRPr="00BD6CAD">
        <w:rPr>
          <w:b/>
        </w:rPr>
        <w:t>Директивата на ЕС за нитратите</w:t>
      </w:r>
      <w:r w:rsidRPr="00BD6CAD">
        <w:t xml:space="preserve"> насърчава опазването на водите от замърсяване, причинено по-конкретно от нитрати от селскостопански източници. </w:t>
      </w:r>
    </w:p>
    <w:p w:rsidR="00151901" w:rsidRPr="00BD6CAD" w:rsidRDefault="00151901">
      <w:pPr>
        <w:autoSpaceDE w:val="0"/>
        <w:autoSpaceDN w:val="0"/>
        <w:adjustRightInd w:val="0"/>
        <w:spacing w:before="0"/>
      </w:pPr>
    </w:p>
    <w:p w:rsidR="00151901" w:rsidRPr="00BD6CAD" w:rsidRDefault="009674B4">
      <w:pPr>
        <w:autoSpaceDE w:val="0"/>
        <w:autoSpaceDN w:val="0"/>
        <w:adjustRightInd w:val="0"/>
        <w:spacing w:before="0"/>
      </w:pPr>
      <w:r w:rsidRPr="00BD6CAD">
        <w:rPr>
          <w:b/>
        </w:rPr>
        <w:lastRenderedPageBreak/>
        <w:t>Директивата за питейната вода</w:t>
      </w:r>
      <w:hyperlink r:id="rId16" w:history="1">
        <w:r w:rsidRPr="00BD6CAD">
          <w:t xml:space="preserve"> (Директива на Съвета 98/83/EО от 3 ноември 1998 г. за качеството на водите</w:t>
        </w:r>
        <w:r w:rsidR="00DD47FD" w:rsidRPr="00BD6CAD">
          <w:t>,</w:t>
        </w:r>
        <w:r w:rsidRPr="00BD6CAD">
          <w:t xml:space="preserve"> предназначени за </w:t>
        </w:r>
        <w:r w:rsidR="00DD47FD" w:rsidRPr="00BD6CAD">
          <w:t>консумация от човека</w:t>
        </w:r>
        <w:r w:rsidRPr="00BD6CAD">
          <w:t>) се отнася за качеството на водите, предназначени за консумация от човека.</w:t>
        </w:r>
      </w:hyperlink>
      <w:r w:rsidRPr="00BD6CAD">
        <w:t xml:space="preserve"> Целта й е опазване на здравето на хората от отрицателни последствия от замърсяването на водите, предназначени за консумация от човека чрез гарантиране, че те са пълноценни и чисти. Директивата на ЕС за наводненията (2007/60/ЕО) цели предотвратяване и ограничаване на наводненията, възможните рискове и произтичащите от това неблагоприятни въздействия върху човешкото здраве, околната среда, културното наследство, инфраструктурата и стопанските дейности след преминали наводнения.</w:t>
      </w:r>
      <w:r w:rsidRPr="00BD6CAD">
        <w:rPr>
          <w:rFonts w:ascii="Calibri,Bold" w:eastAsiaTheme="minorHAnsi" w:hAnsi="Calibri,Bold" w:cs="Calibri,Bold"/>
          <w:bCs/>
          <w:sz w:val="20"/>
          <w:lang w:eastAsia="en-US"/>
        </w:rPr>
        <w:t xml:space="preserve"> </w:t>
      </w:r>
    </w:p>
    <w:p w:rsidR="00151901" w:rsidRPr="00BD6CAD" w:rsidRDefault="009674B4">
      <w:r w:rsidRPr="00BD6CAD">
        <w:t xml:space="preserve">Целта на </w:t>
      </w:r>
      <w:r w:rsidRPr="00BD6CAD">
        <w:rPr>
          <w:b/>
        </w:rPr>
        <w:t>Директивата на ЕС за сметищата</w:t>
      </w:r>
      <w:r w:rsidRPr="00BD6CAD">
        <w:t xml:space="preserve"> е да предотврати или намали доколкото е възможно отрицателните последици за околната среда от депонирането на отпадъци чрез въвеждане на строги технически изисквания към отпадъците и сметищата. Директивата е предназначена да предотврати или намали отрицателните последици от натрупването на отпадъци за околната среда, по-конкретно за водите, почвите и човешкото здраве. Също така в увода на </w:t>
      </w:r>
      <w:r w:rsidRPr="00BD6CAD">
        <w:rPr>
          <w:b/>
        </w:rPr>
        <w:t>Рамковата директива на ЕС за отпадъците</w:t>
      </w:r>
      <w:r w:rsidRPr="00BD6CAD">
        <w:t xml:space="preserve"> за екологичния проблем Води е упоменато, че изхвърляните вредни вещества (отпадъци) замърсяват водните обекти и почвите. По-конкретно тази Директива им за цел намаляване на количеството получени отпадъци и насърчаване на приноса на устойчивото управление на отпадъци за опазването на околната среда и човешкото здраве от вредни последици. Тя въвежда принципа „замърсителят плаща“ и „разширена отговорност на производителя и включва два нови показателя за рециклиране и оползотворяване, които да б</w:t>
      </w:r>
      <w:r w:rsidR="007812C2" w:rsidRPr="00BD6CAD">
        <w:t>ъдат постигнати към 2020 г.: 50</w:t>
      </w:r>
      <w:r w:rsidRPr="00BD6CAD">
        <w:t>% подготовка за повторно използване и рециклиране на определени отпадъци от бита и други изто</w:t>
      </w:r>
      <w:r w:rsidR="007812C2" w:rsidRPr="00BD6CAD">
        <w:t>чници, подобни на битовите и 70</w:t>
      </w:r>
      <w:r w:rsidRPr="00BD6CAD">
        <w:t xml:space="preserve">% подготовка за повторно използване, рециклиране и друго възстановяване на строителни отпадъци и отломки. </w:t>
      </w:r>
    </w:p>
    <w:p w:rsidR="00151901" w:rsidRPr="00BD6CAD" w:rsidRDefault="00151901">
      <w:pPr>
        <w:spacing w:before="0" w:after="120"/>
      </w:pPr>
    </w:p>
    <w:p w:rsidR="00151901" w:rsidRPr="00BD6CAD" w:rsidRDefault="009674B4">
      <w:pPr>
        <w:shd w:val="clear" w:color="auto" w:fill="FFFFFF"/>
        <w:spacing w:before="0"/>
      </w:pPr>
      <w:r w:rsidRPr="00BD6CAD">
        <w:t>В заключение трябва да се отбележи, че политиката в областта на водите за къпане е една от успешните области от политиката на ЕС в областта на водите и е важна за опазване на здравето на хората и околната среда. </w:t>
      </w:r>
    </w:p>
    <w:p w:rsidR="00151901" w:rsidRPr="00BD6CAD" w:rsidRDefault="007812C2">
      <w:pPr>
        <w:shd w:val="clear" w:color="auto" w:fill="FFFFFF"/>
        <w:spacing w:before="0"/>
      </w:pPr>
      <w:r w:rsidRPr="00BD6CAD">
        <w:t xml:space="preserve">От </w:t>
      </w:r>
      <w:r w:rsidR="009674B4" w:rsidRPr="00BD6CAD">
        <w:t>70-те години ЕС е въвел правила за опазване на общественото здраве и чисти води за къпане. </w:t>
      </w:r>
      <w:hyperlink r:id="rId17" w:tgtFrame="_blank" w:history="1"/>
      <w:r w:rsidR="009674B4" w:rsidRPr="00BD6CAD">
        <w:rPr>
          <w:b/>
        </w:rPr>
        <w:t>Новата Директива за водите за къпане</w:t>
      </w:r>
      <w:r w:rsidR="009674B4" w:rsidRPr="00BD6CAD">
        <w:t xml:space="preserve"> (ДВК)</w:t>
      </w:r>
      <w:r w:rsidRPr="00BD6CAD">
        <w:rPr>
          <w:rStyle w:val="FootnoteReference"/>
        </w:rPr>
        <w:t xml:space="preserve"> </w:t>
      </w:r>
      <w:r w:rsidRPr="00BD6CAD">
        <w:rPr>
          <w:rStyle w:val="FootnoteReference"/>
        </w:rPr>
        <w:footnoteReference w:id="32"/>
      </w:r>
      <w:r w:rsidR="009674B4" w:rsidRPr="00BD6CAD">
        <w:t xml:space="preserve"> от 2006 г. актуализира и опрости тези правила. </w:t>
      </w:r>
      <w:hyperlink r:id="rId18" w:history="1"/>
      <w:r w:rsidR="009674B4" w:rsidRPr="00BD6CAD">
        <w:t>Тя изисква държавите-членки да контролират и оценяват водите за къпане по най-малко два параметъра за (</w:t>
      </w:r>
      <w:proofErr w:type="spellStart"/>
      <w:r w:rsidR="009674B4" w:rsidRPr="00BD6CAD">
        <w:t>фекални</w:t>
      </w:r>
      <w:proofErr w:type="spellEnd"/>
      <w:r w:rsidR="009674B4" w:rsidRPr="00BD6CAD">
        <w:t>) бактерии. Освен това те трябва да информират обществеността за качеството на водите за къпане и управлението на плажовете чрез така наречените профили на водите за къпане. Тези профили, например, съдържат информация за вида замърсяване и източниците, които се отразяват на качеството на водите за къпане и представляват опасност за здравето на къпещите се (като изпускане на отпадни води).</w:t>
      </w:r>
      <w:hyperlink r:id="rId19" w:history="1"/>
    </w:p>
    <w:p w:rsidR="00151901" w:rsidRPr="00BD6CAD" w:rsidRDefault="00151901">
      <w:pPr>
        <w:spacing w:before="0" w:after="120"/>
      </w:pPr>
    </w:p>
    <w:p w:rsidR="00151901" w:rsidRPr="00BD6CAD" w:rsidRDefault="009674B4">
      <w:pPr>
        <w:spacing w:before="0" w:after="120"/>
        <w:rPr>
          <w:rFonts w:cs="Arial"/>
          <w:bCs/>
          <w:szCs w:val="22"/>
          <w:u w:val="single"/>
        </w:rPr>
      </w:pPr>
      <w:r w:rsidRPr="00BD6CAD">
        <w:t xml:space="preserve">В </w:t>
      </w:r>
      <w:r w:rsidRPr="00BD6CAD">
        <w:rPr>
          <w:rFonts w:cs="Arial"/>
          <w:bCs/>
          <w:szCs w:val="22"/>
          <w:u w:val="single"/>
        </w:rPr>
        <w:t>България:</w:t>
      </w:r>
    </w:p>
    <w:p w:rsidR="00151901" w:rsidRPr="00BD6CAD" w:rsidRDefault="009674B4">
      <w:pPr>
        <w:spacing w:before="0"/>
      </w:pPr>
      <w:r w:rsidRPr="00BD6CAD">
        <w:t xml:space="preserve">Целта на </w:t>
      </w:r>
      <w:r w:rsidRPr="00BD6CAD">
        <w:rPr>
          <w:b/>
        </w:rPr>
        <w:t xml:space="preserve">Закона за водите </w:t>
      </w:r>
      <w:r w:rsidRPr="00BD6CAD">
        <w:t>е да осигури интегрирано управление на водите в интерес на обществото и за опазване на здравето на населението, както и да създаде условия за:</w:t>
      </w:r>
    </w:p>
    <w:p w:rsidR="00151901" w:rsidRPr="00BD6CAD" w:rsidRDefault="009674B4">
      <w:pPr>
        <w:pStyle w:val="ListParagraph"/>
        <w:numPr>
          <w:ilvl w:val="0"/>
          <w:numId w:val="44"/>
        </w:numPr>
        <w:spacing w:before="0"/>
        <w:jc w:val="both"/>
        <w:rPr>
          <w:lang w:val="bg-BG"/>
        </w:rPr>
      </w:pPr>
      <w:r w:rsidRPr="00BD6CAD">
        <w:rPr>
          <w:lang w:val="bg-BG"/>
        </w:rPr>
        <w:t xml:space="preserve">осигуряване на достатъчно количество и добро качество на повърхностните и подземните води за устойчиво, балансирано и справедливо </w:t>
      </w:r>
      <w:proofErr w:type="spellStart"/>
      <w:r w:rsidRPr="00BD6CAD">
        <w:rPr>
          <w:lang w:val="bg-BG"/>
        </w:rPr>
        <w:t>водоползване</w:t>
      </w:r>
      <w:proofErr w:type="spellEnd"/>
      <w:r w:rsidRPr="00BD6CAD">
        <w:rPr>
          <w:lang w:val="bg-BG"/>
        </w:rPr>
        <w:t>;</w:t>
      </w:r>
    </w:p>
    <w:p w:rsidR="00151901" w:rsidRPr="00BD6CAD" w:rsidRDefault="009674B4">
      <w:pPr>
        <w:pStyle w:val="ListParagraph"/>
        <w:numPr>
          <w:ilvl w:val="0"/>
          <w:numId w:val="44"/>
        </w:numPr>
        <w:spacing w:before="0"/>
        <w:jc w:val="both"/>
        <w:rPr>
          <w:lang w:val="bg-BG"/>
        </w:rPr>
      </w:pPr>
      <w:r w:rsidRPr="00BD6CAD">
        <w:rPr>
          <w:lang w:val="bg-BG"/>
        </w:rPr>
        <w:lastRenderedPageBreak/>
        <w:t>намаляване на замърсяването на водите;</w:t>
      </w:r>
    </w:p>
    <w:p w:rsidR="00151901" w:rsidRPr="00BD6CAD" w:rsidRDefault="009674B4">
      <w:pPr>
        <w:pStyle w:val="ListParagraph"/>
        <w:numPr>
          <w:ilvl w:val="0"/>
          <w:numId w:val="44"/>
        </w:numPr>
        <w:spacing w:before="0"/>
        <w:jc w:val="both"/>
        <w:rPr>
          <w:lang w:val="bg-BG"/>
        </w:rPr>
      </w:pPr>
      <w:r w:rsidRPr="00BD6CAD">
        <w:rPr>
          <w:lang w:val="bg-BG"/>
        </w:rPr>
        <w:t>опазване на повърхностните и подземните води и водите на Черно море;</w:t>
      </w:r>
    </w:p>
    <w:p w:rsidR="00151901" w:rsidRPr="00BD6CAD" w:rsidRDefault="009674B4">
      <w:pPr>
        <w:pStyle w:val="ListParagraph"/>
        <w:numPr>
          <w:ilvl w:val="0"/>
          <w:numId w:val="44"/>
        </w:numPr>
        <w:spacing w:before="0"/>
        <w:jc w:val="both"/>
        <w:rPr>
          <w:lang w:val="bg-BG"/>
        </w:rPr>
      </w:pPr>
      <w:r w:rsidRPr="00BD6CAD">
        <w:rPr>
          <w:lang w:val="bg-BG"/>
        </w:rPr>
        <w:t>прекратяване на замърсяването на морската среда с естествени или синтетични вещества;</w:t>
      </w:r>
    </w:p>
    <w:p w:rsidR="00151901" w:rsidRPr="00BD6CAD" w:rsidRDefault="009674B4">
      <w:pPr>
        <w:pStyle w:val="ListParagraph"/>
        <w:numPr>
          <w:ilvl w:val="0"/>
          <w:numId w:val="44"/>
        </w:numPr>
        <w:spacing w:before="0"/>
        <w:jc w:val="both"/>
        <w:rPr>
          <w:lang w:val="bg-BG"/>
        </w:rPr>
      </w:pPr>
      <w:r w:rsidRPr="00BD6CAD">
        <w:rPr>
          <w:lang w:val="bg-BG"/>
        </w:rPr>
        <w:t xml:space="preserve">намаляване на </w:t>
      </w:r>
      <w:proofErr w:type="spellStart"/>
      <w:r w:rsidRPr="00BD6CAD">
        <w:rPr>
          <w:lang w:val="bg-BG"/>
        </w:rPr>
        <w:t>заустванията</w:t>
      </w:r>
      <w:proofErr w:type="spellEnd"/>
      <w:r w:rsidRPr="00BD6CAD">
        <w:rPr>
          <w:lang w:val="bg-BG"/>
        </w:rPr>
        <w:t>, емисиите и изпусканията на приоритетни вещества;</w:t>
      </w:r>
    </w:p>
    <w:p w:rsidR="00151901" w:rsidRPr="00BD6CAD" w:rsidRDefault="009674B4">
      <w:pPr>
        <w:pStyle w:val="ListParagraph"/>
        <w:numPr>
          <w:ilvl w:val="0"/>
          <w:numId w:val="44"/>
        </w:numPr>
        <w:spacing w:before="0"/>
        <w:jc w:val="both"/>
        <w:rPr>
          <w:lang w:val="bg-BG"/>
        </w:rPr>
      </w:pPr>
      <w:r w:rsidRPr="00BD6CAD">
        <w:rPr>
          <w:lang w:val="bg-BG"/>
        </w:rPr>
        <w:t>предотвратяване или намаляване на вредните последици за човешкия живот и здраве, околната среда, културното наследство и стопанската дейност, свързани с вредното въздействие на водите.</w:t>
      </w:r>
    </w:p>
    <w:p w:rsidR="00151901" w:rsidRPr="00BD6CAD" w:rsidRDefault="00151901">
      <w:pPr>
        <w:spacing w:before="0"/>
      </w:pPr>
    </w:p>
    <w:p w:rsidR="00151901" w:rsidRPr="00BD6CAD" w:rsidRDefault="009674B4">
      <w:pPr>
        <w:spacing w:before="0"/>
      </w:pPr>
      <w:r w:rsidRPr="00BD6CAD">
        <w:t xml:space="preserve">Дългосрочната стратегическа цел на страната във водния сектор е „Устойчиво използване на водните ресурси, осигуряване на оптимални равнища за настоящите и бъдещите нужди на населението и икономиката и на водните екосистеми“. Основните цели на </w:t>
      </w:r>
      <w:r w:rsidRPr="00BD6CAD">
        <w:rPr>
          <w:b/>
        </w:rPr>
        <w:t>Националната стратегия за управление и развитие на водния сектор</w:t>
      </w:r>
      <w:r w:rsidRPr="00BD6CAD">
        <w:t xml:space="preserve"> (до 2037 г.) са: 1) Осигуряване на доставката на вода за домакинствата и бизнеса с оглед измененията на климата, водещи до суши; 2) Поддържане и подобряване на състоянието на повърхностните и подземните води; 3) Подобряване на резултатите в интегрираното управление на водите като икономически ресурс; 4) Намаляване на риска от щети от наводнения.</w:t>
      </w:r>
    </w:p>
    <w:p w:rsidR="00151901" w:rsidRPr="00BD6CAD" w:rsidRDefault="009674B4">
      <w:pPr>
        <w:tabs>
          <w:tab w:val="left" w:pos="0"/>
        </w:tabs>
        <w:rPr>
          <w:rFonts w:eastAsia="Calibri" w:cs="Arial"/>
          <w:szCs w:val="22"/>
          <w:lang w:eastAsia="de-AT"/>
        </w:rPr>
      </w:pPr>
      <w:r w:rsidRPr="00BD6CAD">
        <w:rPr>
          <w:rFonts w:eastAsia="Calibri" w:cs="Arial"/>
          <w:szCs w:val="22"/>
          <w:lang w:eastAsia="de-AT"/>
        </w:rPr>
        <w:t xml:space="preserve">Главната цел на </w:t>
      </w:r>
      <w:r w:rsidRPr="00BD6CAD">
        <w:rPr>
          <w:rFonts w:cs="Arial"/>
          <w:b/>
          <w:szCs w:val="22"/>
          <w:lang w:eastAsia="de-AT"/>
        </w:rPr>
        <w:t xml:space="preserve">Стратегията за управлението и развитието на </w:t>
      </w:r>
      <w:proofErr w:type="spellStart"/>
      <w:r w:rsidRPr="00BD6CAD">
        <w:rPr>
          <w:rFonts w:cs="Arial"/>
          <w:b/>
          <w:szCs w:val="22"/>
          <w:lang w:eastAsia="de-AT"/>
        </w:rPr>
        <w:t>ВиК</w:t>
      </w:r>
      <w:proofErr w:type="spellEnd"/>
      <w:r w:rsidRPr="00BD6CAD">
        <w:rPr>
          <w:rFonts w:cs="Arial"/>
          <w:b/>
          <w:szCs w:val="22"/>
          <w:lang w:eastAsia="de-AT"/>
        </w:rPr>
        <w:t xml:space="preserve"> сектора</w:t>
      </w:r>
      <w:r w:rsidRPr="00BD6CAD">
        <w:rPr>
          <w:rFonts w:cs="Arial"/>
          <w:szCs w:val="22"/>
          <w:lang w:eastAsia="de-AT"/>
        </w:rPr>
        <w:t xml:space="preserve"> е да се подобри управлението на водите и да се повиши качеството на водоснабдителните и канализационните услуги. Тя се основана на следните четири спомагателни цели: 1) Създаване на условия за ефективно управление на сектора и интегриран подход към решаването на проблемите; 2) Създаване на условия за участие на частния сектор в интерес на обществото; 3) Прилагане на структуриран подход на управление, като се вземе под внимание регионалното планиране и осигуряване на икономии на мащаб; 4) Подобряване на качеството на водоснабдителните и канализационните услуги и достигане на равнищата на т</w:t>
      </w:r>
      <w:r w:rsidR="007F251D" w:rsidRPr="00BD6CAD">
        <w:rPr>
          <w:rFonts w:cs="Arial"/>
          <w:szCs w:val="22"/>
          <w:lang w:eastAsia="de-AT"/>
        </w:rPr>
        <w:t xml:space="preserve">ези услуги в Европейския съюз. </w:t>
      </w:r>
      <w:r w:rsidRPr="00BD6CAD">
        <w:rPr>
          <w:rFonts w:cs="Arial"/>
          <w:szCs w:val="22"/>
          <w:lang w:eastAsia="de-AT"/>
        </w:rPr>
        <w:t xml:space="preserve">В заключение трябва да се отбележи, че </w:t>
      </w:r>
      <w:r w:rsidRPr="00BD6CAD">
        <w:rPr>
          <w:rFonts w:cs="Arial"/>
          <w:b/>
          <w:szCs w:val="22"/>
          <w:lang w:eastAsia="de-AT"/>
        </w:rPr>
        <w:t>Планъ</w:t>
      </w:r>
      <w:r w:rsidR="007F251D" w:rsidRPr="00BD6CAD">
        <w:rPr>
          <w:rFonts w:eastAsia="Calibri" w:cs="Arial"/>
          <w:b/>
          <w:szCs w:val="22"/>
          <w:lang w:eastAsia="de-AT"/>
        </w:rPr>
        <w:t xml:space="preserve">т за </w:t>
      </w:r>
      <w:r w:rsidRPr="00BD6CAD">
        <w:rPr>
          <w:rFonts w:eastAsia="Calibri" w:cs="Arial"/>
          <w:b/>
          <w:szCs w:val="22"/>
          <w:lang w:eastAsia="de-AT"/>
        </w:rPr>
        <w:t xml:space="preserve">управление на речните басейни в </w:t>
      </w:r>
      <w:proofErr w:type="spellStart"/>
      <w:r w:rsidRPr="00BD6CAD">
        <w:rPr>
          <w:rFonts w:eastAsia="Calibri" w:cs="Arial"/>
          <w:b/>
          <w:szCs w:val="22"/>
          <w:lang w:eastAsia="de-AT"/>
        </w:rPr>
        <w:t>Западнобеломорски</w:t>
      </w:r>
      <w:proofErr w:type="spellEnd"/>
      <w:r w:rsidRPr="00BD6CAD">
        <w:rPr>
          <w:rFonts w:eastAsia="Calibri" w:cs="Arial"/>
          <w:b/>
          <w:szCs w:val="22"/>
          <w:lang w:eastAsia="de-AT"/>
        </w:rPr>
        <w:t xml:space="preserve"> район (2010-2015 г.) </w:t>
      </w:r>
      <w:r w:rsidRPr="00BD6CAD">
        <w:rPr>
          <w:rFonts w:eastAsia="Calibri" w:cs="Arial"/>
          <w:szCs w:val="22"/>
          <w:lang w:eastAsia="de-AT"/>
        </w:rPr>
        <w:t>се отнася за областите Благоевград и Кюстендил.</w:t>
      </w:r>
    </w:p>
    <w:p w:rsidR="00151901" w:rsidRPr="00BD6CAD" w:rsidRDefault="00151901">
      <w:pPr>
        <w:spacing w:before="0"/>
        <w:rPr>
          <w:highlight w:val="green"/>
        </w:rPr>
      </w:pP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r w:rsidRPr="00BD6CAD">
        <w:rPr>
          <w:b/>
        </w:rPr>
        <w:t>Националният план за действие по околната среда</w:t>
      </w:r>
      <w:r w:rsidRPr="00BD6CAD">
        <w:t xml:space="preserve"> (НПДОС 2) извежда някои политически и технически приоритети за действие, като:</w:t>
      </w:r>
    </w:p>
    <w:p w:rsidR="00151901" w:rsidRPr="00BD6CAD" w:rsidRDefault="009674B4">
      <w:pPr>
        <w:pStyle w:val="ListParagraph"/>
        <w:numPr>
          <w:ilvl w:val="0"/>
          <w:numId w:val="53"/>
        </w:numPr>
        <w:spacing w:before="0"/>
        <w:jc w:val="both"/>
        <w:rPr>
          <w:lang w:val="bg-BG"/>
        </w:rPr>
      </w:pPr>
      <w:r w:rsidRPr="00BD6CAD">
        <w:rPr>
          <w:lang w:val="bg-BG"/>
        </w:rPr>
        <w:t>дооформяне на законодателството, въвеждане на нова организационна уредба за</w:t>
      </w:r>
      <w:r w:rsidR="00A90218" w:rsidRPr="00BD6CAD">
        <w:rPr>
          <w:lang w:val="bg-BG"/>
        </w:rPr>
        <w:t xml:space="preserve"> управление на водните ресурси,</w:t>
      </w:r>
      <w:r w:rsidRPr="00BD6CAD">
        <w:rPr>
          <w:lang w:val="bg-BG"/>
        </w:rPr>
        <w:t xml:space="preserve"> опазване на качеството на водите и поддържане на водните баланси на трите естествени езера: Охрид, Преспа и Дойран, в сътрудничество със съседните страни; </w:t>
      </w:r>
    </w:p>
    <w:p w:rsidR="00151901" w:rsidRPr="00BD6CAD" w:rsidRDefault="009674B4">
      <w:pPr>
        <w:pStyle w:val="ListParagraph"/>
        <w:numPr>
          <w:ilvl w:val="0"/>
          <w:numId w:val="53"/>
        </w:numPr>
        <w:jc w:val="both"/>
        <w:rPr>
          <w:lang w:val="bg-BG"/>
        </w:rPr>
      </w:pPr>
      <w:r w:rsidRPr="00BD6CAD">
        <w:rPr>
          <w:lang w:val="bg-BG"/>
        </w:rPr>
        <w:t>опазване на повърхностните и подземните води от замърсяване с градски и промишлени отпадъчни води, опазване на качеството на водите в язовирите и особено в тези, които се използват за снабдяване с питейна вода, активен отдих, спорт и туризъм</w:t>
      </w:r>
      <w:r w:rsidR="00A90218" w:rsidRPr="00BD6CAD">
        <w:rPr>
          <w:lang w:val="bg-BG"/>
        </w:rPr>
        <w:t>;</w:t>
      </w:r>
      <w:r w:rsidRPr="00BD6CAD">
        <w:rPr>
          <w:lang w:val="bg-BG"/>
        </w:rPr>
        <w:t xml:space="preserve"> </w:t>
      </w:r>
    </w:p>
    <w:p w:rsidR="00151901" w:rsidRPr="00BD6CAD" w:rsidRDefault="009674B4">
      <w:pPr>
        <w:pStyle w:val="ListParagraph"/>
        <w:numPr>
          <w:ilvl w:val="0"/>
          <w:numId w:val="53"/>
        </w:numPr>
        <w:jc w:val="both"/>
        <w:rPr>
          <w:lang w:val="bg-BG"/>
        </w:rPr>
      </w:pPr>
      <w:r w:rsidRPr="00BD6CAD">
        <w:rPr>
          <w:lang w:val="bg-BG"/>
        </w:rPr>
        <w:t xml:space="preserve">подобряване на снабдяването с питейна вода в селските райони и достъп до безопасна питейна вода; </w:t>
      </w:r>
    </w:p>
    <w:p w:rsidR="00151901" w:rsidRPr="00BD6CAD" w:rsidRDefault="009674B4">
      <w:pPr>
        <w:pStyle w:val="ListParagraph"/>
        <w:numPr>
          <w:ilvl w:val="0"/>
          <w:numId w:val="53"/>
        </w:numPr>
        <w:jc w:val="both"/>
        <w:rPr>
          <w:lang w:val="bg-BG"/>
        </w:rPr>
      </w:pPr>
      <w:r w:rsidRPr="00BD6CAD">
        <w:rPr>
          <w:lang w:val="bg-BG"/>
        </w:rPr>
        <w:t xml:space="preserve">инвестиции в подобряване на градските системи за водоснабдяване; </w:t>
      </w:r>
    </w:p>
    <w:p w:rsidR="00151901" w:rsidRPr="00BD6CAD" w:rsidRDefault="009674B4">
      <w:pPr>
        <w:pStyle w:val="ListParagraph"/>
        <w:numPr>
          <w:ilvl w:val="0"/>
          <w:numId w:val="53"/>
        </w:numPr>
        <w:jc w:val="both"/>
        <w:rPr>
          <w:lang w:val="bg-BG"/>
        </w:rPr>
      </w:pPr>
      <w:r w:rsidRPr="00BD6CAD">
        <w:rPr>
          <w:lang w:val="bg-BG"/>
        </w:rPr>
        <w:t xml:space="preserve">подобряване на градските обществени канализационни системи чрез физическа рехабилитация на системите, подобряване, разширяване и модернизация; </w:t>
      </w:r>
    </w:p>
    <w:p w:rsidR="00151901" w:rsidRPr="00BD6CAD" w:rsidRDefault="009674B4">
      <w:pPr>
        <w:pStyle w:val="ListParagraph"/>
        <w:numPr>
          <w:ilvl w:val="0"/>
          <w:numId w:val="53"/>
        </w:numPr>
        <w:jc w:val="both"/>
        <w:rPr>
          <w:lang w:val="bg-BG"/>
        </w:rPr>
      </w:pPr>
      <w:r w:rsidRPr="00BD6CAD">
        <w:rPr>
          <w:lang w:val="bg-BG"/>
        </w:rPr>
        <w:t xml:space="preserve">разширяване и строителство на канализационни системи в селските райони и изграждане на обособени пречиствателни станции за отпадъчни води; </w:t>
      </w:r>
    </w:p>
    <w:p w:rsidR="00151901" w:rsidRPr="00BD6CAD" w:rsidRDefault="009674B4">
      <w:pPr>
        <w:pStyle w:val="ListParagraph"/>
        <w:numPr>
          <w:ilvl w:val="0"/>
          <w:numId w:val="53"/>
        </w:numPr>
        <w:jc w:val="both"/>
        <w:rPr>
          <w:lang w:val="bg-BG"/>
        </w:rPr>
      </w:pPr>
      <w:r w:rsidRPr="00BD6CAD">
        <w:rPr>
          <w:lang w:val="bg-BG"/>
        </w:rPr>
        <w:t xml:space="preserve">подобряване на състоянието на напоителните системи чрез инвестиции в системи за предотвратяване на наводнения и защита против ерозия; </w:t>
      </w:r>
    </w:p>
    <w:p w:rsidR="00151901" w:rsidRPr="00BD6CAD" w:rsidRDefault="009674B4">
      <w:pPr>
        <w:pStyle w:val="ListParagraph"/>
        <w:numPr>
          <w:ilvl w:val="0"/>
          <w:numId w:val="53"/>
        </w:numPr>
        <w:jc w:val="both"/>
        <w:rPr>
          <w:lang w:val="bg-BG"/>
        </w:rPr>
      </w:pPr>
      <w:r w:rsidRPr="00BD6CAD">
        <w:rPr>
          <w:lang w:val="bg-BG"/>
        </w:rPr>
        <w:lastRenderedPageBreak/>
        <w:t xml:space="preserve">подобряване на режима на водоснабдяване чрез строеж на нови </w:t>
      </w:r>
      <w:proofErr w:type="spellStart"/>
      <w:r w:rsidRPr="00BD6CAD">
        <w:rPr>
          <w:lang w:val="bg-BG"/>
        </w:rPr>
        <w:t>многоцелеви</w:t>
      </w:r>
      <w:proofErr w:type="spellEnd"/>
      <w:r w:rsidRPr="00BD6CAD">
        <w:rPr>
          <w:lang w:val="bg-BG"/>
        </w:rPr>
        <w:t xml:space="preserve"> водноелектрически системи; </w:t>
      </w:r>
    </w:p>
    <w:p w:rsidR="00151901" w:rsidRPr="00BD6CAD" w:rsidRDefault="009674B4">
      <w:pPr>
        <w:pStyle w:val="ListParagraph"/>
        <w:numPr>
          <w:ilvl w:val="0"/>
          <w:numId w:val="53"/>
        </w:numPr>
        <w:jc w:val="both"/>
        <w:rPr>
          <w:lang w:val="bg-BG"/>
        </w:rPr>
      </w:pPr>
      <w:r w:rsidRPr="00BD6CAD">
        <w:rPr>
          <w:lang w:val="bg-BG"/>
        </w:rPr>
        <w:t xml:space="preserve">въвеждане на мерки за пестене на вода при потреблението на вода - ценова политика, въвеждане на методи на напояване пестящи вода, използване на други източници за водоснабдяване на производствата и др.; </w:t>
      </w:r>
    </w:p>
    <w:p w:rsidR="00151901" w:rsidRPr="00BD6CAD" w:rsidRDefault="009674B4">
      <w:pPr>
        <w:pStyle w:val="ListParagraph"/>
        <w:numPr>
          <w:ilvl w:val="0"/>
          <w:numId w:val="53"/>
        </w:numPr>
        <w:jc w:val="both"/>
        <w:rPr>
          <w:lang w:val="bg-BG"/>
        </w:rPr>
      </w:pPr>
      <w:r w:rsidRPr="00BD6CAD">
        <w:rPr>
          <w:lang w:val="bg-BG"/>
        </w:rPr>
        <w:t xml:space="preserve">подобряване на държавната мрежа за наблюдение на водите и създаване на условия за разширяване и попълване на базата данни; </w:t>
      </w:r>
    </w:p>
    <w:p w:rsidR="00151901" w:rsidRPr="00BD6CAD" w:rsidRDefault="009674B4">
      <w:pPr>
        <w:pStyle w:val="ListParagraph"/>
        <w:numPr>
          <w:ilvl w:val="0"/>
          <w:numId w:val="53"/>
        </w:numPr>
        <w:jc w:val="both"/>
        <w:rPr>
          <w:lang w:val="bg-BG"/>
        </w:rPr>
      </w:pPr>
      <w:r w:rsidRPr="00BD6CAD">
        <w:rPr>
          <w:lang w:val="bg-BG"/>
        </w:rPr>
        <w:t xml:space="preserve">изграждане и експлоатация на локални мрежи за наблюдение на водите от органите на местната власт; </w:t>
      </w:r>
    </w:p>
    <w:p w:rsidR="00151901" w:rsidRPr="00BD6CAD" w:rsidRDefault="009674B4">
      <w:pPr>
        <w:pStyle w:val="ListParagraph"/>
        <w:numPr>
          <w:ilvl w:val="0"/>
          <w:numId w:val="53"/>
        </w:numPr>
        <w:jc w:val="both"/>
        <w:rPr>
          <w:lang w:val="bg-BG"/>
        </w:rPr>
      </w:pPr>
      <w:r w:rsidRPr="00BD6CAD">
        <w:rPr>
          <w:lang w:val="bg-BG"/>
        </w:rPr>
        <w:t>опазване на повърхностните и подземните води от неорганизирани източници на замърсяване.</w:t>
      </w:r>
    </w:p>
    <w:p w:rsidR="00151901" w:rsidRPr="00BD6CAD" w:rsidRDefault="009674B4">
      <w:r w:rsidRPr="00BD6CAD">
        <w:t xml:space="preserve">Съгласно </w:t>
      </w:r>
      <w:r w:rsidRPr="00BD6CAD">
        <w:rPr>
          <w:b/>
        </w:rPr>
        <w:t>Закона за водите</w:t>
      </w:r>
      <w:r w:rsidRPr="00BD6CAD">
        <w:t xml:space="preserve"> Министерството на околната среда и физическото планиране (МОСФП), в сътрудничество с комуналните дружества и местните и регионалните органи, е установило лошото състояние на съществуващите канализационни мрежи и пречиствателни станции за отпадъчни води, както и нуждата да бъдат осигурени нови такива. Съответните дейности са планирани за периода 2007 - 2015 г. за агломерации с население над 2 000 жители и за периода 2014-2025 г. за агломерации с население под 2 000 жители. Строителството на канализационни мрежи е предвидено за периода 2008-2015 г. за по-големите агломерации и до 2025 г. за по-малките. Подготовката на работни проекти за нови пречиствателни станции за отпадъчни води ще се осъществи с проекти за техническа помощ, в т.ч. за строителство в съответствие с приетите програми. Планирано е строителството да продължи до 2025 г., когато следва да бъде постигнато пълно съответствие с Директивата на ЕС за градските отпадъчни води.</w:t>
      </w:r>
    </w:p>
    <w:p w:rsidR="00151901" w:rsidRPr="00BD6CAD" w:rsidRDefault="00151901"/>
    <w:p w:rsidR="00151901" w:rsidRPr="00BD6CAD" w:rsidRDefault="009674B4">
      <w:pPr>
        <w:pStyle w:val="Heading2"/>
      </w:pPr>
      <w:bookmarkStart w:id="32" w:name="_Toc390773167"/>
      <w:bookmarkStart w:id="33" w:name="_Toc406402760"/>
      <w:r w:rsidRPr="00BD6CAD">
        <w:t>Почви</w:t>
      </w:r>
      <w:bookmarkEnd w:id="32"/>
      <w:bookmarkEnd w:id="33"/>
    </w:p>
    <w:p w:rsidR="00151901" w:rsidRPr="00BD6CAD" w:rsidRDefault="00705E3B">
      <w:hyperlink r:id="rId20" w:tgtFrame="_blank" w:history="1"/>
      <w:r w:rsidR="009674B4" w:rsidRPr="00BD6CAD">
        <w:t xml:space="preserve">Както се отчита в Седмата програма за действие за околната среда, деградацията на почвите е сериозно предизвикателство. Тази Програма предвижда, че към 2020 г. земите в Съюза ще се управляват устойчиво, почвите ще бъдат подходящо защитени и възстановяването на замърсените терени ще е много напреднало, като ангажира ЕС и неговите държави членки да активизират усилията си за намаляване на ерозията на почвите и увеличаване на органичните вещества в тях, както и да възстановят замърсените терени. </w:t>
      </w:r>
    </w:p>
    <w:p w:rsidR="00151901" w:rsidRPr="00BD6CAD" w:rsidRDefault="009674B4">
      <w:r w:rsidRPr="00BD6CAD">
        <w:rPr>
          <w:u w:val="single"/>
        </w:rPr>
        <w:t>На международно равнище</w:t>
      </w:r>
      <w:r w:rsidRPr="00BD6CAD">
        <w:t xml:space="preserve"> </w:t>
      </w:r>
      <w:r w:rsidRPr="00BD6CAD">
        <w:rPr>
          <w:b/>
        </w:rPr>
        <w:t xml:space="preserve">Конвенцията на ООН за борба с </w:t>
      </w:r>
      <w:proofErr w:type="spellStart"/>
      <w:r w:rsidRPr="00BD6CAD">
        <w:rPr>
          <w:b/>
        </w:rPr>
        <w:t>опустиняването</w:t>
      </w:r>
      <w:proofErr w:type="spellEnd"/>
      <w:r w:rsidRPr="00BD6CAD">
        <w:t xml:space="preserve"> (КООНБО, 1994 г.) цели предотвратяване и намаляване на </w:t>
      </w:r>
      <w:proofErr w:type="spellStart"/>
      <w:r w:rsidRPr="00BD6CAD">
        <w:t>опустиняването</w:t>
      </w:r>
      <w:proofErr w:type="spellEnd"/>
      <w:r w:rsidRPr="00BD6CAD">
        <w:t xml:space="preserve"> на почвите чрез подготовка на национални и регионални програми за действие за нейното изпълнение.</w:t>
      </w:r>
    </w:p>
    <w:p w:rsidR="00151901" w:rsidRPr="00BD6CAD" w:rsidRDefault="009674B4">
      <w:r w:rsidRPr="00BD6CAD">
        <w:t xml:space="preserve">Във връзка с проблема „Почви“ анализът взема под внимание също следните </w:t>
      </w:r>
      <w:proofErr w:type="spellStart"/>
      <w:r w:rsidRPr="00BD6CAD">
        <w:t>междудисциплинарни</w:t>
      </w:r>
      <w:proofErr w:type="spellEnd"/>
      <w:r w:rsidRPr="00BD6CAD">
        <w:t xml:space="preserve"> теми: „управление на риска“, „устойчиво използване на природните ресурси“, „управление и превенция на от</w:t>
      </w:r>
      <w:r w:rsidR="00606AC2" w:rsidRPr="00BD6CAD">
        <w:t xml:space="preserve">падъците“, </w:t>
      </w:r>
      <w:r w:rsidRPr="00BD6CAD">
        <w:t>„екологично образование и информиране по въпроси на околната среда“ и „устойчив туризъм“.</w:t>
      </w:r>
    </w:p>
    <w:p w:rsidR="00151901" w:rsidRPr="00BD6CAD" w:rsidRDefault="009674B4">
      <w:r w:rsidRPr="00BD6CAD">
        <w:t>В таблицата по-долу е показан списък на приложимото законодателство и политики от ЕС, България и БЮРМ по тема Почви - рамката, от която са изведени свързаните цели по околната среда и съответните въпроси за оценка:</w:t>
      </w:r>
    </w:p>
    <w:p w:rsidR="00151901" w:rsidRPr="00BD6CAD" w:rsidRDefault="00151901"/>
    <w:p w:rsidR="00151901" w:rsidRPr="00BD6CAD" w:rsidRDefault="00151901"/>
    <w:p w:rsidR="00151901" w:rsidRPr="00BD6CAD" w:rsidRDefault="00151901"/>
    <w:tbl>
      <w:tblPr>
        <w:tblStyle w:val="TableGrid"/>
        <w:tblW w:w="9453" w:type="dxa"/>
        <w:jc w:val="center"/>
        <w:tblLook w:val="04A0" w:firstRow="1" w:lastRow="0" w:firstColumn="1" w:lastColumn="0" w:noHBand="0" w:noVBand="1"/>
      </w:tblPr>
      <w:tblGrid>
        <w:gridCol w:w="2206"/>
        <w:gridCol w:w="1965"/>
        <w:gridCol w:w="1595"/>
        <w:gridCol w:w="2278"/>
        <w:gridCol w:w="1971"/>
      </w:tblGrid>
      <w:tr w:rsidR="001409A7" w:rsidRPr="00BD6CAD" w:rsidTr="009346C6">
        <w:trPr>
          <w:trHeight w:val="907"/>
          <w:jc w:val="center"/>
        </w:trPr>
        <w:tc>
          <w:tcPr>
            <w:tcW w:w="1890" w:type="dxa"/>
            <w:shd w:val="clear" w:color="auto" w:fill="C00000"/>
            <w:vAlign w:val="center"/>
          </w:tcPr>
          <w:p w:rsidR="00151901" w:rsidRPr="00BD6CAD" w:rsidRDefault="009674B4">
            <w:pPr>
              <w:spacing w:before="0"/>
              <w:jc w:val="center"/>
              <w:rPr>
                <w:b/>
                <w:sz w:val="20"/>
              </w:rPr>
            </w:pPr>
            <w:r w:rsidRPr="00BD6CAD">
              <w:rPr>
                <w:b/>
                <w:sz w:val="20"/>
              </w:rPr>
              <w:lastRenderedPageBreak/>
              <w:t>Приложимо право и политики на ЕС</w:t>
            </w:r>
          </w:p>
        </w:tc>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891"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891" w:type="dxa"/>
            <w:shd w:val="clear" w:color="auto" w:fill="C00000"/>
            <w:vAlign w:val="center"/>
          </w:tcPr>
          <w:p w:rsidR="00151901" w:rsidRPr="00BD6CAD" w:rsidRDefault="009674B4">
            <w:pPr>
              <w:spacing w:before="0"/>
              <w:jc w:val="center"/>
              <w:rPr>
                <w:b/>
                <w:sz w:val="20"/>
              </w:rPr>
            </w:pPr>
            <w:r w:rsidRPr="00BD6CAD">
              <w:rPr>
                <w:rFonts w:cs="Arial"/>
                <w:b/>
                <w:bCs/>
                <w:sz w:val="20"/>
              </w:rPr>
              <w:t xml:space="preserve">Цели по околната среда </w:t>
            </w:r>
          </w:p>
        </w:tc>
        <w:tc>
          <w:tcPr>
            <w:tcW w:w="1891"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370"/>
          <w:jc w:val="center"/>
        </w:trPr>
        <w:tc>
          <w:tcPr>
            <w:tcW w:w="1890" w:type="dxa"/>
            <w:vMerge w:val="restart"/>
          </w:tcPr>
          <w:p w:rsidR="00151901" w:rsidRPr="00BD6CAD" w:rsidRDefault="009674B4" w:rsidP="00606AC2">
            <w:pPr>
              <w:spacing w:before="0"/>
              <w:jc w:val="left"/>
              <w:rPr>
                <w:rFonts w:cs="Arial"/>
                <w:bCs/>
                <w:sz w:val="20"/>
              </w:rPr>
            </w:pPr>
            <w:r w:rsidRPr="00BD6CAD">
              <w:rPr>
                <w:rFonts w:cs="Arial"/>
                <w:b/>
                <w:bCs/>
                <w:sz w:val="20"/>
              </w:rPr>
              <w:t xml:space="preserve">Тематична стратегия за опазване на почвите </w:t>
            </w:r>
            <w:r w:rsidR="00606AC2" w:rsidRPr="00BD6CAD">
              <w:rPr>
                <w:rFonts w:cs="Arial"/>
                <w:bCs/>
                <w:sz w:val="20"/>
              </w:rPr>
              <w:t>(</w:t>
            </w:r>
            <w:r w:rsidRPr="00BD6CAD">
              <w:rPr>
                <w:rFonts w:cs="Arial"/>
                <w:bCs/>
                <w:sz w:val="20"/>
              </w:rPr>
              <w:t>COM(2006) 231</w:t>
            </w:r>
            <w:r w:rsidR="00606AC2" w:rsidRPr="00BD6CAD">
              <w:rPr>
                <w:rFonts w:cs="Arial"/>
                <w:bCs/>
                <w:sz w:val="20"/>
              </w:rPr>
              <w:t>)</w:t>
            </w:r>
          </w:p>
          <w:p w:rsidR="00151901" w:rsidRPr="00BD6CAD" w:rsidRDefault="009674B4" w:rsidP="00606AC2">
            <w:pPr>
              <w:jc w:val="left"/>
              <w:rPr>
                <w:sz w:val="20"/>
              </w:rPr>
            </w:pPr>
            <w:r w:rsidRPr="00BD6CAD">
              <w:rPr>
                <w:rFonts w:cs="Arial"/>
                <w:b/>
                <w:bCs/>
                <w:sz w:val="20"/>
              </w:rPr>
              <w:t>Тематична стратегия на ЕС за устойчиво използване на природните ресурси</w:t>
            </w:r>
            <w:r w:rsidRPr="00BD6CAD">
              <w:rPr>
                <w:rFonts w:cs="Arial"/>
                <w:bCs/>
                <w:sz w:val="20"/>
              </w:rPr>
              <w:t xml:space="preserve"> (СОМ (2005) 670)</w:t>
            </w:r>
          </w:p>
          <w:p w:rsidR="00151901" w:rsidRPr="00BD6CAD" w:rsidRDefault="009674B4" w:rsidP="00606AC2">
            <w:pPr>
              <w:spacing w:after="240"/>
              <w:jc w:val="left"/>
              <w:rPr>
                <w:sz w:val="20"/>
              </w:rPr>
            </w:pPr>
            <w:r w:rsidRPr="00BD6CAD">
              <w:rPr>
                <w:sz w:val="20"/>
              </w:rPr>
              <w:t>Директива на ЕС за сметищата (99/31/ЕО)</w:t>
            </w:r>
          </w:p>
          <w:p w:rsidR="00151901" w:rsidRPr="00BD6CAD" w:rsidRDefault="009674B4" w:rsidP="00606AC2">
            <w:pPr>
              <w:spacing w:before="0" w:after="240"/>
              <w:jc w:val="left"/>
              <w:rPr>
                <w:rFonts w:cs="Arial"/>
                <w:sz w:val="20"/>
              </w:rPr>
            </w:pPr>
            <w:r w:rsidRPr="00BD6CAD">
              <w:rPr>
                <w:rFonts w:cs="Arial"/>
                <w:sz w:val="20"/>
              </w:rPr>
              <w:t>Рамкова директива на ЕС за отпадъците (2008/98/ЕО)</w:t>
            </w:r>
          </w:p>
          <w:p w:rsidR="00151901" w:rsidRPr="00BD6CAD" w:rsidRDefault="009674B4" w:rsidP="00606AC2">
            <w:pPr>
              <w:spacing w:before="0" w:after="240"/>
              <w:jc w:val="left"/>
              <w:rPr>
                <w:rFonts w:cs="Arial"/>
                <w:bCs/>
                <w:sz w:val="20"/>
              </w:rPr>
            </w:pPr>
            <w:r w:rsidRPr="00BD6CAD">
              <w:rPr>
                <w:rFonts w:cs="Arial"/>
                <w:bCs/>
                <w:sz w:val="20"/>
              </w:rPr>
              <w:t>Директива </w:t>
            </w:r>
            <w:hyperlink r:id="rId21" w:tgtFrame="_blank" w:tooltip="2008/1/ЕО" w:history="1">
              <w:r w:rsidRPr="00BD6CAD">
                <w:rPr>
                  <w:rFonts w:cs="Arial"/>
                  <w:bCs/>
                  <w:sz w:val="20"/>
                </w:rPr>
                <w:t>2008/1/EО</w:t>
              </w:r>
            </w:hyperlink>
          </w:p>
          <w:p w:rsidR="00151901" w:rsidRPr="00BD6CAD" w:rsidRDefault="009674B4" w:rsidP="00606AC2">
            <w:pPr>
              <w:spacing w:after="240"/>
              <w:jc w:val="left"/>
              <w:rPr>
                <w:sz w:val="20"/>
              </w:rPr>
            </w:pPr>
            <w:r w:rsidRPr="00BD6CAD">
              <w:rPr>
                <w:sz w:val="20"/>
              </w:rPr>
              <w:t>Директива на ЕС за наводненията (2007/60/ЕО)</w:t>
            </w:r>
          </w:p>
          <w:p w:rsidR="00151901" w:rsidRPr="00BD6CAD" w:rsidRDefault="009674B4" w:rsidP="00606AC2">
            <w:pPr>
              <w:spacing w:before="0" w:after="240"/>
              <w:jc w:val="left"/>
              <w:rPr>
                <w:sz w:val="20"/>
              </w:rPr>
            </w:pPr>
            <w:r w:rsidRPr="00BD6CAD">
              <w:rPr>
                <w:sz w:val="20"/>
              </w:rPr>
              <w:t>Съобщение на ЕК относно туризма от 2010 г.</w:t>
            </w:r>
          </w:p>
          <w:p w:rsidR="00151901" w:rsidRPr="00BD6CAD" w:rsidRDefault="00151901" w:rsidP="00606AC2">
            <w:pPr>
              <w:jc w:val="left"/>
              <w:rPr>
                <w:sz w:val="20"/>
              </w:rPr>
            </w:pPr>
          </w:p>
        </w:tc>
        <w:tc>
          <w:tcPr>
            <w:tcW w:w="1890" w:type="dxa"/>
            <w:vMerge w:val="restart"/>
          </w:tcPr>
          <w:p w:rsidR="00151901" w:rsidRPr="00BD6CAD" w:rsidRDefault="009674B4" w:rsidP="00606AC2">
            <w:pPr>
              <w:spacing w:before="0"/>
              <w:jc w:val="left"/>
              <w:rPr>
                <w:rFonts w:eastAsia="Arial" w:cs="Arial"/>
                <w:sz w:val="20"/>
              </w:rPr>
            </w:pPr>
            <w:r w:rsidRPr="00BD6CAD">
              <w:rPr>
                <w:rFonts w:eastAsia="Arial" w:cs="Arial"/>
                <w:sz w:val="20"/>
              </w:rPr>
              <w:t xml:space="preserve">Закон за опазване на околната среда </w:t>
            </w:r>
          </w:p>
          <w:p w:rsidR="00151901" w:rsidRPr="00BD6CAD" w:rsidRDefault="00151901" w:rsidP="00606AC2">
            <w:pPr>
              <w:spacing w:before="0"/>
              <w:jc w:val="left"/>
              <w:rPr>
                <w:rFonts w:eastAsia="Arial" w:cs="Arial"/>
                <w:sz w:val="20"/>
              </w:rPr>
            </w:pPr>
          </w:p>
          <w:p w:rsidR="00151901" w:rsidRPr="00BD6CAD" w:rsidRDefault="009674B4" w:rsidP="00606AC2">
            <w:pPr>
              <w:spacing w:before="0"/>
              <w:jc w:val="left"/>
              <w:rPr>
                <w:b/>
                <w:sz w:val="20"/>
              </w:rPr>
            </w:pPr>
            <w:r w:rsidRPr="00BD6CAD">
              <w:rPr>
                <w:b/>
                <w:sz w:val="20"/>
              </w:rPr>
              <w:t xml:space="preserve">Закон за почвите </w:t>
            </w:r>
          </w:p>
          <w:p w:rsidR="00151901" w:rsidRPr="00BD6CAD" w:rsidRDefault="00151901" w:rsidP="00606AC2">
            <w:pPr>
              <w:spacing w:before="0"/>
              <w:jc w:val="left"/>
              <w:rPr>
                <w:b/>
                <w:sz w:val="20"/>
              </w:rPr>
            </w:pPr>
          </w:p>
          <w:p w:rsidR="00151901" w:rsidRPr="00BD6CAD" w:rsidRDefault="009674B4" w:rsidP="00606AC2">
            <w:pPr>
              <w:spacing w:before="0"/>
              <w:jc w:val="left"/>
              <w:rPr>
                <w:sz w:val="20"/>
              </w:rPr>
            </w:pPr>
            <w:r w:rsidRPr="00BD6CAD">
              <w:rPr>
                <w:sz w:val="20"/>
              </w:rPr>
              <w:t>Закон за защита при бедствия</w:t>
            </w:r>
          </w:p>
          <w:p w:rsidR="00151901" w:rsidRPr="00BD6CAD" w:rsidRDefault="009674B4" w:rsidP="00606AC2">
            <w:pPr>
              <w:jc w:val="left"/>
              <w:rPr>
                <w:sz w:val="20"/>
              </w:rPr>
            </w:pPr>
            <w:r w:rsidRPr="00BD6CAD">
              <w:rPr>
                <w:sz w:val="20"/>
              </w:rPr>
              <w:t>Закон за туризма</w:t>
            </w:r>
          </w:p>
          <w:p w:rsidR="00151901" w:rsidRPr="00BD6CAD" w:rsidRDefault="00151901" w:rsidP="00606AC2">
            <w:pPr>
              <w:spacing w:before="0" w:after="240"/>
              <w:jc w:val="left"/>
              <w:rPr>
                <w:b/>
                <w:sz w:val="20"/>
              </w:rPr>
            </w:pPr>
          </w:p>
          <w:p w:rsidR="00151901" w:rsidRPr="00BD6CAD" w:rsidRDefault="009674B4" w:rsidP="00606AC2">
            <w:pPr>
              <w:spacing w:before="0" w:after="240"/>
              <w:jc w:val="left"/>
              <w:rPr>
                <w:sz w:val="20"/>
              </w:rPr>
            </w:pPr>
            <w:r w:rsidRPr="00BD6CAD">
              <w:rPr>
                <w:sz w:val="20"/>
              </w:rPr>
              <w:t>Закон за управление на отпадъците</w:t>
            </w:r>
          </w:p>
          <w:p w:rsidR="00151901" w:rsidRPr="00BD6CAD" w:rsidRDefault="009674B4" w:rsidP="00606AC2">
            <w:pPr>
              <w:spacing w:before="0" w:after="240"/>
              <w:jc w:val="left"/>
              <w:rPr>
                <w:b/>
                <w:sz w:val="20"/>
              </w:rPr>
            </w:pPr>
            <w:r w:rsidRPr="00BD6CAD">
              <w:rPr>
                <w:b/>
                <w:sz w:val="20"/>
              </w:rPr>
              <w:t>Национален план за управление на отпадъците</w:t>
            </w:r>
          </w:p>
          <w:p w:rsidR="00151901" w:rsidRPr="00BD6CAD" w:rsidRDefault="009674B4" w:rsidP="00606AC2">
            <w:pPr>
              <w:spacing w:before="0" w:after="240"/>
              <w:jc w:val="left"/>
              <w:rPr>
                <w:b/>
                <w:sz w:val="20"/>
              </w:rPr>
            </w:pPr>
            <w:r w:rsidRPr="00BD6CAD">
              <w:rPr>
                <w:b/>
                <w:sz w:val="20"/>
              </w:rPr>
              <w:t xml:space="preserve">Национален план за намаляване на </w:t>
            </w:r>
            <w:proofErr w:type="spellStart"/>
            <w:r w:rsidRPr="00BD6CAD">
              <w:rPr>
                <w:b/>
                <w:sz w:val="20"/>
              </w:rPr>
              <w:t>биоразградимите</w:t>
            </w:r>
            <w:proofErr w:type="spellEnd"/>
            <w:r w:rsidRPr="00BD6CAD">
              <w:rPr>
                <w:b/>
                <w:sz w:val="20"/>
              </w:rPr>
              <w:t xml:space="preserve"> отпадъци, предназначени за депониране</w:t>
            </w:r>
          </w:p>
          <w:p w:rsidR="00151901" w:rsidRPr="00BD6CAD" w:rsidRDefault="009674B4" w:rsidP="00606AC2">
            <w:pPr>
              <w:spacing w:before="0" w:after="240"/>
              <w:jc w:val="left"/>
              <w:rPr>
                <w:sz w:val="20"/>
              </w:rPr>
            </w:pPr>
            <w:r w:rsidRPr="00BD6CAD">
              <w:rPr>
                <w:sz w:val="20"/>
              </w:rPr>
              <w:t>Национална стратегия за развитие на горския отрасъл</w:t>
            </w:r>
          </w:p>
          <w:p w:rsidR="00151901" w:rsidRPr="00BD6CAD" w:rsidRDefault="00151901" w:rsidP="00606AC2">
            <w:pPr>
              <w:spacing w:before="0"/>
              <w:jc w:val="left"/>
              <w:rPr>
                <w:sz w:val="20"/>
              </w:rPr>
            </w:pPr>
          </w:p>
        </w:tc>
        <w:tc>
          <w:tcPr>
            <w:tcW w:w="1891" w:type="dxa"/>
            <w:vMerge w:val="restart"/>
          </w:tcPr>
          <w:p w:rsidR="00151901" w:rsidRPr="00BD6CAD" w:rsidRDefault="009674B4" w:rsidP="00606AC2">
            <w:pPr>
              <w:spacing w:before="0"/>
              <w:jc w:val="left"/>
              <w:rPr>
                <w:b/>
                <w:sz w:val="20"/>
              </w:rPr>
            </w:pPr>
            <w:r w:rsidRPr="00BD6CAD">
              <w:rPr>
                <w:b/>
                <w:bCs/>
                <w:sz w:val="20"/>
              </w:rPr>
              <w:t>Закон за околната среда</w:t>
            </w:r>
          </w:p>
          <w:p w:rsidR="00151901" w:rsidRPr="00BD6CAD" w:rsidRDefault="00151901" w:rsidP="00606AC2">
            <w:pPr>
              <w:spacing w:before="0"/>
              <w:jc w:val="left"/>
              <w:rPr>
                <w:b/>
                <w:bCs/>
                <w:sz w:val="20"/>
              </w:rPr>
            </w:pPr>
          </w:p>
          <w:p w:rsidR="00151901" w:rsidRPr="00BD6CAD" w:rsidRDefault="009674B4" w:rsidP="00606AC2">
            <w:pPr>
              <w:spacing w:before="0"/>
              <w:jc w:val="left"/>
              <w:rPr>
                <w:sz w:val="20"/>
              </w:rPr>
            </w:pPr>
            <w:r w:rsidRPr="00BD6CAD">
              <w:rPr>
                <w:b/>
                <w:bCs/>
                <w:sz w:val="20"/>
              </w:rPr>
              <w:t>Закон за кадастъра и поземления регистър</w:t>
            </w:r>
          </w:p>
          <w:p w:rsidR="00151901" w:rsidRPr="00BD6CAD" w:rsidRDefault="00151901" w:rsidP="00606AC2">
            <w:pPr>
              <w:spacing w:before="0"/>
              <w:jc w:val="left"/>
              <w:rPr>
                <w:b/>
                <w:bCs/>
                <w:sz w:val="20"/>
              </w:rPr>
            </w:pPr>
          </w:p>
          <w:p w:rsidR="00151901" w:rsidRPr="00BD6CAD" w:rsidRDefault="009674B4" w:rsidP="00606AC2">
            <w:pPr>
              <w:spacing w:before="0"/>
              <w:jc w:val="left"/>
              <w:rPr>
                <w:sz w:val="20"/>
              </w:rPr>
            </w:pPr>
            <w:r w:rsidRPr="00BD6CAD">
              <w:rPr>
                <w:b/>
                <w:bCs/>
                <w:sz w:val="20"/>
              </w:rPr>
              <w:t xml:space="preserve">Закон за земеделските земи </w:t>
            </w:r>
          </w:p>
          <w:p w:rsidR="00151901" w:rsidRPr="00BD6CAD" w:rsidRDefault="00151901" w:rsidP="00606AC2">
            <w:pPr>
              <w:spacing w:before="0"/>
              <w:jc w:val="left"/>
              <w:rPr>
                <w:sz w:val="20"/>
              </w:rPr>
            </w:pPr>
          </w:p>
          <w:p w:rsidR="00151901" w:rsidRPr="00BD6CAD" w:rsidRDefault="009674B4" w:rsidP="00606AC2">
            <w:pPr>
              <w:spacing w:before="0"/>
              <w:jc w:val="left"/>
              <w:rPr>
                <w:sz w:val="20"/>
              </w:rPr>
            </w:pPr>
            <w:r w:rsidRPr="00BD6CAD">
              <w:rPr>
                <w:b/>
                <w:bCs/>
                <w:sz w:val="20"/>
              </w:rPr>
              <w:t>Закон за земите за застрояване</w:t>
            </w:r>
          </w:p>
          <w:p w:rsidR="00151901" w:rsidRPr="00BD6CAD" w:rsidRDefault="00151901" w:rsidP="00606AC2">
            <w:pPr>
              <w:spacing w:before="0"/>
              <w:jc w:val="left"/>
              <w:rPr>
                <w:sz w:val="20"/>
              </w:rPr>
            </w:pPr>
          </w:p>
          <w:p w:rsidR="00151901" w:rsidRPr="00BD6CAD" w:rsidRDefault="009674B4" w:rsidP="00606AC2">
            <w:pPr>
              <w:spacing w:before="0"/>
              <w:jc w:val="left"/>
              <w:rPr>
                <w:b/>
                <w:bCs/>
                <w:sz w:val="20"/>
              </w:rPr>
            </w:pPr>
            <w:r w:rsidRPr="00BD6CAD">
              <w:rPr>
                <w:b/>
                <w:bCs/>
                <w:sz w:val="20"/>
              </w:rPr>
              <w:t xml:space="preserve">Закон за </w:t>
            </w:r>
            <w:proofErr w:type="spellStart"/>
            <w:r w:rsidRPr="00BD6CAD">
              <w:rPr>
                <w:b/>
                <w:bCs/>
                <w:sz w:val="20"/>
              </w:rPr>
              <w:t>устройствено</w:t>
            </w:r>
            <w:proofErr w:type="spellEnd"/>
            <w:r w:rsidRPr="00BD6CAD">
              <w:rPr>
                <w:b/>
                <w:bCs/>
                <w:sz w:val="20"/>
              </w:rPr>
              <w:t xml:space="preserve"> и градско планиране</w:t>
            </w:r>
          </w:p>
          <w:p w:rsidR="00151901" w:rsidRPr="00BD6CAD" w:rsidRDefault="00151901" w:rsidP="00606AC2">
            <w:pPr>
              <w:spacing w:before="0"/>
              <w:jc w:val="left"/>
              <w:rPr>
                <w:b/>
                <w:bCs/>
                <w:sz w:val="20"/>
              </w:rPr>
            </w:pPr>
          </w:p>
          <w:p w:rsidR="00151901" w:rsidRPr="00BD6CAD" w:rsidRDefault="009674B4" w:rsidP="00606AC2">
            <w:pPr>
              <w:spacing w:before="0" w:after="240"/>
              <w:jc w:val="left"/>
              <w:rPr>
                <w:b/>
                <w:sz w:val="20"/>
              </w:rPr>
            </w:pPr>
            <w:r w:rsidRPr="00BD6CAD">
              <w:rPr>
                <w:b/>
                <w:sz w:val="20"/>
              </w:rPr>
              <w:t>Закон за управление на отпадъците</w:t>
            </w:r>
          </w:p>
          <w:p w:rsidR="00151901" w:rsidRPr="00BD6CAD" w:rsidRDefault="009674B4" w:rsidP="00606AC2">
            <w:pPr>
              <w:spacing w:before="0" w:after="240"/>
              <w:jc w:val="left"/>
              <w:rPr>
                <w:b/>
                <w:sz w:val="20"/>
              </w:rPr>
            </w:pPr>
            <w:r w:rsidRPr="00BD6CAD">
              <w:rPr>
                <w:b/>
                <w:sz w:val="20"/>
              </w:rPr>
              <w:t>Национален план за управление на отпадъците (2009-2015 г.)</w:t>
            </w:r>
          </w:p>
          <w:p w:rsidR="00151901" w:rsidRPr="00BD6CAD" w:rsidRDefault="009674B4" w:rsidP="00606AC2">
            <w:pPr>
              <w:autoSpaceDE w:val="0"/>
              <w:autoSpaceDN w:val="0"/>
              <w:adjustRightInd w:val="0"/>
              <w:jc w:val="left"/>
              <w:rPr>
                <w:b/>
                <w:sz w:val="20"/>
              </w:rPr>
            </w:pPr>
            <w:r w:rsidRPr="00BD6CAD">
              <w:rPr>
                <w:b/>
                <w:sz w:val="20"/>
              </w:rPr>
              <w:t xml:space="preserve">Закон за минералните ресурси </w:t>
            </w:r>
          </w:p>
          <w:p w:rsidR="00151901" w:rsidRPr="00BD6CAD" w:rsidRDefault="00151901" w:rsidP="00606AC2">
            <w:pPr>
              <w:spacing w:before="0"/>
              <w:jc w:val="left"/>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Опазване на функционалността на почвите</w:t>
            </w:r>
          </w:p>
        </w:tc>
        <w:tc>
          <w:tcPr>
            <w:tcW w:w="1891" w:type="dxa"/>
          </w:tcPr>
          <w:p w:rsidR="00151901" w:rsidRPr="00BD6CAD" w:rsidRDefault="009674B4" w:rsidP="00606AC2">
            <w:pPr>
              <w:spacing w:before="0"/>
              <w:jc w:val="left"/>
              <w:rPr>
                <w:sz w:val="20"/>
              </w:rPr>
            </w:pPr>
            <w:r w:rsidRPr="00BD6CAD">
              <w:rPr>
                <w:sz w:val="20"/>
              </w:rPr>
              <w:t>Специфичната цел ще способства ли за опазване на функционалността на почвите</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Намаляване на деградацията и замърсяването на почвите</w:t>
            </w:r>
          </w:p>
        </w:tc>
        <w:tc>
          <w:tcPr>
            <w:tcW w:w="1891" w:type="dxa"/>
          </w:tcPr>
          <w:p w:rsidR="00151901" w:rsidRPr="00BD6CAD" w:rsidRDefault="009674B4" w:rsidP="00606AC2">
            <w:pPr>
              <w:spacing w:before="0"/>
              <w:jc w:val="left"/>
              <w:rPr>
                <w:sz w:val="20"/>
              </w:rPr>
            </w:pPr>
            <w:r w:rsidRPr="00BD6CAD">
              <w:rPr>
                <w:rFonts w:cs="Arial"/>
                <w:sz w:val="20"/>
              </w:rPr>
              <w:t>Специфичната цел ще способства ли за намаляване на деградацията и замърсяването на почвите</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устойчивото използване на почвените ресурси</w:t>
            </w:r>
          </w:p>
        </w:tc>
        <w:tc>
          <w:tcPr>
            <w:tcW w:w="1891" w:type="dxa"/>
          </w:tcPr>
          <w:p w:rsidR="00151901" w:rsidRPr="00BD6CAD" w:rsidRDefault="009674B4" w:rsidP="00606AC2">
            <w:pPr>
              <w:spacing w:before="0"/>
              <w:jc w:val="left"/>
              <w:rPr>
                <w:sz w:val="20"/>
              </w:rPr>
            </w:pPr>
            <w:r w:rsidRPr="00BD6CAD">
              <w:rPr>
                <w:sz w:val="20"/>
              </w:rPr>
              <w:t>Специфичната цел ще способства ли за насърчаване на устойчивото използване на почвените ресурси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Намаляване образуването на отпадъци, по-добро оползотворяване на отпадъците и рециклиране на всички отпадъци</w:t>
            </w:r>
          </w:p>
        </w:tc>
        <w:tc>
          <w:tcPr>
            <w:tcW w:w="1891" w:type="dxa"/>
          </w:tcPr>
          <w:p w:rsidR="00151901" w:rsidRPr="00BD6CAD" w:rsidRDefault="009674B4" w:rsidP="00606AC2">
            <w:pPr>
              <w:spacing w:before="0"/>
              <w:jc w:val="left"/>
              <w:rPr>
                <w:sz w:val="20"/>
              </w:rPr>
            </w:pPr>
            <w:r w:rsidRPr="00BD6CAD">
              <w:rPr>
                <w:rFonts w:cs="Arial"/>
                <w:sz w:val="20"/>
              </w:rPr>
              <w:t>Специфичната цел ще способства ли за намаляване образуването на отпадъци, по-добро оползотворяване на отпадъците и рециклиране на всички отпадъци</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устойчив туризъм с оглед опазване на земите</w:t>
            </w:r>
          </w:p>
        </w:tc>
        <w:tc>
          <w:tcPr>
            <w:tcW w:w="1891" w:type="dxa"/>
          </w:tcPr>
          <w:p w:rsidR="00151901" w:rsidRPr="00BD6CAD" w:rsidRDefault="009674B4" w:rsidP="00606AC2">
            <w:pPr>
              <w:spacing w:before="0"/>
              <w:jc w:val="left"/>
              <w:rPr>
                <w:sz w:val="20"/>
              </w:rPr>
            </w:pPr>
            <w:r w:rsidRPr="00BD6CAD">
              <w:rPr>
                <w:rFonts w:cs="Arial"/>
                <w:sz w:val="20"/>
              </w:rPr>
              <w:t>Специфичната цел ще способства ли за насърчаване на устойчив туризъм с оглед опазване на земите?</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устойчиво управление на земите, избягващо рискове и опасности</w:t>
            </w:r>
          </w:p>
        </w:tc>
        <w:tc>
          <w:tcPr>
            <w:tcW w:w="1891" w:type="dxa"/>
          </w:tcPr>
          <w:p w:rsidR="00151901" w:rsidRPr="00BD6CAD" w:rsidRDefault="009674B4" w:rsidP="00606AC2">
            <w:pPr>
              <w:spacing w:before="0"/>
              <w:jc w:val="left"/>
              <w:rPr>
                <w:sz w:val="20"/>
              </w:rPr>
            </w:pPr>
            <w:r w:rsidRPr="00BD6CAD">
              <w:rPr>
                <w:sz w:val="20"/>
              </w:rPr>
              <w:t>Специфичната цел ще способства ли за насърчаване на устойчивото управление на земите, избягващо рискове и опасности?</w:t>
            </w:r>
            <w:r w:rsidRPr="00BD6CAD">
              <w:t xml:space="preserve"> </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 xml:space="preserve">Насърчаване на отговорно поведение на обществеността чрез подобряване </w:t>
            </w:r>
            <w:r w:rsidRPr="00BD6CAD">
              <w:rPr>
                <w:rFonts w:ascii="Arial" w:hAnsi="Arial" w:cs="Arial"/>
                <w:b/>
                <w:i/>
                <w:sz w:val="20"/>
                <w:lang w:val="bg-BG"/>
              </w:rPr>
              <w:lastRenderedPageBreak/>
              <w:t>на обучението и информираността за опазването на почвите</w:t>
            </w:r>
          </w:p>
        </w:tc>
        <w:tc>
          <w:tcPr>
            <w:tcW w:w="1891" w:type="dxa"/>
          </w:tcPr>
          <w:p w:rsidR="00151901" w:rsidRPr="00BD6CAD" w:rsidRDefault="009674B4" w:rsidP="00606AC2">
            <w:pPr>
              <w:spacing w:before="0"/>
              <w:jc w:val="left"/>
              <w:rPr>
                <w:sz w:val="20"/>
              </w:rPr>
            </w:pPr>
            <w:r w:rsidRPr="00BD6CAD">
              <w:rPr>
                <w:rFonts w:cs="Arial"/>
                <w:sz w:val="20"/>
              </w:rPr>
              <w:lastRenderedPageBreak/>
              <w:t xml:space="preserve">Специфичната цел ще способства ли за насърчаване на отговорно </w:t>
            </w:r>
            <w:r w:rsidRPr="00BD6CAD">
              <w:rPr>
                <w:rFonts w:cs="Arial"/>
                <w:sz w:val="20"/>
              </w:rPr>
              <w:lastRenderedPageBreak/>
              <w:t>поведение на обществеността чрез подобряване на обучението и информираността за опазването на земите?</w:t>
            </w:r>
          </w:p>
        </w:tc>
      </w:tr>
    </w:tbl>
    <w:p w:rsidR="00151901" w:rsidRPr="00BD6CAD" w:rsidRDefault="00151901">
      <w:pPr>
        <w:autoSpaceDE w:val="0"/>
        <w:autoSpaceDN w:val="0"/>
        <w:adjustRightInd w:val="0"/>
        <w:spacing w:before="0"/>
        <w:jc w:val="left"/>
        <w:rPr>
          <w:sz w:val="20"/>
        </w:rPr>
      </w:pPr>
    </w:p>
    <w:p w:rsidR="00151901" w:rsidRPr="00BD6CAD" w:rsidRDefault="00151901">
      <w:pPr>
        <w:autoSpaceDE w:val="0"/>
        <w:autoSpaceDN w:val="0"/>
        <w:adjustRightInd w:val="0"/>
        <w:spacing w:before="0"/>
        <w:jc w:val="left"/>
        <w:rPr>
          <w:rFonts w:ascii="Verdana-Bold" w:eastAsiaTheme="minorHAnsi" w:hAnsi="Verdana-Bold" w:cs="Verdana-Bold"/>
          <w:b/>
          <w:bCs/>
          <w:szCs w:val="22"/>
          <w:lang w:eastAsia="en-US"/>
        </w:rPr>
      </w:pPr>
    </w:p>
    <w:p w:rsidR="00151901" w:rsidRPr="00BD6CAD" w:rsidRDefault="009674B4">
      <w:pPr>
        <w:autoSpaceDE w:val="0"/>
        <w:autoSpaceDN w:val="0"/>
        <w:adjustRightInd w:val="0"/>
        <w:spacing w:before="0"/>
        <w:rPr>
          <w:rFonts w:eastAsiaTheme="minorHAnsi" w:cs="Arial"/>
          <w:bCs/>
          <w:szCs w:val="22"/>
          <w:lang w:eastAsia="en-US"/>
        </w:rPr>
      </w:pPr>
      <w:r w:rsidRPr="00BD6CAD">
        <w:rPr>
          <w:rFonts w:eastAsiaTheme="minorHAnsi" w:cs="Arial"/>
          <w:szCs w:val="22"/>
          <w:lang w:eastAsia="en-US"/>
        </w:rPr>
        <w:t xml:space="preserve">Общата цел на </w:t>
      </w:r>
      <w:r w:rsidRPr="00BD6CAD">
        <w:rPr>
          <w:rFonts w:cs="Arial"/>
          <w:b/>
          <w:color w:val="333333"/>
          <w:szCs w:val="22"/>
        </w:rPr>
        <w:t>Тематична стратегия на ЕС за опазване на почвите</w:t>
      </w:r>
      <w:r w:rsidRPr="00BD6CAD">
        <w:rPr>
          <w:rFonts w:eastAsiaTheme="minorHAnsi" w:cs="Arial"/>
          <w:bCs/>
          <w:szCs w:val="22"/>
          <w:lang w:eastAsia="en-US"/>
        </w:rPr>
        <w:t xml:space="preserve"> е опазването, съхраняването на способността им да изпълняват функциите си и устойчивото използване на почвите, въз основа на следните ръководни принципи:</w:t>
      </w:r>
    </w:p>
    <w:p w:rsidR="00151901" w:rsidRPr="00BD6CAD" w:rsidRDefault="009674B4">
      <w:pPr>
        <w:autoSpaceDE w:val="0"/>
        <w:autoSpaceDN w:val="0"/>
        <w:adjustRightInd w:val="0"/>
        <w:spacing w:before="0"/>
        <w:ind w:firstLine="360"/>
        <w:rPr>
          <w:rFonts w:eastAsiaTheme="minorHAnsi" w:cs="Arial"/>
          <w:szCs w:val="22"/>
          <w:lang w:eastAsia="en-US"/>
        </w:rPr>
      </w:pPr>
      <w:r w:rsidRPr="00BD6CAD">
        <w:rPr>
          <w:rFonts w:eastAsiaTheme="minorHAnsi" w:cs="Arial"/>
          <w:szCs w:val="22"/>
          <w:lang w:eastAsia="en-US"/>
        </w:rPr>
        <w:t>(1) Предотвратяване на по-нататъшна деградация на почвите и опазване на техните функции:</w:t>
      </w:r>
    </w:p>
    <w:p w:rsidR="00151901" w:rsidRPr="00BD6CAD" w:rsidRDefault="009674B4">
      <w:pPr>
        <w:pStyle w:val="ListParagraph"/>
        <w:numPr>
          <w:ilvl w:val="0"/>
          <w:numId w:val="59"/>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когато почвата се използва и нейните функции се оползотворяват, трябва да се предприемат действия във връзка с режимите на използване и управление на почвата, и</w:t>
      </w:r>
    </w:p>
    <w:p w:rsidR="00151901" w:rsidRPr="00BD6CAD" w:rsidRDefault="009674B4">
      <w:pPr>
        <w:pStyle w:val="ListParagraph"/>
        <w:numPr>
          <w:ilvl w:val="0"/>
          <w:numId w:val="59"/>
        </w:numPr>
        <w:autoSpaceDE w:val="0"/>
        <w:autoSpaceDN w:val="0"/>
        <w:adjustRightInd w:val="0"/>
        <w:spacing w:before="0"/>
        <w:jc w:val="both"/>
        <w:rPr>
          <w:rFonts w:eastAsiaTheme="minorHAnsi" w:cs="Arial"/>
          <w:szCs w:val="22"/>
          <w:lang w:val="bg-BG" w:eastAsia="en-US"/>
        </w:rPr>
      </w:pPr>
      <w:r w:rsidRPr="00BD6CAD">
        <w:rPr>
          <w:rFonts w:cs="Arial"/>
          <w:szCs w:val="22"/>
          <w:lang w:val="bg-BG"/>
        </w:rPr>
        <w:t xml:space="preserve">когато почвата действа като хранилище/приемник на последиците на човешките дейности или екологични явления, действия трябва да бъдат предприети при източника. </w:t>
      </w:r>
    </w:p>
    <w:p w:rsidR="00151901" w:rsidRPr="00BD6CAD" w:rsidRDefault="009674B4">
      <w:pPr>
        <w:spacing w:before="0"/>
        <w:ind w:left="360"/>
        <w:rPr>
          <w:rFonts w:cs="Arial"/>
          <w:szCs w:val="22"/>
        </w:rPr>
      </w:pPr>
      <w:r w:rsidRPr="00BD6CAD">
        <w:rPr>
          <w:rFonts w:cs="Arial"/>
          <w:szCs w:val="22"/>
        </w:rPr>
        <w:t>(2) Възстановяване на деградирали почви до равнище на функционалност, съответстващо най-малко на сегашното и предвижданото ползване, като в същото време се вземат предвид разходите за възстановяването на почвите.</w:t>
      </w:r>
    </w:p>
    <w:p w:rsidR="00151901" w:rsidRPr="00BD6CAD" w:rsidRDefault="009674B4">
      <w:r w:rsidRPr="00BD6CAD">
        <w:t xml:space="preserve">Стратегията призовава към опазване на почвите чрез избягване и намаляване на процесите на замърсяване и деградация, като </w:t>
      </w:r>
      <w:proofErr w:type="spellStart"/>
      <w:r w:rsidRPr="00BD6CAD">
        <w:t>опустиняване</w:t>
      </w:r>
      <w:proofErr w:type="spellEnd"/>
      <w:r w:rsidRPr="00BD6CAD">
        <w:t xml:space="preserve">, ерозия или затлачване: целите са заложени също в Предложението за Рамкова директива за почвите (СОМ (2006) 232). </w:t>
      </w:r>
    </w:p>
    <w:p w:rsidR="00151901" w:rsidRPr="00BD6CAD" w:rsidRDefault="009674B4">
      <w:r w:rsidRPr="00BD6CAD">
        <w:t xml:space="preserve">При поставянето на екологичните цели по проблема Почви се взема предвид също общата цел на </w:t>
      </w:r>
      <w:r w:rsidRPr="00BD6CAD">
        <w:rPr>
          <w:b/>
        </w:rPr>
        <w:t xml:space="preserve">Тематичната стратегия за устойчиво използване на природните ресурси </w:t>
      </w:r>
      <w:r w:rsidRPr="00BD6CAD">
        <w:t xml:space="preserve">- да бъдат намалени отрицателните въздействията върху околната среда от използването на природните ресурси. </w:t>
      </w:r>
    </w:p>
    <w:p w:rsidR="00151901" w:rsidRPr="00BD6CAD" w:rsidRDefault="00151901"/>
    <w:p w:rsidR="00151901" w:rsidRPr="00BD6CAD" w:rsidRDefault="009674B4">
      <w:pPr>
        <w:spacing w:before="0" w:after="120"/>
      </w:pPr>
      <w:r w:rsidRPr="00BD6CAD">
        <w:t xml:space="preserve">В </w:t>
      </w:r>
      <w:r w:rsidRPr="00BD6CAD">
        <w:rPr>
          <w:u w:val="single"/>
        </w:rPr>
        <w:t>България:</w:t>
      </w:r>
      <w:r w:rsidRPr="00BD6CAD">
        <w:t xml:space="preserve"> </w:t>
      </w:r>
    </w:p>
    <w:p w:rsidR="00151901" w:rsidRPr="00BD6CAD" w:rsidRDefault="009674B4">
      <w:pPr>
        <w:spacing w:before="0"/>
      </w:pPr>
      <w:r w:rsidRPr="00BD6CAD">
        <w:t xml:space="preserve">Целите на </w:t>
      </w:r>
      <w:r w:rsidRPr="00BD6CAD">
        <w:rPr>
          <w:b/>
        </w:rPr>
        <w:t>Закона за почвите</w:t>
      </w:r>
      <w:r w:rsidRPr="00BD6CAD">
        <w:t xml:space="preserve"> са:</w:t>
      </w:r>
    </w:p>
    <w:p w:rsidR="00151901" w:rsidRPr="00BD6CAD" w:rsidRDefault="009674B4">
      <w:pPr>
        <w:pStyle w:val="ListParagraph"/>
        <w:numPr>
          <w:ilvl w:val="0"/>
          <w:numId w:val="58"/>
        </w:numPr>
        <w:spacing w:before="0"/>
        <w:rPr>
          <w:lang w:val="bg-BG"/>
        </w:rPr>
      </w:pPr>
      <w:r w:rsidRPr="00BD6CAD">
        <w:rPr>
          <w:lang w:val="bg-BG"/>
        </w:rPr>
        <w:t>предотвратяване увреждането на почвите и нарушаването на техните функции;</w:t>
      </w:r>
    </w:p>
    <w:p w:rsidR="00151901" w:rsidRPr="00BD6CAD" w:rsidRDefault="009674B4">
      <w:pPr>
        <w:pStyle w:val="ListParagraph"/>
        <w:numPr>
          <w:ilvl w:val="0"/>
          <w:numId w:val="58"/>
        </w:numPr>
        <w:spacing w:before="0"/>
        <w:rPr>
          <w:lang w:val="bg-BG"/>
        </w:rPr>
      </w:pPr>
      <w:r w:rsidRPr="00BD6CAD">
        <w:rPr>
          <w:lang w:val="bg-BG"/>
        </w:rPr>
        <w:t>трайно запазване на функциите на почвите;</w:t>
      </w:r>
    </w:p>
    <w:p w:rsidR="00151901" w:rsidRPr="00BD6CAD" w:rsidRDefault="009674B4">
      <w:pPr>
        <w:pStyle w:val="ListParagraph"/>
        <w:numPr>
          <w:ilvl w:val="0"/>
          <w:numId w:val="58"/>
        </w:numPr>
        <w:spacing w:before="0"/>
        <w:rPr>
          <w:lang w:val="bg-BG"/>
        </w:rPr>
      </w:pPr>
      <w:r w:rsidRPr="00BD6CAD">
        <w:rPr>
          <w:lang w:val="bg-BG"/>
        </w:rPr>
        <w:t>възстановяване на нарушените функции на почвите.</w:t>
      </w:r>
    </w:p>
    <w:p w:rsidR="00151901" w:rsidRPr="00BD6CAD" w:rsidRDefault="009674B4">
      <w:r w:rsidRPr="00BD6CAD">
        <w:t>Същият Закон постановява, че опазването, ползването и възстановяването на почвите се основават на следните принципи:</w:t>
      </w:r>
    </w:p>
    <w:p w:rsidR="00151901" w:rsidRPr="00BD6CAD" w:rsidRDefault="009674B4">
      <w:pPr>
        <w:pStyle w:val="ListParagraph"/>
        <w:numPr>
          <w:ilvl w:val="0"/>
          <w:numId w:val="60"/>
        </w:numPr>
        <w:spacing w:before="0"/>
        <w:jc w:val="both"/>
        <w:rPr>
          <w:lang w:val="bg-BG"/>
        </w:rPr>
      </w:pPr>
      <w:proofErr w:type="spellStart"/>
      <w:r w:rsidRPr="00BD6CAD">
        <w:rPr>
          <w:lang w:val="bg-BG"/>
        </w:rPr>
        <w:t>екосистемен</w:t>
      </w:r>
      <w:proofErr w:type="spellEnd"/>
      <w:r w:rsidRPr="00BD6CAD">
        <w:rPr>
          <w:lang w:val="bg-BG"/>
        </w:rPr>
        <w:t xml:space="preserve"> и интегриран подход;</w:t>
      </w:r>
    </w:p>
    <w:p w:rsidR="00151901" w:rsidRPr="00BD6CAD" w:rsidRDefault="009674B4">
      <w:pPr>
        <w:pStyle w:val="ListParagraph"/>
        <w:numPr>
          <w:ilvl w:val="0"/>
          <w:numId w:val="60"/>
        </w:numPr>
        <w:jc w:val="both"/>
        <w:rPr>
          <w:lang w:val="bg-BG"/>
        </w:rPr>
      </w:pPr>
      <w:r w:rsidRPr="00BD6CAD">
        <w:rPr>
          <w:lang w:val="bg-BG"/>
        </w:rPr>
        <w:t>устойчиво ползване на почвите;</w:t>
      </w:r>
    </w:p>
    <w:p w:rsidR="00151901" w:rsidRPr="00BD6CAD" w:rsidRDefault="009674B4">
      <w:pPr>
        <w:pStyle w:val="ListParagraph"/>
        <w:numPr>
          <w:ilvl w:val="0"/>
          <w:numId w:val="60"/>
        </w:numPr>
        <w:jc w:val="both"/>
        <w:rPr>
          <w:lang w:val="bg-BG"/>
        </w:rPr>
      </w:pPr>
      <w:r w:rsidRPr="00BD6CAD">
        <w:rPr>
          <w:lang w:val="bg-BG"/>
        </w:rPr>
        <w:t>приоритет на превантивния контрол за предотвратяване или ограничаване увреждането на почвите и на техните функции;</w:t>
      </w:r>
    </w:p>
    <w:p w:rsidR="00151901" w:rsidRPr="00BD6CAD" w:rsidRDefault="009674B4">
      <w:pPr>
        <w:pStyle w:val="ListParagraph"/>
        <w:numPr>
          <w:ilvl w:val="0"/>
          <w:numId w:val="60"/>
        </w:numPr>
        <w:jc w:val="both"/>
        <w:rPr>
          <w:lang w:val="bg-BG"/>
        </w:rPr>
      </w:pPr>
      <w:r w:rsidRPr="00BD6CAD">
        <w:rPr>
          <w:lang w:val="bg-BG"/>
        </w:rPr>
        <w:t>прилагане на добри практики при ползването на почвите;</w:t>
      </w:r>
    </w:p>
    <w:p w:rsidR="00151901" w:rsidRPr="00BD6CAD" w:rsidRDefault="009674B4">
      <w:pPr>
        <w:pStyle w:val="ListParagraph"/>
        <w:numPr>
          <w:ilvl w:val="0"/>
          <w:numId w:val="60"/>
        </w:numPr>
        <w:jc w:val="both"/>
        <w:rPr>
          <w:lang w:val="bg-BG"/>
        </w:rPr>
      </w:pPr>
      <w:r w:rsidRPr="00BD6CAD">
        <w:rPr>
          <w:lang w:val="bg-BG"/>
        </w:rPr>
        <w:t>замърсителят плаща за причинените вреди;</w:t>
      </w:r>
    </w:p>
    <w:p w:rsidR="00151901" w:rsidRPr="00BD6CAD" w:rsidRDefault="009674B4">
      <w:pPr>
        <w:pStyle w:val="ListParagraph"/>
        <w:numPr>
          <w:ilvl w:val="0"/>
          <w:numId w:val="60"/>
        </w:numPr>
        <w:jc w:val="both"/>
        <w:rPr>
          <w:lang w:val="bg-BG"/>
        </w:rPr>
      </w:pPr>
      <w:r w:rsidRPr="00BD6CAD">
        <w:rPr>
          <w:lang w:val="bg-BG"/>
        </w:rPr>
        <w:t>информираност на обществеността за екологичните и икономическите ползи от опазването на почвите от увреждане и за мерките за опазването им.</w:t>
      </w:r>
    </w:p>
    <w:p w:rsidR="00151901" w:rsidRPr="00BD6CAD" w:rsidRDefault="009674B4">
      <w:pPr>
        <w:rPr>
          <w:b/>
        </w:rPr>
      </w:pPr>
      <w:r w:rsidRPr="00BD6CAD">
        <w:t xml:space="preserve">Главната цел на </w:t>
      </w:r>
      <w:r w:rsidRPr="00BD6CAD">
        <w:rPr>
          <w:b/>
        </w:rPr>
        <w:t>Националния план за управление на отпадъците за програмен период 2014-2020 г.</w:t>
      </w:r>
      <w:r w:rsidRPr="00BD6CAD">
        <w:t xml:space="preserve"> е да се прекъсне връзката между икономическия растеж и отпадъците, да се подобри йерархията на управлението на отпадъците чрез </w:t>
      </w:r>
      <w:r w:rsidRPr="00BD6CAD">
        <w:lastRenderedPageBreak/>
        <w:t xml:space="preserve">разработване на първата подпрограма и мерки за предотвратяване на образуването на отпадъци, да се поставят конкретни цели за подготовка за повторно използване, рециклиране и друг вид извличане на конкретни потоци отпадъци. Планът определя десет стратегически цели, включително предотвратяване и намаляване на отпадъците, увеличаване на количествата на рециклирани и възстановени отпадъци, обезвреждане на отпадъците по щадящ околната среда начин и др. Освен това, основната цел на </w:t>
      </w:r>
      <w:r w:rsidRPr="00BD6CAD">
        <w:rPr>
          <w:b/>
        </w:rPr>
        <w:t xml:space="preserve">Националния план за намаляване на </w:t>
      </w:r>
      <w:proofErr w:type="spellStart"/>
      <w:r w:rsidRPr="00BD6CAD">
        <w:rPr>
          <w:b/>
        </w:rPr>
        <w:t>биоразградимите</w:t>
      </w:r>
      <w:proofErr w:type="spellEnd"/>
      <w:r w:rsidRPr="00BD6CAD">
        <w:rPr>
          <w:b/>
        </w:rPr>
        <w:t xml:space="preserve"> отпадъци, предназначени за депониране</w:t>
      </w:r>
      <w:r w:rsidRPr="00BD6CAD">
        <w:t xml:space="preserve"> е намаляване на обема на </w:t>
      </w:r>
      <w:proofErr w:type="spellStart"/>
      <w:r w:rsidRPr="00BD6CAD">
        <w:t>биоразградимите</w:t>
      </w:r>
      <w:proofErr w:type="spellEnd"/>
      <w:r w:rsidRPr="00BD6CAD">
        <w:t xml:space="preserve"> отпадъци, постъпващи за депониране</w:t>
      </w: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r w:rsidRPr="00BD6CAD">
        <w:t xml:space="preserve">Съгласно </w:t>
      </w:r>
      <w:r w:rsidRPr="00BD6CAD">
        <w:rPr>
          <w:b/>
        </w:rPr>
        <w:t>Закона за околната среда</w:t>
      </w:r>
      <w:r w:rsidRPr="00BD6CAD">
        <w:t xml:space="preserve"> всеки гражданин има право на достъп до информация за околната среда, в т.ч. данни за земното покритие. Законът улеснява също уеднаквен достъп до подобна информация както на национално, така и на европейско равнище. Целите на закона във връзка с управлението на земите включват рационално и устойчиво използване на природните ресурси, опазване на чиста околна среда и отстраняването на увреждания, предотвратяване на екологични рискове и опасности, борба срещу </w:t>
      </w:r>
      <w:proofErr w:type="spellStart"/>
      <w:r w:rsidRPr="00BD6CAD">
        <w:t>опустиняването</w:t>
      </w:r>
      <w:proofErr w:type="spellEnd"/>
      <w:r w:rsidRPr="00BD6CAD">
        <w:t xml:space="preserve"> и смекчаване на последиците от сушите.</w:t>
      </w:r>
    </w:p>
    <w:p w:rsidR="00151901" w:rsidRPr="00BD6CAD" w:rsidRDefault="009674B4">
      <w:r w:rsidRPr="00BD6CAD">
        <w:t xml:space="preserve">Въз основа на </w:t>
      </w:r>
      <w:r w:rsidRPr="00BD6CAD">
        <w:rPr>
          <w:b/>
          <w:bCs/>
        </w:rPr>
        <w:t>Закона за кадастъра и поземления регистър</w:t>
      </w:r>
      <w:r w:rsidRPr="00BD6CAD">
        <w:t xml:space="preserve"> редовно се предоставя ежегодна информация за геодезичните изследвания на видовете земно покритие. </w:t>
      </w:r>
      <w:r w:rsidRPr="00BD6CAD">
        <w:rPr>
          <w:b/>
        </w:rPr>
        <w:t>Законът за земеделските земи</w:t>
      </w:r>
      <w:r w:rsidRPr="00BD6CAD">
        <w:rPr>
          <w:bCs/>
        </w:rPr>
        <w:t xml:space="preserve"> урежда използването на земеделските земи, разпореждането с тях, опазването им и промяната на предназначението им.</w:t>
      </w:r>
      <w:r w:rsidRPr="00BD6CAD">
        <w:t xml:space="preserve"> Целите на този закон включват рационално използване на земеделските земи като краен природен ресурс и неговото опазване. Като ресурс от общ интерес за страната земеделската земя се ползва със специална закрила и може да бъде ползвана само при условия и по ред, определен със закон.</w:t>
      </w:r>
    </w:p>
    <w:p w:rsidR="00151901" w:rsidRPr="00BD6CAD" w:rsidRDefault="009674B4">
      <w:pPr>
        <w:rPr>
          <w:b/>
          <w:bCs/>
        </w:rPr>
      </w:pPr>
      <w:r w:rsidRPr="00BD6CAD">
        <w:t xml:space="preserve">Земите за застрояване също се разглеждат като ресурс от общ интерес за страната и поради това условията и редът за ползването й са правно регулирани и контролирани със </w:t>
      </w:r>
      <w:r w:rsidRPr="00BD6CAD">
        <w:rPr>
          <w:b/>
          <w:bCs/>
        </w:rPr>
        <w:t>Закона за земите за застрояване.</w:t>
      </w:r>
    </w:p>
    <w:p w:rsidR="00151901" w:rsidRPr="00BD6CAD" w:rsidRDefault="00151901">
      <w:pPr>
        <w:rPr>
          <w:b/>
          <w:bCs/>
        </w:rPr>
      </w:pPr>
    </w:p>
    <w:p w:rsidR="00151901" w:rsidRPr="00BD6CAD" w:rsidRDefault="009674B4">
      <w:pPr>
        <w:spacing w:before="0" w:after="120"/>
      </w:pPr>
      <w:r w:rsidRPr="00BD6CAD">
        <w:t xml:space="preserve">Всички дейности по застрояване трябва да се основават на </w:t>
      </w:r>
      <w:proofErr w:type="spellStart"/>
      <w:r w:rsidRPr="00BD6CAD">
        <w:t>устройствени</w:t>
      </w:r>
      <w:proofErr w:type="spellEnd"/>
      <w:r w:rsidRPr="00BD6CAD">
        <w:t xml:space="preserve"> и </w:t>
      </w:r>
      <w:proofErr w:type="spellStart"/>
      <w:r w:rsidRPr="00BD6CAD">
        <w:t>застроителни</w:t>
      </w:r>
      <w:proofErr w:type="spellEnd"/>
      <w:r w:rsidRPr="00BD6CAD">
        <w:t xml:space="preserve"> планове, разработени по </w:t>
      </w:r>
      <w:r w:rsidRPr="00BD6CAD">
        <w:rPr>
          <w:b/>
          <w:bCs/>
        </w:rPr>
        <w:t xml:space="preserve">Закона за </w:t>
      </w:r>
      <w:proofErr w:type="spellStart"/>
      <w:r w:rsidRPr="00BD6CAD">
        <w:rPr>
          <w:b/>
          <w:bCs/>
        </w:rPr>
        <w:t>устройствено</w:t>
      </w:r>
      <w:proofErr w:type="spellEnd"/>
      <w:r w:rsidRPr="00BD6CAD">
        <w:rPr>
          <w:b/>
          <w:bCs/>
        </w:rPr>
        <w:t xml:space="preserve"> и градско планиране.</w:t>
      </w:r>
      <w:r w:rsidRPr="00BD6CAD">
        <w:t xml:space="preserve"> Тези планове имат за цел уреждане на планирането, застрояването и използването на земите, както и опазване и подобряване на околната среда и природата, опазване на недвижимото културно наследство и защита от увреждане поради войни, природни и технологични бедствия и аварии. Като дейности от обществен интерес съгласно закона разработката, приемането и прилагането на Плана за устройство на територията на БЮР Македония, както и прилагането на другите приложими разпоредби на местното законодателство, на международни договори и други документи, ратифицирани от Републиката, имат за крайна цел осигуряване на устойчиво развитие на страната.</w:t>
      </w:r>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Theme="minorHAnsi" w:cs="Arial"/>
          <w:szCs w:val="22"/>
          <w:lang w:eastAsia="en-US"/>
        </w:rPr>
        <w:t xml:space="preserve">Целите на </w:t>
      </w:r>
      <w:r w:rsidRPr="00BD6CAD">
        <w:rPr>
          <w:rFonts w:eastAsiaTheme="minorHAnsi" w:cs="Arial"/>
          <w:b/>
          <w:szCs w:val="22"/>
          <w:lang w:eastAsia="en-US"/>
        </w:rPr>
        <w:t>Закона за управление на отпадъците</w:t>
      </w:r>
      <w:r w:rsidRPr="00BD6CAD">
        <w:rPr>
          <w:rFonts w:eastAsiaTheme="minorHAnsi" w:cs="Arial"/>
          <w:szCs w:val="22"/>
          <w:lang w:eastAsia="en-US"/>
        </w:rPr>
        <w:t xml:space="preserve"> са:</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избягване и максимално намаляване на образуването на отпадъци;</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повторна употреба на използваемите части на отпадъците;</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устойчиво развитие чрез опазване и пестене на природните ресурси;</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предотвратяване на отрицателните въздействия на отпадъците върху околната среда и живота и здравето на хората;</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proofErr w:type="spellStart"/>
      <w:r w:rsidRPr="00BD6CAD">
        <w:rPr>
          <w:rFonts w:eastAsiaTheme="minorHAnsi" w:cs="Arial"/>
          <w:szCs w:val="22"/>
          <w:lang w:val="bg-BG" w:eastAsia="en-US"/>
        </w:rPr>
        <w:t>екосъобразно</w:t>
      </w:r>
      <w:proofErr w:type="spellEnd"/>
      <w:r w:rsidRPr="00BD6CAD">
        <w:rPr>
          <w:rFonts w:eastAsiaTheme="minorHAnsi" w:cs="Arial"/>
          <w:szCs w:val="22"/>
          <w:lang w:val="bg-BG" w:eastAsia="en-US"/>
        </w:rPr>
        <w:t xml:space="preserve"> депониране на отпадъците; и</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високо равнище на опазване на околната среда и живота и здравето на хората.</w:t>
      </w:r>
    </w:p>
    <w:p w:rsidR="00151901" w:rsidRPr="00BD6CAD" w:rsidRDefault="009674B4">
      <w:pPr>
        <w:autoSpaceDE w:val="0"/>
        <w:autoSpaceDN w:val="0"/>
        <w:adjustRightInd w:val="0"/>
        <w:rPr>
          <w:rFonts w:eastAsiaTheme="minorHAnsi" w:cs="Arial"/>
          <w:b/>
          <w:szCs w:val="22"/>
          <w:lang w:eastAsia="en-US"/>
        </w:rPr>
      </w:pPr>
      <w:r w:rsidRPr="00BD6CAD">
        <w:lastRenderedPageBreak/>
        <w:t xml:space="preserve">Управлението на отпадъците от миннодобивни дейности е предмет на регулиране по </w:t>
      </w:r>
      <w:r w:rsidRPr="00BD6CAD">
        <w:rPr>
          <w:b/>
        </w:rPr>
        <w:t xml:space="preserve">Закона за минералните ресурси. </w:t>
      </w:r>
    </w:p>
    <w:p w:rsidR="00151901" w:rsidRPr="00BD6CAD" w:rsidRDefault="009674B4">
      <w:pPr>
        <w:autoSpaceDE w:val="0"/>
        <w:autoSpaceDN w:val="0"/>
        <w:adjustRightInd w:val="0"/>
        <w:rPr>
          <w:rFonts w:eastAsiaTheme="minorHAnsi" w:cs="Arial"/>
          <w:b/>
          <w:szCs w:val="22"/>
          <w:lang w:eastAsia="en-US"/>
        </w:rPr>
      </w:pPr>
      <w:r w:rsidRPr="00BD6CAD">
        <w:t xml:space="preserve">Основните цели и задачи на </w:t>
      </w:r>
      <w:r w:rsidRPr="00BD6CAD">
        <w:rPr>
          <w:b/>
        </w:rPr>
        <w:t>Националния план за управление на отпадъците (2009-2015 г.)</w:t>
      </w:r>
      <w:r w:rsidRPr="00BD6CAD">
        <w:t xml:space="preserve"> са:</w:t>
      </w:r>
    </w:p>
    <w:p w:rsidR="00151901" w:rsidRPr="00BD6CAD" w:rsidRDefault="009674B4">
      <w:pPr>
        <w:pStyle w:val="ListParagraph"/>
        <w:numPr>
          <w:ilvl w:val="0"/>
          <w:numId w:val="69"/>
        </w:numPr>
        <w:spacing w:before="0"/>
        <w:jc w:val="both"/>
        <w:rPr>
          <w:lang w:val="bg-BG"/>
        </w:rPr>
      </w:pPr>
      <w:r w:rsidRPr="00BD6CAD">
        <w:rPr>
          <w:lang w:val="bg-BG"/>
        </w:rPr>
        <w:t>решаване на проблемите с отпадъците при източника на база „отговорност на притежателя за образуваните отпадъци“;</w:t>
      </w:r>
    </w:p>
    <w:p w:rsidR="00151901" w:rsidRPr="00BD6CAD" w:rsidRDefault="009674B4">
      <w:pPr>
        <w:pStyle w:val="ListParagraph"/>
        <w:numPr>
          <w:ilvl w:val="0"/>
          <w:numId w:val="69"/>
        </w:numPr>
        <w:spacing w:before="0"/>
        <w:jc w:val="both"/>
        <w:rPr>
          <w:lang w:val="bg-BG"/>
        </w:rPr>
      </w:pPr>
      <w:r w:rsidRPr="00BD6CAD">
        <w:rPr>
          <w:lang w:val="bg-BG"/>
        </w:rPr>
        <w:t>въвеждане на система за разделно събиране и извличане на ценните съставки от някои негодни и свалени от производство изделия на база на „принципа на отговорността на производителя“;</w:t>
      </w:r>
    </w:p>
    <w:p w:rsidR="00151901" w:rsidRPr="00BD6CAD" w:rsidRDefault="009674B4">
      <w:pPr>
        <w:pStyle w:val="ListParagraph"/>
        <w:numPr>
          <w:ilvl w:val="0"/>
          <w:numId w:val="69"/>
        </w:numPr>
        <w:spacing w:before="0"/>
        <w:jc w:val="both"/>
        <w:rPr>
          <w:lang w:val="bg-BG"/>
        </w:rPr>
      </w:pPr>
      <w:r w:rsidRPr="00BD6CAD">
        <w:rPr>
          <w:lang w:val="bg-BG"/>
        </w:rPr>
        <w:t xml:space="preserve">използване на ценни съставни части на отпадъците като заместители на </w:t>
      </w:r>
      <w:proofErr w:type="spellStart"/>
      <w:r w:rsidRPr="00BD6CAD">
        <w:rPr>
          <w:lang w:val="bg-BG"/>
        </w:rPr>
        <w:t>невъзобновяеми</w:t>
      </w:r>
      <w:proofErr w:type="spellEnd"/>
      <w:r w:rsidRPr="00BD6CAD">
        <w:rPr>
          <w:lang w:val="bg-BG"/>
        </w:rPr>
        <w:t xml:space="preserve"> природни ресурси и намаляване на емисиите на парникови газове;</w:t>
      </w:r>
    </w:p>
    <w:p w:rsidR="00151901" w:rsidRPr="00BD6CAD" w:rsidRDefault="009674B4">
      <w:pPr>
        <w:pStyle w:val="ListParagraph"/>
        <w:numPr>
          <w:ilvl w:val="0"/>
          <w:numId w:val="69"/>
        </w:numPr>
        <w:spacing w:before="0"/>
        <w:jc w:val="both"/>
        <w:rPr>
          <w:lang w:val="bg-BG"/>
        </w:rPr>
      </w:pPr>
      <w:r w:rsidRPr="00BD6CAD">
        <w:rPr>
          <w:lang w:val="bg-BG"/>
        </w:rPr>
        <w:t>постепенно въвеждане на рационална мрежа обекти за управление на отпадъци за около 8,7 млн. т</w:t>
      </w:r>
      <w:r w:rsidR="00E227FC" w:rsidRPr="00BD6CAD">
        <w:rPr>
          <w:lang w:val="bg-BG"/>
        </w:rPr>
        <w:t>она</w:t>
      </w:r>
      <w:r w:rsidRPr="00BD6CAD">
        <w:rPr>
          <w:lang w:val="bg-BG"/>
        </w:rPr>
        <w:t xml:space="preserve"> битови, промишлени, селскостопански, медицински и други видове опасни и безопасни отпадъци, по-конкретно чрез:</w:t>
      </w:r>
    </w:p>
    <w:p w:rsidR="00151901" w:rsidRPr="00BD6CAD" w:rsidRDefault="009674B4">
      <w:pPr>
        <w:pStyle w:val="ListParagraph"/>
        <w:numPr>
          <w:ilvl w:val="0"/>
          <w:numId w:val="70"/>
        </w:numPr>
        <w:spacing w:before="0"/>
        <w:jc w:val="both"/>
        <w:rPr>
          <w:lang w:val="bg-BG"/>
        </w:rPr>
      </w:pPr>
      <w:r w:rsidRPr="00BD6CAD">
        <w:rPr>
          <w:lang w:val="bg-BG"/>
        </w:rPr>
        <w:t>разделяне на опасните и безопасните фракции от отпадъците при източника и тяхната разделна обработка и безопасно депониране;</w:t>
      </w:r>
    </w:p>
    <w:p w:rsidR="00151901" w:rsidRPr="00BD6CAD" w:rsidRDefault="009674B4">
      <w:pPr>
        <w:pStyle w:val="ListParagraph"/>
        <w:numPr>
          <w:ilvl w:val="0"/>
          <w:numId w:val="70"/>
        </w:numPr>
        <w:spacing w:before="0"/>
        <w:jc w:val="both"/>
        <w:rPr>
          <w:lang w:val="bg-BG"/>
        </w:rPr>
      </w:pPr>
      <w:r w:rsidRPr="00BD6CAD">
        <w:rPr>
          <w:lang w:val="bg-BG"/>
        </w:rPr>
        <w:t>подобряване на ефективността на събиране на ТБО;</w:t>
      </w:r>
    </w:p>
    <w:p w:rsidR="00151901" w:rsidRPr="00BD6CAD" w:rsidRDefault="009674B4">
      <w:pPr>
        <w:pStyle w:val="ListParagraph"/>
        <w:numPr>
          <w:ilvl w:val="0"/>
          <w:numId w:val="70"/>
        </w:numPr>
        <w:spacing w:before="0"/>
        <w:jc w:val="both"/>
        <w:rPr>
          <w:lang w:val="bg-BG"/>
        </w:rPr>
      </w:pPr>
      <w:r w:rsidRPr="00BD6CAD">
        <w:rPr>
          <w:lang w:val="bg-BG"/>
        </w:rPr>
        <w:t>депониране на всички събрани твърди битови отпадъци в предварително подготвени или отговарящи на стандартите на ЕС сметища;</w:t>
      </w:r>
    </w:p>
    <w:p w:rsidR="00151901" w:rsidRPr="00BD6CAD" w:rsidRDefault="009674B4">
      <w:pPr>
        <w:pStyle w:val="ListParagraph"/>
        <w:numPr>
          <w:ilvl w:val="0"/>
          <w:numId w:val="69"/>
        </w:numPr>
        <w:spacing w:before="0"/>
        <w:jc w:val="both"/>
        <w:rPr>
          <w:lang w:val="bg-BG"/>
        </w:rPr>
      </w:pPr>
      <w:r w:rsidRPr="00BD6CAD">
        <w:rPr>
          <w:lang w:val="bg-BG"/>
        </w:rPr>
        <w:t>приоритетно започване и изпълнение на проекти, свързани с управление на високорискови отпадъци от медицински и животински произход и опасни промишлени отпадъци;</w:t>
      </w:r>
    </w:p>
    <w:p w:rsidR="00151901" w:rsidRPr="00BD6CAD" w:rsidRDefault="009674B4">
      <w:pPr>
        <w:pStyle w:val="ListParagraph"/>
        <w:numPr>
          <w:ilvl w:val="0"/>
          <w:numId w:val="69"/>
        </w:numPr>
        <w:spacing w:before="0"/>
        <w:jc w:val="both"/>
        <w:rPr>
          <w:lang w:val="bg-BG"/>
        </w:rPr>
      </w:pPr>
      <w:r w:rsidRPr="00BD6CAD">
        <w:rPr>
          <w:lang w:val="bg-BG"/>
        </w:rPr>
        <w:t>депониране в сметища на стабилизирани и обезопасени остатъци от процеси на обработка на отпадъци като крайна цел;</w:t>
      </w:r>
    </w:p>
    <w:p w:rsidR="00151901" w:rsidRPr="00BD6CAD" w:rsidRDefault="009674B4">
      <w:pPr>
        <w:pStyle w:val="ListParagraph"/>
        <w:numPr>
          <w:ilvl w:val="0"/>
          <w:numId w:val="69"/>
        </w:numPr>
        <w:spacing w:before="0"/>
        <w:jc w:val="both"/>
        <w:rPr>
          <w:lang w:val="bg-BG"/>
        </w:rPr>
      </w:pPr>
      <w:r w:rsidRPr="00BD6CAD">
        <w:rPr>
          <w:lang w:val="bg-BG"/>
        </w:rPr>
        <w:t>затваряне/почистване на наличните несъответстващи депа за битови отпадъци и разчистване на замърсени площадки и други увреждания на околната среда;</w:t>
      </w:r>
    </w:p>
    <w:p w:rsidR="00151901" w:rsidRPr="00BD6CAD" w:rsidRDefault="009674B4">
      <w:pPr>
        <w:pStyle w:val="ListParagraph"/>
        <w:numPr>
          <w:ilvl w:val="0"/>
          <w:numId w:val="69"/>
        </w:numPr>
        <w:spacing w:before="0"/>
        <w:jc w:val="both"/>
        <w:rPr>
          <w:lang w:val="bg-BG"/>
        </w:rPr>
      </w:pPr>
      <w:r w:rsidRPr="00BD6CAD">
        <w:rPr>
          <w:lang w:val="bg-BG"/>
        </w:rPr>
        <w:t xml:space="preserve">рационално и </w:t>
      </w:r>
      <w:proofErr w:type="spellStart"/>
      <w:r w:rsidRPr="00BD6CAD">
        <w:rPr>
          <w:lang w:val="bg-BG"/>
        </w:rPr>
        <w:t>екосъобразно</w:t>
      </w:r>
      <w:proofErr w:type="spellEnd"/>
      <w:r w:rsidRPr="00BD6CAD">
        <w:rPr>
          <w:lang w:val="bg-BG"/>
        </w:rPr>
        <w:t xml:space="preserve"> използване на земите и опазване на природното и културното наследство.</w:t>
      </w:r>
    </w:p>
    <w:p w:rsidR="00151901" w:rsidRPr="00BD6CAD" w:rsidRDefault="00151901"/>
    <w:p w:rsidR="00151901" w:rsidRPr="00BD6CAD" w:rsidRDefault="009674B4">
      <w:pPr>
        <w:pStyle w:val="Heading2"/>
      </w:pPr>
      <w:bookmarkStart w:id="34" w:name="_Toc390773168"/>
      <w:bookmarkStart w:id="35" w:name="_Toc406402761"/>
      <w:r w:rsidRPr="00BD6CAD">
        <w:t>Население и човешко здраве</w:t>
      </w:r>
      <w:bookmarkEnd w:id="34"/>
      <w:bookmarkEnd w:id="35"/>
    </w:p>
    <w:p w:rsidR="00151901" w:rsidRPr="00BD6CAD" w:rsidRDefault="009674B4">
      <w:pPr>
        <w:autoSpaceDE w:val="0"/>
        <w:autoSpaceDN w:val="0"/>
        <w:adjustRightInd w:val="0"/>
        <w:spacing w:after="120"/>
        <w:rPr>
          <w:rFonts w:ascii="Tahoma" w:eastAsia="SimSun" w:hAnsi="Tahoma" w:cs="Tahoma"/>
          <w:sz w:val="24"/>
          <w:szCs w:val="24"/>
          <w:highlight w:val="green"/>
          <w:lang w:eastAsia="zh-CN"/>
        </w:rPr>
      </w:pPr>
      <w:r w:rsidRPr="00BD6CAD">
        <w:rPr>
          <w:szCs w:val="22"/>
        </w:rPr>
        <w:t xml:space="preserve">Околната среда е значим определящ фактор за човешкото здраве и избягването и намаляването на вредните въздействия върху него е основна цел на международно равнище и на равнище ЕС. </w:t>
      </w:r>
      <w:r w:rsidRPr="00BD6CAD">
        <w:rPr>
          <w:szCs w:val="22"/>
          <w:u w:val="single"/>
        </w:rPr>
        <w:t>На международно равнище</w:t>
      </w:r>
      <w:r w:rsidRPr="00BD6CAD">
        <w:rPr>
          <w:szCs w:val="22"/>
        </w:rPr>
        <w:t xml:space="preserve"> през 2010 г. е подписана </w:t>
      </w:r>
      <w:r w:rsidRPr="00BD6CAD">
        <w:rPr>
          <w:b/>
          <w:szCs w:val="22"/>
        </w:rPr>
        <w:t xml:space="preserve">Декларацията от </w:t>
      </w:r>
      <w:proofErr w:type="spellStart"/>
      <w:r w:rsidRPr="00BD6CAD">
        <w:rPr>
          <w:b/>
          <w:szCs w:val="22"/>
        </w:rPr>
        <w:t>Парма</w:t>
      </w:r>
      <w:proofErr w:type="spellEnd"/>
      <w:r w:rsidRPr="00BD6CAD">
        <w:rPr>
          <w:b/>
          <w:szCs w:val="22"/>
        </w:rPr>
        <w:t xml:space="preserve"> за околната среда и здравето</w:t>
      </w:r>
      <w:r w:rsidRPr="00BD6CAD">
        <w:rPr>
          <w:szCs w:val="22"/>
        </w:rPr>
        <w:t xml:space="preserve"> (СЗО, Световна здравна организация) с ангажимент за намаляване на вредните въздействия върху здравето на опасностите в околната среда. В Европа основните опасения за здравето във връзка с околната среда са свързани със замърсяването на въздуха на открито и закрито, лошото качество на водата, лошите санитарни условия, управлението на отпадъците и опасните химикали. </w:t>
      </w:r>
      <w:r w:rsidRPr="00BD6CAD">
        <w:rPr>
          <w:rFonts w:eastAsiaTheme="minorHAnsi" w:cs="Arial"/>
          <w:color w:val="000000"/>
          <w:szCs w:val="22"/>
          <w:lang w:eastAsia="en-US"/>
        </w:rPr>
        <w:t>В рамките на екологичния проблем Население и здраве на човека на международно равнище Конвенцията за достъп до информация, участие на обществеността във вземането на решения и достъпа до правосъдие по въпроси, свързани с околната среда (</w:t>
      </w:r>
      <w:r w:rsidRPr="00BD6CAD">
        <w:rPr>
          <w:rFonts w:eastAsiaTheme="minorHAnsi" w:cs="Arial"/>
          <w:b/>
          <w:color w:val="000000"/>
          <w:szCs w:val="22"/>
          <w:lang w:eastAsia="en-US"/>
        </w:rPr>
        <w:t>„</w:t>
      </w:r>
      <w:r w:rsidRPr="00BD6CAD">
        <w:rPr>
          <w:b/>
          <w:szCs w:val="22"/>
        </w:rPr>
        <w:t>Конвенцията от Орхус“</w:t>
      </w:r>
      <w:r w:rsidRPr="00BD6CAD">
        <w:rPr>
          <w:szCs w:val="22"/>
        </w:rPr>
        <w:t xml:space="preserve">) също има отношение към Програмата. </w:t>
      </w:r>
    </w:p>
    <w:p w:rsidR="00151901" w:rsidRPr="00BD6CAD" w:rsidRDefault="009674B4">
      <w:pPr>
        <w:rPr>
          <w:szCs w:val="22"/>
        </w:rPr>
      </w:pPr>
      <w:r w:rsidRPr="00BD6CAD">
        <w:rPr>
          <w:szCs w:val="22"/>
        </w:rPr>
        <w:t xml:space="preserve">В този контекст </w:t>
      </w:r>
      <w:proofErr w:type="spellStart"/>
      <w:r w:rsidRPr="00BD6CAD">
        <w:rPr>
          <w:szCs w:val="22"/>
        </w:rPr>
        <w:t>междудисциплинарните</w:t>
      </w:r>
      <w:proofErr w:type="spellEnd"/>
      <w:r w:rsidRPr="00BD6CAD">
        <w:rPr>
          <w:szCs w:val="22"/>
        </w:rPr>
        <w:t xml:space="preserve"> теми, разгледани по този про</w:t>
      </w:r>
      <w:r w:rsidR="00E227FC" w:rsidRPr="00BD6CAD">
        <w:rPr>
          <w:szCs w:val="22"/>
        </w:rPr>
        <w:t>блем, са „управление на риска“,</w:t>
      </w:r>
      <w:r w:rsidRPr="00BD6CAD">
        <w:rPr>
          <w:szCs w:val="22"/>
        </w:rPr>
        <w:t xml:space="preserve"> „екологично образование и информиране по въпроси на околната среда“ и „управление и превенция на отпадъците“. Таблицата по-долу показва списък на съответното европейско, български и македонско законодателство и политики по въпроса Население и здраве на човека - рамка, от която се ръководят свързаните с него екологични цели и съответните въпроси за оценка:</w:t>
      </w:r>
    </w:p>
    <w:p w:rsidR="00151901" w:rsidRPr="00BD6CAD" w:rsidRDefault="00151901">
      <w:pPr>
        <w:rPr>
          <w:szCs w:val="22"/>
        </w:rPr>
      </w:pPr>
    </w:p>
    <w:tbl>
      <w:tblPr>
        <w:tblStyle w:val="TableGrid"/>
        <w:tblW w:w="9516" w:type="dxa"/>
        <w:jc w:val="center"/>
        <w:tblLook w:val="04A0" w:firstRow="1" w:lastRow="0" w:firstColumn="1" w:lastColumn="0" w:noHBand="0" w:noVBand="1"/>
      </w:tblPr>
      <w:tblGrid>
        <w:gridCol w:w="1871"/>
        <w:gridCol w:w="2050"/>
        <w:gridCol w:w="1529"/>
        <w:gridCol w:w="2131"/>
        <w:gridCol w:w="1935"/>
      </w:tblGrid>
      <w:tr w:rsidR="001409A7" w:rsidRPr="00BD6CAD" w:rsidTr="009346C6">
        <w:trPr>
          <w:trHeight w:val="907"/>
          <w:jc w:val="center"/>
        </w:trPr>
        <w:tc>
          <w:tcPr>
            <w:tcW w:w="2035"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ЕС</w:t>
            </w:r>
          </w:p>
        </w:tc>
        <w:tc>
          <w:tcPr>
            <w:tcW w:w="1757"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708"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953" w:type="dxa"/>
            <w:shd w:val="clear" w:color="auto" w:fill="C00000"/>
            <w:vAlign w:val="center"/>
          </w:tcPr>
          <w:p w:rsidR="00151901" w:rsidRPr="00BD6CAD" w:rsidRDefault="009674B4">
            <w:pPr>
              <w:spacing w:before="0"/>
              <w:jc w:val="center"/>
              <w:rPr>
                <w:b/>
                <w:sz w:val="20"/>
              </w:rPr>
            </w:pPr>
            <w:r w:rsidRPr="00BD6CAD">
              <w:rPr>
                <w:rFonts w:cs="Arial"/>
                <w:b/>
                <w:bCs/>
                <w:sz w:val="20"/>
              </w:rPr>
              <w:t xml:space="preserve">Цели по околната среда </w:t>
            </w:r>
          </w:p>
        </w:tc>
        <w:tc>
          <w:tcPr>
            <w:tcW w:w="2063"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370"/>
          <w:jc w:val="center"/>
        </w:trPr>
        <w:tc>
          <w:tcPr>
            <w:tcW w:w="2035" w:type="dxa"/>
            <w:vMerge w:val="restart"/>
          </w:tcPr>
          <w:p w:rsidR="00151901" w:rsidRPr="00BD6CAD" w:rsidRDefault="009674B4" w:rsidP="00E227FC">
            <w:pPr>
              <w:spacing w:before="0" w:after="240"/>
              <w:jc w:val="left"/>
              <w:rPr>
                <w:rFonts w:cs="Arial"/>
                <w:b/>
                <w:sz w:val="20"/>
              </w:rPr>
            </w:pPr>
            <w:r w:rsidRPr="00BD6CAD">
              <w:rPr>
                <w:rFonts w:cs="Arial"/>
                <w:b/>
                <w:sz w:val="20"/>
              </w:rPr>
              <w:t xml:space="preserve">Здравна стратегия на ЕС „Заедно за здраве“ </w:t>
            </w:r>
          </w:p>
          <w:p w:rsidR="00151901" w:rsidRPr="00BD6CAD" w:rsidRDefault="009674B4" w:rsidP="00E227FC">
            <w:pPr>
              <w:spacing w:before="0" w:after="240"/>
              <w:jc w:val="left"/>
              <w:rPr>
                <w:sz w:val="20"/>
              </w:rPr>
            </w:pPr>
            <w:r w:rsidRPr="00BD6CAD">
              <w:rPr>
                <w:b/>
                <w:sz w:val="20"/>
              </w:rPr>
              <w:t>Трета програма за действие на ЕС в областта на здравето</w:t>
            </w:r>
            <w:r w:rsidRPr="00BD6CAD">
              <w:rPr>
                <w:sz w:val="20"/>
              </w:rPr>
              <w:t xml:space="preserve"> (2014-2020 г.)</w:t>
            </w:r>
          </w:p>
          <w:p w:rsidR="00151901" w:rsidRPr="00BD6CAD" w:rsidRDefault="009674B4" w:rsidP="00E227FC">
            <w:pPr>
              <w:spacing w:after="240"/>
              <w:jc w:val="left"/>
              <w:rPr>
                <w:rFonts w:cs="Arial"/>
                <w:sz w:val="20"/>
              </w:rPr>
            </w:pPr>
            <w:r w:rsidRPr="00BD6CAD">
              <w:rPr>
                <w:rFonts w:cs="Arial"/>
                <w:b/>
                <w:sz w:val="20"/>
              </w:rPr>
              <w:t>Директива на ЕС за шума в околната среда</w:t>
            </w:r>
            <w:r w:rsidRPr="00BD6CAD">
              <w:rPr>
                <w:rFonts w:cs="Arial"/>
                <w:sz w:val="20"/>
              </w:rPr>
              <w:t xml:space="preserve"> (2002/49/ЕО)</w:t>
            </w:r>
          </w:p>
          <w:p w:rsidR="00151901" w:rsidRPr="00BD6CAD" w:rsidRDefault="009674B4" w:rsidP="00E227FC">
            <w:pPr>
              <w:jc w:val="left"/>
              <w:rPr>
                <w:rFonts w:cs="Arial"/>
                <w:sz w:val="20"/>
              </w:rPr>
            </w:pPr>
            <w:r w:rsidRPr="00BD6CAD">
              <w:rPr>
                <w:rFonts w:cs="Arial"/>
                <w:sz w:val="20"/>
              </w:rPr>
              <w:t>Директива за достъпа на обществеността до екологична информация (003/4/ЕО)</w:t>
            </w:r>
          </w:p>
          <w:p w:rsidR="00151901" w:rsidRPr="00BD6CAD" w:rsidRDefault="00151901" w:rsidP="00E227FC">
            <w:pPr>
              <w:jc w:val="left"/>
            </w:pPr>
          </w:p>
          <w:p w:rsidR="00151901" w:rsidRPr="00BD6CAD" w:rsidRDefault="009674B4" w:rsidP="00E227FC">
            <w:pPr>
              <w:spacing w:before="0" w:after="240"/>
              <w:jc w:val="left"/>
              <w:rPr>
                <w:rFonts w:ascii="Tahoma" w:eastAsia="SimSun" w:hAnsi="Tahoma" w:cs="Tahoma"/>
                <w:lang w:eastAsia="zh-CN"/>
              </w:rPr>
            </w:pPr>
            <w:r w:rsidRPr="00BD6CAD">
              <w:rPr>
                <w:rFonts w:cs="Arial"/>
                <w:bCs/>
                <w:sz w:val="20"/>
              </w:rPr>
              <w:t>Директива за питейната вода (98/83/EО)</w:t>
            </w:r>
          </w:p>
          <w:p w:rsidR="00151901" w:rsidRPr="00BD6CAD" w:rsidRDefault="009674B4" w:rsidP="00E227FC">
            <w:pPr>
              <w:spacing w:before="0" w:after="240"/>
              <w:jc w:val="left"/>
              <w:rPr>
                <w:rFonts w:cs="Arial"/>
                <w:sz w:val="20"/>
              </w:rPr>
            </w:pPr>
            <w:r w:rsidRPr="00BD6CAD">
              <w:rPr>
                <w:rFonts w:cs="Arial"/>
                <w:sz w:val="20"/>
              </w:rPr>
              <w:t>Рамкова директива на ЕС за отпадъците (2008/98/ЕО)</w:t>
            </w:r>
          </w:p>
          <w:p w:rsidR="00151901" w:rsidRPr="00BD6CAD" w:rsidRDefault="009674B4" w:rsidP="00E227FC">
            <w:pPr>
              <w:spacing w:before="0"/>
              <w:jc w:val="left"/>
              <w:rPr>
                <w:sz w:val="20"/>
              </w:rPr>
            </w:pPr>
            <w:r w:rsidRPr="00BD6CAD">
              <w:rPr>
                <w:sz w:val="20"/>
              </w:rPr>
              <w:t>Директива на ЕС за сметищата (99/31/ЕО)</w:t>
            </w:r>
          </w:p>
          <w:p w:rsidR="00151901" w:rsidRPr="00BD6CAD" w:rsidRDefault="009674B4" w:rsidP="00E227FC">
            <w:pPr>
              <w:spacing w:after="240"/>
              <w:jc w:val="left"/>
              <w:rPr>
                <w:sz w:val="20"/>
              </w:rPr>
            </w:pPr>
            <w:r w:rsidRPr="00BD6CAD">
              <w:rPr>
                <w:sz w:val="20"/>
              </w:rPr>
              <w:t>Директива на ЕС за наводненията (2007/60/ЕО)</w:t>
            </w:r>
          </w:p>
          <w:p w:rsidR="00151901" w:rsidRPr="00BD6CAD" w:rsidRDefault="009674B4" w:rsidP="00E227FC">
            <w:pPr>
              <w:spacing w:before="0"/>
              <w:jc w:val="left"/>
              <w:rPr>
                <w:sz w:val="20"/>
              </w:rPr>
            </w:pPr>
            <w:r w:rsidRPr="00BD6CAD">
              <w:rPr>
                <w:rFonts w:cs="Arial"/>
                <w:sz w:val="20"/>
              </w:rPr>
              <w:t>Директива на ЕС за пречистване на градските отпадъчни води (91/271/ЕИО)</w:t>
            </w:r>
          </w:p>
          <w:p w:rsidR="00151901" w:rsidRPr="00BD6CAD" w:rsidRDefault="00151901" w:rsidP="00E227FC">
            <w:pPr>
              <w:spacing w:before="0"/>
              <w:jc w:val="left"/>
              <w:rPr>
                <w:sz w:val="20"/>
              </w:rPr>
            </w:pPr>
          </w:p>
          <w:p w:rsidR="00151901" w:rsidRPr="00BD6CAD" w:rsidRDefault="00151901" w:rsidP="00E227FC">
            <w:pPr>
              <w:spacing w:before="0"/>
              <w:jc w:val="left"/>
              <w:rPr>
                <w:sz w:val="20"/>
              </w:rPr>
            </w:pPr>
          </w:p>
        </w:tc>
        <w:tc>
          <w:tcPr>
            <w:tcW w:w="1757" w:type="dxa"/>
            <w:vMerge w:val="restart"/>
          </w:tcPr>
          <w:p w:rsidR="00151901" w:rsidRPr="00BD6CAD" w:rsidRDefault="009674B4" w:rsidP="00E227FC">
            <w:pPr>
              <w:spacing w:before="0" w:after="240"/>
              <w:jc w:val="left"/>
              <w:rPr>
                <w:rFonts w:eastAsia="Arial" w:cs="Arial"/>
                <w:sz w:val="20"/>
              </w:rPr>
            </w:pPr>
            <w:r w:rsidRPr="00BD6CAD">
              <w:rPr>
                <w:rFonts w:eastAsia="Arial" w:cs="Arial"/>
                <w:sz w:val="20"/>
              </w:rPr>
              <w:t xml:space="preserve">Закон за опазване на околната среда </w:t>
            </w:r>
          </w:p>
          <w:p w:rsidR="00151901" w:rsidRPr="00BD6CAD" w:rsidRDefault="009674B4" w:rsidP="00E227FC">
            <w:pPr>
              <w:spacing w:before="0" w:after="240"/>
              <w:jc w:val="left"/>
              <w:rPr>
                <w:b/>
                <w:sz w:val="20"/>
              </w:rPr>
            </w:pPr>
            <w:r w:rsidRPr="00BD6CAD">
              <w:rPr>
                <w:b/>
                <w:sz w:val="20"/>
              </w:rPr>
              <w:t>Закон за защита при бедствия</w:t>
            </w:r>
          </w:p>
          <w:p w:rsidR="00151901" w:rsidRPr="00BD6CAD" w:rsidRDefault="009674B4" w:rsidP="00E227FC">
            <w:pPr>
              <w:spacing w:before="0" w:after="240"/>
              <w:jc w:val="left"/>
              <w:rPr>
                <w:b/>
                <w:sz w:val="20"/>
              </w:rPr>
            </w:pPr>
            <w:r w:rsidRPr="00BD6CAD">
              <w:rPr>
                <w:b/>
                <w:sz w:val="20"/>
              </w:rPr>
              <w:t>Закон за управлението на отпадъци</w:t>
            </w:r>
          </w:p>
          <w:p w:rsidR="00151901" w:rsidRPr="00BD6CAD" w:rsidRDefault="009674B4" w:rsidP="00E227FC">
            <w:pPr>
              <w:spacing w:before="0" w:after="240"/>
              <w:jc w:val="left"/>
              <w:rPr>
                <w:sz w:val="20"/>
              </w:rPr>
            </w:pPr>
            <w:r w:rsidRPr="00BD6CAD">
              <w:rPr>
                <w:sz w:val="20"/>
              </w:rPr>
              <w:t>Национален план за управление на отпадъците</w:t>
            </w:r>
          </w:p>
          <w:p w:rsidR="00151901" w:rsidRPr="00BD6CAD" w:rsidRDefault="009674B4" w:rsidP="00E227FC">
            <w:pPr>
              <w:spacing w:before="0" w:after="240"/>
              <w:jc w:val="left"/>
              <w:rPr>
                <w:b/>
                <w:sz w:val="20"/>
              </w:rPr>
            </w:pPr>
            <w:r w:rsidRPr="00BD6CAD">
              <w:rPr>
                <w:sz w:val="20"/>
              </w:rPr>
              <w:t xml:space="preserve">Национален план за намаляване на </w:t>
            </w:r>
            <w:proofErr w:type="spellStart"/>
            <w:r w:rsidRPr="00BD6CAD">
              <w:rPr>
                <w:sz w:val="20"/>
              </w:rPr>
              <w:t>биоразградимите</w:t>
            </w:r>
            <w:proofErr w:type="spellEnd"/>
            <w:r w:rsidRPr="00BD6CAD">
              <w:rPr>
                <w:sz w:val="20"/>
              </w:rPr>
              <w:t xml:space="preserve"> отпадъци, предназначени за депониране</w:t>
            </w:r>
          </w:p>
          <w:p w:rsidR="00151901" w:rsidRPr="00BD6CAD" w:rsidRDefault="009674B4" w:rsidP="00E227FC">
            <w:pPr>
              <w:spacing w:before="0" w:after="240"/>
              <w:jc w:val="left"/>
              <w:rPr>
                <w:sz w:val="20"/>
              </w:rPr>
            </w:pPr>
            <w:r w:rsidRPr="00BD6CAD">
              <w:rPr>
                <w:sz w:val="20"/>
              </w:rPr>
              <w:t>Закон за водите</w:t>
            </w:r>
          </w:p>
          <w:p w:rsidR="00151901" w:rsidRPr="00BD6CAD" w:rsidRDefault="009674B4" w:rsidP="00E227FC">
            <w:pPr>
              <w:spacing w:before="0" w:after="240"/>
              <w:jc w:val="left"/>
              <w:rPr>
                <w:b/>
                <w:sz w:val="20"/>
              </w:rPr>
            </w:pPr>
            <w:r w:rsidRPr="00BD6CAD">
              <w:rPr>
                <w:b/>
                <w:sz w:val="20"/>
              </w:rPr>
              <w:t>Закон за здравеопазването</w:t>
            </w:r>
          </w:p>
        </w:tc>
        <w:tc>
          <w:tcPr>
            <w:tcW w:w="1708" w:type="dxa"/>
            <w:vMerge w:val="restart"/>
          </w:tcPr>
          <w:p w:rsidR="00151901" w:rsidRPr="00BD6CAD" w:rsidRDefault="009674B4" w:rsidP="00E227FC">
            <w:pPr>
              <w:spacing w:before="0" w:after="240"/>
              <w:jc w:val="left"/>
              <w:rPr>
                <w:b/>
                <w:sz w:val="20"/>
              </w:rPr>
            </w:pPr>
            <w:r w:rsidRPr="00BD6CAD">
              <w:rPr>
                <w:b/>
                <w:sz w:val="20"/>
              </w:rPr>
              <w:t>Закон за борба с шума</w:t>
            </w:r>
          </w:p>
          <w:p w:rsidR="00151901" w:rsidRPr="00BD6CAD" w:rsidRDefault="009674B4" w:rsidP="00E227FC">
            <w:pPr>
              <w:spacing w:before="0" w:after="240"/>
              <w:jc w:val="left"/>
              <w:rPr>
                <w:sz w:val="20"/>
              </w:rPr>
            </w:pPr>
            <w:r w:rsidRPr="00BD6CAD">
              <w:rPr>
                <w:sz w:val="20"/>
              </w:rPr>
              <w:t>Закон за управление на отпадъците</w:t>
            </w:r>
          </w:p>
          <w:p w:rsidR="00151901" w:rsidRPr="00BD6CAD" w:rsidRDefault="009674B4" w:rsidP="00E227FC">
            <w:pPr>
              <w:spacing w:before="0" w:after="240"/>
              <w:jc w:val="left"/>
              <w:rPr>
                <w:sz w:val="20"/>
              </w:rPr>
            </w:pPr>
            <w:r w:rsidRPr="00BD6CAD">
              <w:rPr>
                <w:sz w:val="20"/>
              </w:rPr>
              <w:t>Национален план за управление на отпадъците (2009-2015 г.)</w:t>
            </w:r>
          </w:p>
          <w:p w:rsidR="00151901" w:rsidRPr="00BD6CAD" w:rsidRDefault="009674B4" w:rsidP="00E227FC">
            <w:pPr>
              <w:spacing w:before="0" w:after="240"/>
              <w:jc w:val="left"/>
              <w:rPr>
                <w:b/>
                <w:sz w:val="20"/>
              </w:rPr>
            </w:pPr>
            <w:r w:rsidRPr="00BD6CAD">
              <w:rPr>
                <w:b/>
                <w:sz w:val="20"/>
              </w:rPr>
              <w:t>Закон за околната среда</w:t>
            </w:r>
          </w:p>
          <w:p w:rsidR="00151901" w:rsidRPr="00BD6CAD" w:rsidRDefault="009674B4" w:rsidP="00E227FC">
            <w:pPr>
              <w:spacing w:before="0" w:after="240"/>
              <w:jc w:val="left"/>
              <w:rPr>
                <w:sz w:val="20"/>
              </w:rPr>
            </w:pPr>
            <w:r w:rsidRPr="00BD6CAD">
              <w:rPr>
                <w:sz w:val="20"/>
              </w:rPr>
              <w:t>Закон за водите</w:t>
            </w: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Намаляване на заболяванията, причинени от рискове свързани с околната среда</w:t>
            </w:r>
          </w:p>
        </w:tc>
        <w:tc>
          <w:tcPr>
            <w:tcW w:w="2063" w:type="dxa"/>
          </w:tcPr>
          <w:p w:rsidR="00151901" w:rsidRPr="00BD6CAD" w:rsidRDefault="009674B4" w:rsidP="00E227FC">
            <w:pPr>
              <w:spacing w:before="0"/>
              <w:jc w:val="left"/>
              <w:rPr>
                <w:sz w:val="20"/>
              </w:rPr>
            </w:pPr>
            <w:r w:rsidRPr="00BD6CAD">
              <w:rPr>
                <w:sz w:val="20"/>
              </w:rPr>
              <w:t>Специфичната цел ще способства ли за намаляване на заболяванията, причинени от рискове свързани с околната среда?</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57" w:type="dxa"/>
            <w:vMerge/>
          </w:tcPr>
          <w:p w:rsidR="00151901" w:rsidRPr="00BD6CAD" w:rsidRDefault="00151901">
            <w:pPr>
              <w:spacing w:before="0"/>
              <w:rPr>
                <w:sz w:val="20"/>
              </w:rPr>
            </w:pPr>
          </w:p>
        </w:tc>
        <w:tc>
          <w:tcPr>
            <w:tcW w:w="1708" w:type="dxa"/>
            <w:vMerge/>
          </w:tcPr>
          <w:p w:rsidR="00151901" w:rsidRPr="00BD6CAD" w:rsidRDefault="00151901">
            <w:pPr>
              <w:spacing w:before="0"/>
              <w:rPr>
                <w:sz w:val="20"/>
              </w:rPr>
            </w:pP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Предотвратяване на излагането на шум от околната среда</w:t>
            </w:r>
          </w:p>
        </w:tc>
        <w:tc>
          <w:tcPr>
            <w:tcW w:w="2063" w:type="dxa"/>
          </w:tcPr>
          <w:p w:rsidR="00151901" w:rsidRPr="00BD6CAD" w:rsidRDefault="009674B4" w:rsidP="00E227FC">
            <w:pPr>
              <w:spacing w:before="0"/>
              <w:jc w:val="left"/>
              <w:rPr>
                <w:sz w:val="20"/>
              </w:rPr>
            </w:pPr>
            <w:r w:rsidRPr="00BD6CAD">
              <w:rPr>
                <w:sz w:val="20"/>
              </w:rPr>
              <w:t>Специфичната цел ще способства ли за предотвратяване на излагането на шум от околната среда?</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57" w:type="dxa"/>
            <w:vMerge/>
          </w:tcPr>
          <w:p w:rsidR="00151901" w:rsidRPr="00BD6CAD" w:rsidRDefault="00151901">
            <w:pPr>
              <w:spacing w:before="0"/>
              <w:rPr>
                <w:sz w:val="20"/>
              </w:rPr>
            </w:pPr>
          </w:p>
        </w:tc>
        <w:tc>
          <w:tcPr>
            <w:tcW w:w="1708" w:type="dxa"/>
            <w:vMerge/>
          </w:tcPr>
          <w:p w:rsidR="00151901" w:rsidRPr="00BD6CAD" w:rsidRDefault="00151901">
            <w:pPr>
              <w:spacing w:before="0"/>
              <w:rPr>
                <w:sz w:val="20"/>
              </w:rPr>
            </w:pP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Укрепване на мерките за контрол на рисковете и опасностите за здравето, свързани с околната среда</w:t>
            </w:r>
          </w:p>
        </w:tc>
        <w:tc>
          <w:tcPr>
            <w:tcW w:w="2063" w:type="dxa"/>
          </w:tcPr>
          <w:p w:rsidR="00151901" w:rsidRPr="00BD6CAD" w:rsidRDefault="009674B4" w:rsidP="00E227FC">
            <w:pPr>
              <w:spacing w:before="0"/>
              <w:jc w:val="left"/>
              <w:rPr>
                <w:sz w:val="20"/>
              </w:rPr>
            </w:pPr>
            <w:r w:rsidRPr="00BD6CAD">
              <w:rPr>
                <w:rFonts w:cs="Arial"/>
                <w:sz w:val="20"/>
              </w:rPr>
              <w:t>Специфичната цел ще способства ли за укрепване на мерките за контрол на рисковете и опасностите за здравето, свързани с околната среда?</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57" w:type="dxa"/>
            <w:vMerge/>
          </w:tcPr>
          <w:p w:rsidR="00151901" w:rsidRPr="00BD6CAD" w:rsidRDefault="00151901">
            <w:pPr>
              <w:spacing w:before="0"/>
              <w:rPr>
                <w:sz w:val="20"/>
              </w:rPr>
            </w:pPr>
          </w:p>
        </w:tc>
        <w:tc>
          <w:tcPr>
            <w:tcW w:w="1708" w:type="dxa"/>
            <w:vMerge/>
          </w:tcPr>
          <w:p w:rsidR="00151901" w:rsidRPr="00BD6CAD" w:rsidRDefault="00151901">
            <w:pPr>
              <w:spacing w:before="0"/>
              <w:rPr>
                <w:sz w:val="20"/>
              </w:rPr>
            </w:pP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Подобряване превенцията на рискове и управлението на природни и предизвикани от човека бедствия</w:t>
            </w:r>
          </w:p>
        </w:tc>
        <w:tc>
          <w:tcPr>
            <w:tcW w:w="2063" w:type="dxa"/>
          </w:tcPr>
          <w:p w:rsidR="00151901" w:rsidRPr="00BD6CAD" w:rsidRDefault="009674B4" w:rsidP="00E227FC">
            <w:pPr>
              <w:spacing w:before="0"/>
              <w:jc w:val="left"/>
              <w:rPr>
                <w:sz w:val="20"/>
              </w:rPr>
            </w:pPr>
            <w:r w:rsidRPr="00BD6CAD">
              <w:rPr>
                <w:rFonts w:cs="Arial"/>
                <w:sz w:val="20"/>
              </w:rPr>
              <w:t>Специфичната цел ще способства ли за подобряване превенцията на рискове и управлението на природни и предизвикани от човека бедствия?</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57" w:type="dxa"/>
            <w:vMerge/>
          </w:tcPr>
          <w:p w:rsidR="00151901" w:rsidRPr="00BD6CAD" w:rsidRDefault="00151901">
            <w:pPr>
              <w:spacing w:before="0"/>
              <w:rPr>
                <w:sz w:val="20"/>
              </w:rPr>
            </w:pPr>
          </w:p>
        </w:tc>
        <w:tc>
          <w:tcPr>
            <w:tcW w:w="1708" w:type="dxa"/>
            <w:vMerge/>
          </w:tcPr>
          <w:p w:rsidR="00151901" w:rsidRPr="00BD6CAD" w:rsidRDefault="00151901">
            <w:pPr>
              <w:spacing w:before="0"/>
              <w:rPr>
                <w:sz w:val="20"/>
              </w:rPr>
            </w:pP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 xml:space="preserve">Насърчаване на устойчивото управление на отпадъци с цел опазване на човешкото здраве </w:t>
            </w:r>
          </w:p>
        </w:tc>
        <w:tc>
          <w:tcPr>
            <w:tcW w:w="2063" w:type="dxa"/>
          </w:tcPr>
          <w:p w:rsidR="00151901" w:rsidRPr="00BD6CAD" w:rsidRDefault="009674B4" w:rsidP="00E227FC">
            <w:pPr>
              <w:spacing w:before="0"/>
              <w:jc w:val="left"/>
              <w:rPr>
                <w:sz w:val="20"/>
              </w:rPr>
            </w:pPr>
            <w:r w:rsidRPr="00BD6CAD">
              <w:rPr>
                <w:rFonts w:cs="Arial"/>
                <w:sz w:val="20"/>
              </w:rPr>
              <w:t>Специфичната цел ще способства ли за насърчаване на устойчивото управление на отпадъци с цел опазване на човешкото здраве?</w:t>
            </w:r>
          </w:p>
        </w:tc>
      </w:tr>
      <w:tr w:rsidR="001409A7" w:rsidRPr="00BD6CAD" w:rsidTr="009346C6">
        <w:trPr>
          <w:trHeight w:val="370"/>
          <w:jc w:val="center"/>
        </w:trPr>
        <w:tc>
          <w:tcPr>
            <w:tcW w:w="2035" w:type="dxa"/>
            <w:vMerge/>
          </w:tcPr>
          <w:p w:rsidR="00151901" w:rsidRPr="00BD6CAD" w:rsidRDefault="00151901">
            <w:pPr>
              <w:spacing w:before="0"/>
              <w:rPr>
                <w:sz w:val="20"/>
              </w:rPr>
            </w:pPr>
          </w:p>
        </w:tc>
        <w:tc>
          <w:tcPr>
            <w:tcW w:w="1757" w:type="dxa"/>
            <w:vMerge/>
          </w:tcPr>
          <w:p w:rsidR="00151901" w:rsidRPr="00BD6CAD" w:rsidRDefault="00151901">
            <w:pPr>
              <w:spacing w:before="0"/>
              <w:rPr>
                <w:sz w:val="20"/>
              </w:rPr>
            </w:pPr>
          </w:p>
        </w:tc>
        <w:tc>
          <w:tcPr>
            <w:tcW w:w="1708" w:type="dxa"/>
            <w:vMerge/>
          </w:tcPr>
          <w:p w:rsidR="00151901" w:rsidRPr="00BD6CAD" w:rsidRDefault="00151901">
            <w:pPr>
              <w:spacing w:before="0"/>
              <w:rPr>
                <w:sz w:val="20"/>
              </w:rPr>
            </w:pPr>
          </w:p>
        </w:tc>
        <w:tc>
          <w:tcPr>
            <w:tcW w:w="1953"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 xml:space="preserve">Насърчаване на </w:t>
            </w:r>
            <w:proofErr w:type="spellStart"/>
            <w:r w:rsidRPr="00BD6CAD">
              <w:rPr>
                <w:rFonts w:ascii="Arial" w:hAnsi="Arial" w:cs="Arial"/>
                <w:b/>
                <w:i/>
                <w:sz w:val="20"/>
                <w:lang w:val="bg-BG"/>
              </w:rPr>
              <w:t>екосъобразно</w:t>
            </w:r>
            <w:proofErr w:type="spellEnd"/>
            <w:r w:rsidRPr="00BD6CAD">
              <w:rPr>
                <w:rFonts w:ascii="Arial" w:hAnsi="Arial" w:cs="Arial"/>
                <w:b/>
                <w:i/>
                <w:sz w:val="20"/>
                <w:lang w:val="bg-BG"/>
              </w:rPr>
              <w:t xml:space="preserve"> поведение на обществеността чрез включване на гражданите в </w:t>
            </w:r>
            <w:r w:rsidRPr="00BD6CAD">
              <w:rPr>
                <w:rFonts w:ascii="Arial" w:hAnsi="Arial" w:cs="Arial"/>
                <w:b/>
                <w:i/>
                <w:sz w:val="20"/>
                <w:lang w:val="bg-BG"/>
              </w:rPr>
              <w:lastRenderedPageBreak/>
              <w:t>решаването на проблемите във връзка с околната среда</w:t>
            </w:r>
          </w:p>
        </w:tc>
        <w:tc>
          <w:tcPr>
            <w:tcW w:w="2063" w:type="dxa"/>
          </w:tcPr>
          <w:p w:rsidR="00151901" w:rsidRPr="00BD6CAD" w:rsidRDefault="009674B4" w:rsidP="00E227FC">
            <w:pPr>
              <w:spacing w:before="0"/>
              <w:jc w:val="left"/>
              <w:rPr>
                <w:sz w:val="20"/>
              </w:rPr>
            </w:pPr>
            <w:r w:rsidRPr="00BD6CAD">
              <w:rPr>
                <w:rFonts w:cs="Arial"/>
                <w:sz w:val="20"/>
              </w:rPr>
              <w:lastRenderedPageBreak/>
              <w:t xml:space="preserve">Специфичната цел ще способства ли за насърчаване на </w:t>
            </w:r>
            <w:proofErr w:type="spellStart"/>
            <w:r w:rsidRPr="00BD6CAD">
              <w:rPr>
                <w:rFonts w:cs="Arial"/>
                <w:sz w:val="20"/>
              </w:rPr>
              <w:t>екосъобразно</w:t>
            </w:r>
            <w:proofErr w:type="spellEnd"/>
            <w:r w:rsidRPr="00BD6CAD">
              <w:rPr>
                <w:rFonts w:cs="Arial"/>
                <w:sz w:val="20"/>
              </w:rPr>
              <w:t xml:space="preserve"> поведение на </w:t>
            </w:r>
            <w:r w:rsidRPr="00BD6CAD">
              <w:rPr>
                <w:rFonts w:cs="Arial"/>
                <w:sz w:val="20"/>
              </w:rPr>
              <w:lastRenderedPageBreak/>
              <w:t>обществеността чрез включване на гражданите в решаването на проблемите във връзка с околната среда</w:t>
            </w:r>
          </w:p>
        </w:tc>
      </w:tr>
    </w:tbl>
    <w:p w:rsidR="00151901" w:rsidRPr="00BD6CAD" w:rsidRDefault="009674B4">
      <w:r w:rsidRPr="00BD6CAD">
        <w:rPr>
          <w:b/>
        </w:rPr>
        <w:lastRenderedPageBreak/>
        <w:t>Здравната стратегия на ЕС „Заедно за здраве“</w:t>
      </w:r>
      <w:r w:rsidRPr="00BD6CAD">
        <w:t xml:space="preserve"> подпомага общата Стратегия „Европа 2020“, една от предпоставките за която е населението да бъде в добро здраве. Здравната стратегия на ЕС има 3 основни цели:</w:t>
      </w:r>
    </w:p>
    <w:p w:rsidR="00151901" w:rsidRPr="00BD6CAD" w:rsidRDefault="009674B4">
      <w:pPr>
        <w:pStyle w:val="ListParagraph"/>
        <w:numPr>
          <w:ilvl w:val="0"/>
          <w:numId w:val="61"/>
        </w:numPr>
        <w:spacing w:before="0"/>
        <w:rPr>
          <w:lang w:val="bg-BG"/>
        </w:rPr>
      </w:pPr>
      <w:r w:rsidRPr="00BD6CAD">
        <w:rPr>
          <w:lang w:val="bg-BG"/>
        </w:rPr>
        <w:t>подпомагане на доброто здраве в една застаряваща Европа;</w:t>
      </w:r>
    </w:p>
    <w:p w:rsidR="00151901" w:rsidRPr="00BD6CAD" w:rsidRDefault="009674B4">
      <w:pPr>
        <w:pStyle w:val="ListParagraph"/>
        <w:numPr>
          <w:ilvl w:val="0"/>
          <w:numId w:val="61"/>
        </w:numPr>
        <w:spacing w:before="0"/>
        <w:rPr>
          <w:lang w:val="bg-BG"/>
        </w:rPr>
      </w:pPr>
      <w:r w:rsidRPr="00BD6CAD">
        <w:rPr>
          <w:lang w:val="bg-BG"/>
        </w:rPr>
        <w:t>предпазване на гражданите от опасностите за здравето;</w:t>
      </w:r>
    </w:p>
    <w:p w:rsidR="00151901" w:rsidRPr="00BD6CAD" w:rsidRDefault="009674B4">
      <w:pPr>
        <w:pStyle w:val="ListParagraph"/>
        <w:numPr>
          <w:ilvl w:val="0"/>
          <w:numId w:val="61"/>
        </w:numPr>
        <w:spacing w:before="0"/>
        <w:rPr>
          <w:lang w:val="bg-BG"/>
        </w:rPr>
      </w:pPr>
      <w:r w:rsidRPr="00BD6CAD">
        <w:rPr>
          <w:lang w:val="bg-BG"/>
        </w:rPr>
        <w:t>поддържане на динамична здравна система и нови технологии.</w:t>
      </w:r>
    </w:p>
    <w:p w:rsidR="00151901" w:rsidRPr="00BD6CAD" w:rsidRDefault="009674B4">
      <w:pPr>
        <w:spacing w:before="0"/>
      </w:pPr>
      <w:r w:rsidRPr="00BD6CAD">
        <w:t xml:space="preserve">Стратегията отразява и необходимостта от опазване на човешкото здраве чрез действия във връзка с рисковете и определящите фактори за здравето, в т.ч. околната среда. </w:t>
      </w:r>
    </w:p>
    <w:p w:rsidR="00151901" w:rsidRPr="00BD6CAD" w:rsidRDefault="00151901">
      <w:pPr>
        <w:spacing w:before="0"/>
      </w:pPr>
    </w:p>
    <w:p w:rsidR="00151901" w:rsidRPr="00BD6CAD" w:rsidRDefault="009674B4">
      <w:pPr>
        <w:spacing w:before="0"/>
      </w:pPr>
      <w:r w:rsidRPr="00BD6CAD">
        <w:rPr>
          <w:b/>
        </w:rPr>
        <w:t xml:space="preserve">Третата програма на ЕС по здравето </w:t>
      </w:r>
      <w:r w:rsidRPr="00BD6CAD">
        <w:t>(2014-2020 г.)</w:t>
      </w:r>
      <w:r w:rsidR="00EB7AF3" w:rsidRPr="00BD6CAD">
        <w:rPr>
          <w:rStyle w:val="FootnoteReference"/>
        </w:rPr>
        <w:t xml:space="preserve"> </w:t>
      </w:r>
      <w:r w:rsidR="00EB7AF3" w:rsidRPr="00BD6CAD">
        <w:rPr>
          <w:rStyle w:val="FootnoteReference"/>
        </w:rPr>
        <w:footnoteReference w:id="33"/>
      </w:r>
      <w:r w:rsidRPr="00BD6CAD">
        <w:t xml:space="preserve"> е основният инструмент, който ЕС използва в прилагането на своята здравна стратегия. Програмата има </w:t>
      </w:r>
      <w:r w:rsidRPr="00BD6CAD">
        <w:rPr>
          <w:rStyle w:val="Strong"/>
        </w:rPr>
        <w:t>4 първостепенни цели</w:t>
      </w:r>
      <w:r w:rsidRPr="00BD6CAD">
        <w:t>. Тя се стреми да:</w:t>
      </w:r>
    </w:p>
    <w:p w:rsidR="00151901" w:rsidRPr="00BD6CAD" w:rsidRDefault="009674B4">
      <w:pPr>
        <w:numPr>
          <w:ilvl w:val="0"/>
          <w:numId w:val="62"/>
        </w:numPr>
        <w:spacing w:before="0"/>
      </w:pPr>
      <w:r w:rsidRPr="00BD6CAD">
        <w:t xml:space="preserve">Укрепва здравето, предпазва от заболявания и насърчава благоприятни условия за </w:t>
      </w:r>
      <w:r w:rsidRPr="00BD6CAD">
        <w:rPr>
          <w:rStyle w:val="Strong"/>
        </w:rPr>
        <w:t>здравословен начин на живот</w:t>
      </w:r>
      <w:r w:rsidRPr="00BD6CAD">
        <w:t>, вземайки предвид принципа „здраве във всички политики“;</w:t>
      </w:r>
    </w:p>
    <w:p w:rsidR="00151901" w:rsidRPr="00BD6CAD" w:rsidRDefault="009674B4">
      <w:pPr>
        <w:numPr>
          <w:ilvl w:val="0"/>
          <w:numId w:val="62"/>
        </w:numPr>
        <w:spacing w:before="0"/>
      </w:pPr>
      <w:r w:rsidRPr="00BD6CAD">
        <w:t xml:space="preserve">Предпазва гражданите на Съюза от сериозни </w:t>
      </w:r>
      <w:r w:rsidRPr="00BD6CAD">
        <w:rPr>
          <w:rStyle w:val="Strong"/>
        </w:rPr>
        <w:t>трансгранични опасности за здравето</w:t>
      </w:r>
      <w:r w:rsidRPr="00BD6CAD">
        <w:t>;</w:t>
      </w:r>
    </w:p>
    <w:p w:rsidR="00151901" w:rsidRPr="00BD6CAD" w:rsidRDefault="009674B4">
      <w:pPr>
        <w:numPr>
          <w:ilvl w:val="0"/>
          <w:numId w:val="62"/>
        </w:numPr>
        <w:spacing w:before="0"/>
      </w:pPr>
      <w:r w:rsidRPr="00BD6CAD">
        <w:t xml:space="preserve">Допринася за наличието на новаторски, ефективни и устойчиви </w:t>
      </w:r>
      <w:r w:rsidRPr="00BD6CAD">
        <w:rPr>
          <w:rStyle w:val="Strong"/>
        </w:rPr>
        <w:t>здравни системи</w:t>
      </w:r>
      <w:r w:rsidRPr="00BD6CAD">
        <w:t>;</w:t>
      </w:r>
    </w:p>
    <w:p w:rsidR="00151901" w:rsidRPr="00BD6CAD" w:rsidRDefault="009674B4">
      <w:pPr>
        <w:numPr>
          <w:ilvl w:val="0"/>
          <w:numId w:val="62"/>
        </w:numPr>
        <w:spacing w:before="0"/>
      </w:pPr>
      <w:r w:rsidRPr="00BD6CAD">
        <w:t xml:space="preserve">Улеснява достъпа до </w:t>
      </w:r>
      <w:r w:rsidRPr="00BD6CAD">
        <w:rPr>
          <w:rStyle w:val="Strong"/>
        </w:rPr>
        <w:t>по-добро и безопасно здравеопазване</w:t>
      </w:r>
      <w:r w:rsidRPr="00BD6CAD">
        <w:t xml:space="preserve"> за гражданите на Съюза.</w:t>
      </w:r>
    </w:p>
    <w:p w:rsidR="00151901" w:rsidRPr="00BD6CAD" w:rsidRDefault="00705E3B">
      <w:pPr>
        <w:rPr>
          <w:rFonts w:ascii="Calibri" w:eastAsiaTheme="minorHAnsi" w:hAnsi="Calibri" w:cs="Calibri"/>
          <w:sz w:val="20"/>
          <w:lang w:eastAsia="en-US"/>
        </w:rPr>
      </w:pPr>
      <w:hyperlink r:id="rId22" w:tgtFrame="_blank" w:history="1"/>
      <w:r w:rsidR="009674B4" w:rsidRPr="00BD6CAD">
        <w:t xml:space="preserve">Седмата програма за действие за околната среда отчита, че човешкото здраве и благосъстояние трябва да бъдат предпазени от въздействията на околната среда. В този контекст в редица </w:t>
      </w:r>
      <w:r w:rsidR="009674B4" w:rsidRPr="00BD6CAD">
        <w:rPr>
          <w:b/>
        </w:rPr>
        <w:t>Директиви на ЕС</w:t>
      </w:r>
      <w:r w:rsidR="009674B4" w:rsidRPr="00BD6CAD">
        <w:t xml:space="preserve"> (Директивата за шума, Директивата за сметищата, Директивата за наводненията, Рамковата директива за отпадъците и др.) опазването на човешкото здраве е основна цел. По-конкретно </w:t>
      </w:r>
      <w:r w:rsidR="009674B4" w:rsidRPr="00BD6CAD">
        <w:rPr>
          <w:b/>
        </w:rPr>
        <w:t xml:space="preserve">Директивата за шума в околната среда </w:t>
      </w:r>
      <w:r w:rsidR="009674B4" w:rsidRPr="00BD6CAD">
        <w:t xml:space="preserve">е свързана с оценката и управлението на шума в околната среда. Като част от усилията за борба със замърсяването с шум Европейският съюз е възприел общ подход към избягване, предотвратяване или намаляване на приоритетна основа на вредните последици за човешкото здраве от шума в околната среда. </w:t>
      </w:r>
    </w:p>
    <w:p w:rsidR="00151901" w:rsidRPr="00BD6CAD" w:rsidRDefault="00151901">
      <w:pPr>
        <w:spacing w:before="0" w:after="120"/>
      </w:pPr>
    </w:p>
    <w:p w:rsidR="00151901" w:rsidRPr="00BD6CAD" w:rsidRDefault="00151901">
      <w:pPr>
        <w:spacing w:before="0" w:after="120"/>
      </w:pPr>
    </w:p>
    <w:p w:rsidR="00151901" w:rsidRPr="00BD6CAD" w:rsidRDefault="009674B4">
      <w:pPr>
        <w:spacing w:before="0" w:after="120"/>
      </w:pPr>
      <w:r w:rsidRPr="00BD6CAD">
        <w:t xml:space="preserve">В </w:t>
      </w:r>
      <w:r w:rsidRPr="00BD6CAD">
        <w:rPr>
          <w:u w:val="single"/>
        </w:rPr>
        <w:t>България:</w:t>
      </w:r>
    </w:p>
    <w:p w:rsidR="00151901" w:rsidRPr="00BD6CAD" w:rsidRDefault="009674B4">
      <w:pPr>
        <w:spacing w:before="0"/>
      </w:pPr>
      <w:r w:rsidRPr="00BD6CAD">
        <w:rPr>
          <w:b/>
        </w:rPr>
        <w:t>Законът за защита при бедствия</w:t>
      </w:r>
      <w:r w:rsidRPr="00BD6CAD">
        <w:t xml:space="preserve"> урежда осигуряването на защита при бедствия, предизвикани от природни явления и/или от човешка дейност и водещи до негативни последици за живота или здравето на населението, имуществото, икономиката и за околната среда, предотвратяването, овладяването и преодоляването на които надхвърля капацитета на системата за обслужване на обичайните дейности по защита на обществото.</w:t>
      </w:r>
    </w:p>
    <w:p w:rsidR="00151901" w:rsidRPr="00BD6CAD" w:rsidRDefault="00151901">
      <w:pPr>
        <w:spacing w:before="0"/>
      </w:pPr>
    </w:p>
    <w:p w:rsidR="00151901" w:rsidRPr="00BD6CAD" w:rsidRDefault="009674B4">
      <w:pPr>
        <w:spacing w:before="0" w:after="240"/>
      </w:pPr>
      <w:r w:rsidRPr="00BD6CAD">
        <w:rPr>
          <w:b/>
        </w:rPr>
        <w:t>Законът за управление на отпадъците</w:t>
      </w:r>
      <w:r w:rsidRPr="00BD6CAD">
        <w:t xml:space="preserve"> предвижда, че управлението на отпадъците се осъществява с цел да се предотврати, намали или ограничи вредното им въздействие върху човешкото здраве и околната среда.</w:t>
      </w:r>
    </w:p>
    <w:p w:rsidR="00151901" w:rsidRPr="00BD6CAD" w:rsidRDefault="009674B4">
      <w:pPr>
        <w:pStyle w:val="Style"/>
        <w:spacing w:after="400"/>
        <w:ind w:left="0" w:firstLine="0"/>
        <w:rPr>
          <w:rFonts w:ascii="Arial" w:hAnsi="Arial"/>
          <w:sz w:val="22"/>
          <w:szCs w:val="20"/>
          <w:lang w:eastAsia="it-IT"/>
        </w:rPr>
      </w:pPr>
      <w:r w:rsidRPr="00BD6CAD">
        <w:rPr>
          <w:rFonts w:ascii="Arial" w:hAnsi="Arial"/>
          <w:sz w:val="22"/>
          <w:szCs w:val="20"/>
          <w:lang w:eastAsia="it-IT"/>
        </w:rPr>
        <w:t xml:space="preserve">В заключение </w:t>
      </w:r>
      <w:r w:rsidRPr="00BD6CAD">
        <w:rPr>
          <w:rFonts w:ascii="Arial" w:hAnsi="Arial"/>
          <w:b/>
          <w:sz w:val="22"/>
          <w:szCs w:val="20"/>
          <w:lang w:eastAsia="it-IT"/>
        </w:rPr>
        <w:t>Законът за здравето</w:t>
      </w:r>
      <w:r w:rsidRPr="00BD6CAD">
        <w:rPr>
          <w:rFonts w:ascii="Arial" w:hAnsi="Arial"/>
          <w:sz w:val="22"/>
          <w:szCs w:val="20"/>
          <w:lang w:eastAsia="it-IT"/>
        </w:rPr>
        <w:t xml:space="preserve"> в сила от 1 януари 2005 г. регулира обществените отношения свързани с опазването на здравето на гражданите. Опазването на здравето на гражданите като състояние на пълно физическо, психическо и социално благосъстояние е национален приоритет и трябва да се гарантира от държавата чрез прилагането на няколко принципа, включително следните: </w:t>
      </w:r>
      <w:r w:rsidRPr="00BD6CAD">
        <w:rPr>
          <w:rFonts w:ascii="Arial" w:hAnsi="Arial"/>
          <w:i/>
          <w:sz w:val="22"/>
          <w:szCs w:val="20"/>
          <w:lang w:eastAsia="it-IT"/>
        </w:rPr>
        <w:t>профилактика и намаляване на опасностите за здравето на гражданите от неблагоприятните последствия на факторите на жизнената среда.</w:t>
      </w:r>
      <w:r w:rsidRPr="00BD6CAD">
        <w:rPr>
          <w:rFonts w:ascii="Arial" w:hAnsi="Arial"/>
          <w:sz w:val="22"/>
          <w:szCs w:val="20"/>
          <w:lang w:eastAsia="it-IT"/>
        </w:rPr>
        <w:t xml:space="preserve"> Тези фактори са: а) водите, предназначени за пиене - битови нужди; b) водите, предназначени за къпане; с) минералните води, предназначени за пиене или използвани за профилактично лечение или за хигиенни нужди; d) шумът и вибрациите в жилищни, обществени сгради и градските територии; е) йонизиращата радиация в жилищни, производствени и обществени сгради; f) нейонизиращата радиация в жилищни, производствени и обществени сгради; g) химичните фактори и биологичните вещества на обществени места; h) курортните ресурси; i) въздуха.</w:t>
      </w: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r w:rsidRPr="00BD6CAD">
        <w:t xml:space="preserve">Целите на </w:t>
      </w:r>
      <w:r w:rsidRPr="00BD6CAD">
        <w:rPr>
          <w:b/>
        </w:rPr>
        <w:t>Закона за борба с шума</w:t>
      </w:r>
      <w:r w:rsidRPr="00BD6CAD">
        <w:t xml:space="preserve"> са:  </w:t>
      </w:r>
    </w:p>
    <w:p w:rsidR="00151901" w:rsidRPr="00BD6CAD" w:rsidRDefault="009674B4">
      <w:pPr>
        <w:pStyle w:val="ListParagraph"/>
        <w:numPr>
          <w:ilvl w:val="0"/>
          <w:numId w:val="44"/>
        </w:numPr>
        <w:spacing w:before="0"/>
        <w:jc w:val="both"/>
        <w:rPr>
          <w:szCs w:val="22"/>
          <w:lang w:val="bg-BG"/>
        </w:rPr>
      </w:pPr>
      <w:r w:rsidRPr="00BD6CAD">
        <w:rPr>
          <w:szCs w:val="22"/>
          <w:lang w:val="bg-BG"/>
        </w:rPr>
        <w:t>Създаване на здравословни условия за хората и околната среда и защита от шум</w:t>
      </w:r>
      <w:r w:rsidR="00457753" w:rsidRPr="00BD6CAD">
        <w:rPr>
          <w:szCs w:val="22"/>
          <w:lang w:val="bg-BG"/>
        </w:rPr>
        <w:t>;</w:t>
      </w:r>
    </w:p>
    <w:p w:rsidR="00151901" w:rsidRPr="00BD6CAD" w:rsidRDefault="009674B4">
      <w:pPr>
        <w:pStyle w:val="ListParagraph"/>
        <w:numPr>
          <w:ilvl w:val="0"/>
          <w:numId w:val="44"/>
        </w:numPr>
        <w:spacing w:before="0"/>
        <w:jc w:val="both"/>
        <w:rPr>
          <w:szCs w:val="22"/>
          <w:lang w:val="bg-BG"/>
        </w:rPr>
      </w:pPr>
      <w:r w:rsidRPr="00BD6CAD">
        <w:rPr>
          <w:szCs w:val="22"/>
          <w:lang w:val="bg-BG"/>
        </w:rPr>
        <w:t>Вземане на мерки за избягване, предотв</w:t>
      </w:r>
      <w:r w:rsidR="00457753" w:rsidRPr="00BD6CAD">
        <w:rPr>
          <w:szCs w:val="22"/>
          <w:lang w:val="bg-BG"/>
        </w:rPr>
        <w:t>ратяване или намаляване на шума;</w:t>
      </w:r>
    </w:p>
    <w:p w:rsidR="00151901" w:rsidRPr="00BD6CAD" w:rsidRDefault="009674B4">
      <w:pPr>
        <w:pStyle w:val="ListParagraph"/>
        <w:numPr>
          <w:ilvl w:val="0"/>
          <w:numId w:val="44"/>
        </w:numPr>
        <w:spacing w:before="0"/>
        <w:jc w:val="both"/>
        <w:rPr>
          <w:szCs w:val="22"/>
          <w:lang w:val="bg-BG"/>
        </w:rPr>
      </w:pPr>
      <w:r w:rsidRPr="00BD6CAD">
        <w:rPr>
          <w:szCs w:val="22"/>
          <w:lang w:val="bg-BG"/>
        </w:rPr>
        <w:t>Вземане на мерки за борба срещу шум, излъчван от непосредствената среда</w:t>
      </w:r>
      <w:r w:rsidR="00457753" w:rsidRPr="00BD6CAD">
        <w:rPr>
          <w:szCs w:val="22"/>
          <w:lang w:val="bg-BG"/>
        </w:rPr>
        <w:t>;</w:t>
      </w:r>
    </w:p>
    <w:p w:rsidR="00151901" w:rsidRPr="00BD6CAD" w:rsidRDefault="009674B4">
      <w:pPr>
        <w:pStyle w:val="ListParagraph"/>
        <w:numPr>
          <w:ilvl w:val="0"/>
          <w:numId w:val="44"/>
        </w:numPr>
        <w:spacing w:before="0"/>
        <w:jc w:val="both"/>
        <w:rPr>
          <w:szCs w:val="22"/>
          <w:lang w:val="bg-BG"/>
        </w:rPr>
      </w:pPr>
      <w:r w:rsidRPr="00BD6CAD">
        <w:rPr>
          <w:szCs w:val="22"/>
          <w:lang w:val="bg-BG"/>
        </w:rPr>
        <w:t>Отстраняване или ограничаване на вредните ситуации, породени от излагане на шумна среда</w:t>
      </w:r>
      <w:r w:rsidR="00457753" w:rsidRPr="00BD6CAD">
        <w:rPr>
          <w:szCs w:val="22"/>
          <w:lang w:val="bg-BG"/>
        </w:rPr>
        <w:t>;</w:t>
      </w:r>
    </w:p>
    <w:p w:rsidR="00151901" w:rsidRPr="00BD6CAD" w:rsidRDefault="009674B4">
      <w:pPr>
        <w:pStyle w:val="ListParagraph"/>
        <w:numPr>
          <w:ilvl w:val="0"/>
          <w:numId w:val="44"/>
        </w:numPr>
        <w:spacing w:before="0"/>
        <w:jc w:val="both"/>
        <w:rPr>
          <w:szCs w:val="22"/>
          <w:lang w:val="bg-BG"/>
        </w:rPr>
      </w:pPr>
      <w:r w:rsidRPr="00BD6CAD">
        <w:rPr>
          <w:szCs w:val="22"/>
          <w:lang w:val="bg-BG"/>
        </w:rPr>
        <w:t>Осигуряване на основа за развитието на мерки за намаляване на шума от големи източници, особено шосета, ж.п. линии, самолети, оборудване използвано на открито и механични работни устройства.</w:t>
      </w:r>
    </w:p>
    <w:p w:rsidR="00151901" w:rsidRPr="00BD6CAD" w:rsidRDefault="009674B4">
      <w:pPr>
        <w:autoSpaceDE w:val="0"/>
        <w:autoSpaceDN w:val="0"/>
        <w:adjustRightInd w:val="0"/>
        <w:rPr>
          <w:rFonts w:eastAsiaTheme="minorHAnsi" w:cs="Arial"/>
          <w:szCs w:val="22"/>
          <w:lang w:eastAsia="en-US"/>
        </w:rPr>
      </w:pPr>
      <w:r w:rsidRPr="00BD6CAD">
        <w:rPr>
          <w:szCs w:val="22"/>
        </w:rPr>
        <w:t xml:space="preserve">Освен това </w:t>
      </w:r>
      <w:r w:rsidRPr="00BD6CAD">
        <w:rPr>
          <w:b/>
          <w:szCs w:val="22"/>
        </w:rPr>
        <w:t>Законът за околната среда</w:t>
      </w:r>
      <w:r w:rsidRPr="00BD6CAD">
        <w:rPr>
          <w:rFonts w:eastAsiaTheme="minorHAnsi" w:cs="Arial"/>
          <w:szCs w:val="22"/>
          <w:lang w:eastAsia="en-US"/>
        </w:rPr>
        <w:t xml:space="preserve"> има две цели, свързани с проблема Население и човешко здраве:</w:t>
      </w:r>
    </w:p>
    <w:p w:rsidR="00151901" w:rsidRPr="00BD6CAD" w:rsidRDefault="009674B4">
      <w:pPr>
        <w:pStyle w:val="ListParagraph"/>
        <w:numPr>
          <w:ilvl w:val="0"/>
          <w:numId w:val="44"/>
        </w:numPr>
        <w:autoSpaceDE w:val="0"/>
        <w:autoSpaceDN w:val="0"/>
        <w:adjustRightInd w:val="0"/>
        <w:spacing w:before="0"/>
        <w:rPr>
          <w:rFonts w:eastAsiaTheme="minorHAnsi" w:cs="Arial"/>
          <w:szCs w:val="22"/>
          <w:lang w:val="bg-BG" w:eastAsia="en-US"/>
        </w:rPr>
      </w:pPr>
      <w:r w:rsidRPr="00BD6CAD">
        <w:rPr>
          <w:rFonts w:eastAsiaTheme="minorHAnsi" w:cs="Arial"/>
          <w:szCs w:val="22"/>
          <w:lang w:val="bg-BG" w:eastAsia="en-US"/>
        </w:rPr>
        <w:t>Защита на живота и здравето на хората;</w:t>
      </w:r>
    </w:p>
    <w:p w:rsidR="00151901" w:rsidRPr="00BD6CAD" w:rsidRDefault="009674B4">
      <w:pPr>
        <w:pStyle w:val="ListParagraph"/>
        <w:numPr>
          <w:ilvl w:val="0"/>
          <w:numId w:val="44"/>
        </w:numPr>
        <w:autoSpaceDE w:val="0"/>
        <w:autoSpaceDN w:val="0"/>
        <w:adjustRightInd w:val="0"/>
        <w:spacing w:before="0"/>
        <w:rPr>
          <w:rFonts w:eastAsiaTheme="minorHAnsi" w:cs="Arial"/>
          <w:szCs w:val="22"/>
          <w:lang w:val="bg-BG" w:eastAsia="en-US"/>
        </w:rPr>
      </w:pPr>
      <w:r w:rsidRPr="00BD6CAD">
        <w:rPr>
          <w:rFonts w:eastAsiaTheme="minorHAnsi" w:cs="Arial"/>
          <w:szCs w:val="22"/>
          <w:lang w:val="bg-BG" w:eastAsia="en-US"/>
        </w:rPr>
        <w:t xml:space="preserve">Прилагане и подобряване на мерки, имащи за цел решаване на регионални и световни екологични проблеми. </w:t>
      </w:r>
    </w:p>
    <w:p w:rsidR="00151901" w:rsidRPr="00BD6CAD" w:rsidRDefault="00151901">
      <w:pPr>
        <w:rPr>
          <w:b/>
        </w:rPr>
      </w:pPr>
    </w:p>
    <w:p w:rsidR="00151901" w:rsidRPr="00BD6CAD" w:rsidRDefault="009674B4">
      <w:pPr>
        <w:pStyle w:val="Heading2"/>
      </w:pPr>
      <w:bookmarkStart w:id="36" w:name="_Toc390773169"/>
      <w:bookmarkStart w:id="37" w:name="_Toc406402762"/>
      <w:r w:rsidRPr="00BD6CAD">
        <w:t>Културно/природно наследство и ландшафт</w:t>
      </w:r>
      <w:bookmarkEnd w:id="36"/>
      <w:bookmarkEnd w:id="37"/>
    </w:p>
    <w:p w:rsidR="00151901" w:rsidRPr="00BD6CAD" w:rsidRDefault="009674B4">
      <w:pPr>
        <w:pStyle w:val="Default"/>
        <w:spacing w:before="120" w:after="120"/>
        <w:jc w:val="both"/>
        <w:rPr>
          <w:rFonts w:ascii="Tahoma" w:hAnsi="Tahoma" w:cs="Tahoma"/>
          <w:sz w:val="22"/>
          <w:szCs w:val="22"/>
        </w:rPr>
      </w:pPr>
      <w:r w:rsidRPr="00BD6CAD">
        <w:rPr>
          <w:sz w:val="22"/>
          <w:szCs w:val="22"/>
        </w:rPr>
        <w:t xml:space="preserve">Опазването и съхраняването на културното наследство (обекти, паметници и групи от сгради) и природното наследство (естествени характеристики, геоложки и морфологични образувания и природни обекти) е осигурено </w:t>
      </w:r>
      <w:r w:rsidRPr="00BD6CAD">
        <w:rPr>
          <w:rStyle w:val="Strong"/>
          <w:b w:val="0"/>
          <w:sz w:val="22"/>
          <w:szCs w:val="22"/>
          <w:u w:val="single"/>
        </w:rPr>
        <w:t xml:space="preserve">на международно равнище </w:t>
      </w:r>
      <w:r w:rsidRPr="00BD6CAD">
        <w:rPr>
          <w:rStyle w:val="Strong"/>
          <w:b w:val="0"/>
          <w:sz w:val="22"/>
          <w:szCs w:val="22"/>
        </w:rPr>
        <w:t xml:space="preserve">от </w:t>
      </w:r>
      <w:r w:rsidRPr="00BD6CAD">
        <w:rPr>
          <w:rStyle w:val="Strong"/>
          <w:sz w:val="22"/>
          <w:szCs w:val="22"/>
        </w:rPr>
        <w:t>Конвенцията на ЮНЕСКО за опазване на световното културно и природно наследство от 1972 г.</w:t>
      </w:r>
      <w:r w:rsidRPr="00BD6CAD">
        <w:rPr>
          <w:sz w:val="22"/>
          <w:szCs w:val="22"/>
        </w:rPr>
        <w:t xml:space="preserve"> С Конвенцията се поставя началото на Програмата за световно наследство, която насърчава опазването на няколко значими материални и нематериални обекта. Други конвенции на ЮНЕСКО, които имат отношение към Програмата, са следните: </w:t>
      </w:r>
      <w:r w:rsidRPr="00BD6CAD">
        <w:rPr>
          <w:b/>
          <w:sz w:val="22"/>
          <w:szCs w:val="22"/>
        </w:rPr>
        <w:t>Конвенцията на ЮНЕСКО за опазване и насърчаване на многообразието от форми на културно изразяване</w:t>
      </w:r>
      <w:r w:rsidRPr="00BD6CAD">
        <w:rPr>
          <w:sz w:val="22"/>
          <w:szCs w:val="22"/>
        </w:rPr>
        <w:t xml:space="preserve"> (2005 г.); </w:t>
      </w:r>
      <w:r w:rsidRPr="00BD6CAD">
        <w:rPr>
          <w:b/>
          <w:sz w:val="22"/>
          <w:szCs w:val="22"/>
        </w:rPr>
        <w:t>Конвенцията на ЮНЕСКО за опазване на нематериалното културно наследство</w:t>
      </w:r>
      <w:r w:rsidRPr="00BD6CAD">
        <w:rPr>
          <w:sz w:val="22"/>
          <w:szCs w:val="22"/>
        </w:rPr>
        <w:t xml:space="preserve"> (2003 г.).</w:t>
      </w:r>
    </w:p>
    <w:p w:rsidR="00151901" w:rsidRPr="00BD6CAD" w:rsidRDefault="009674B4">
      <w:pPr>
        <w:rPr>
          <w:rFonts w:cs="Arial"/>
          <w:color w:val="FF0000"/>
          <w:szCs w:val="22"/>
        </w:rPr>
      </w:pPr>
      <w:r w:rsidRPr="00BD6CAD">
        <w:rPr>
          <w:rFonts w:cs="Arial"/>
          <w:szCs w:val="22"/>
        </w:rPr>
        <w:lastRenderedPageBreak/>
        <w:t xml:space="preserve">Опазването на ландшафта е също взаимосвързано с и включено в опазването на природното и културното наследство. </w:t>
      </w:r>
    </w:p>
    <w:p w:rsidR="00151901" w:rsidRPr="00BD6CAD" w:rsidRDefault="009674B4">
      <w:pPr>
        <w:rPr>
          <w:sz w:val="20"/>
        </w:rPr>
      </w:pPr>
      <w:r w:rsidRPr="00BD6CAD">
        <w:rPr>
          <w:rFonts w:cs="Arial"/>
          <w:szCs w:val="22"/>
        </w:rPr>
        <w:t>Разгледан</w:t>
      </w:r>
      <w:r w:rsidR="00B6729B" w:rsidRPr="00BD6CAD">
        <w:rPr>
          <w:rFonts w:cs="Arial"/>
          <w:szCs w:val="22"/>
        </w:rPr>
        <w:t xml:space="preserve">ите по-долу </w:t>
      </w:r>
      <w:proofErr w:type="spellStart"/>
      <w:r w:rsidR="00B6729B" w:rsidRPr="00BD6CAD">
        <w:rPr>
          <w:rFonts w:cs="Arial"/>
          <w:szCs w:val="22"/>
        </w:rPr>
        <w:t>междудисциплинарни</w:t>
      </w:r>
      <w:proofErr w:type="spellEnd"/>
      <w:r w:rsidR="00B6729B" w:rsidRPr="00BD6CAD">
        <w:rPr>
          <w:rFonts w:cs="Arial"/>
          <w:szCs w:val="22"/>
        </w:rPr>
        <w:t xml:space="preserve"> </w:t>
      </w:r>
      <w:r w:rsidRPr="00BD6CAD">
        <w:rPr>
          <w:rFonts w:cs="Arial"/>
          <w:szCs w:val="22"/>
        </w:rPr>
        <w:t xml:space="preserve">теми са “устойчив туризъм“, „управление на риска“ и „екологично образование и информиране по въпроси на околната среда“. </w:t>
      </w:r>
    </w:p>
    <w:p w:rsidR="00151901" w:rsidRPr="00BD6CAD" w:rsidRDefault="009674B4">
      <w:r w:rsidRPr="00BD6CAD">
        <w:t>В таблицата по-долу е</w:t>
      </w:r>
      <w:r w:rsidR="00B6729B" w:rsidRPr="00BD6CAD">
        <w:t xml:space="preserve"> показан списък на приложимото </w:t>
      </w:r>
      <w:r w:rsidRPr="00BD6CAD">
        <w:t xml:space="preserve">законодателство и политики от ЕС, България и </w:t>
      </w:r>
      <w:proofErr w:type="spellStart"/>
      <w:r w:rsidRPr="00BD6CAD">
        <w:t>БЮРМ</w:t>
      </w:r>
      <w:r w:rsidR="00B6729B" w:rsidRPr="00BD6CAD">
        <w:t>акедония</w:t>
      </w:r>
      <w:proofErr w:type="spellEnd"/>
      <w:r w:rsidRPr="00BD6CAD">
        <w:t xml:space="preserve"> по тема Културно/природно наследство и ландшафт - рамката, от която са изведени свързаните цели по околната среда и съответните въпроси за оценка:</w:t>
      </w:r>
    </w:p>
    <w:p w:rsidR="00151901" w:rsidRPr="00BD6CAD" w:rsidRDefault="00151901"/>
    <w:tbl>
      <w:tblPr>
        <w:tblStyle w:val="TableGrid"/>
        <w:tblW w:w="9453" w:type="dxa"/>
        <w:jc w:val="center"/>
        <w:tblLook w:val="04A0" w:firstRow="1" w:lastRow="0" w:firstColumn="1" w:lastColumn="0" w:noHBand="0" w:noVBand="1"/>
      </w:tblPr>
      <w:tblGrid>
        <w:gridCol w:w="1784"/>
        <w:gridCol w:w="1810"/>
        <w:gridCol w:w="1741"/>
        <w:gridCol w:w="2205"/>
        <w:gridCol w:w="1913"/>
      </w:tblGrid>
      <w:tr w:rsidR="001409A7" w:rsidRPr="00BD6CAD" w:rsidTr="009346C6">
        <w:trPr>
          <w:trHeight w:val="907"/>
          <w:jc w:val="center"/>
        </w:trPr>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ЕС</w:t>
            </w:r>
          </w:p>
        </w:tc>
        <w:tc>
          <w:tcPr>
            <w:tcW w:w="1890"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България</w:t>
            </w:r>
          </w:p>
        </w:tc>
        <w:tc>
          <w:tcPr>
            <w:tcW w:w="1891" w:type="dxa"/>
            <w:shd w:val="clear" w:color="auto" w:fill="C00000"/>
            <w:vAlign w:val="center"/>
          </w:tcPr>
          <w:p w:rsidR="00151901" w:rsidRPr="00BD6CAD" w:rsidRDefault="009674B4">
            <w:pPr>
              <w:spacing w:before="0"/>
              <w:jc w:val="center"/>
              <w:rPr>
                <w:b/>
                <w:sz w:val="20"/>
              </w:rPr>
            </w:pPr>
            <w:r w:rsidRPr="00BD6CAD">
              <w:rPr>
                <w:b/>
                <w:sz w:val="20"/>
              </w:rPr>
              <w:t>Приложимо право и политики на БЮРМ</w:t>
            </w:r>
          </w:p>
        </w:tc>
        <w:tc>
          <w:tcPr>
            <w:tcW w:w="1891" w:type="dxa"/>
            <w:shd w:val="clear" w:color="auto" w:fill="C00000"/>
            <w:vAlign w:val="center"/>
          </w:tcPr>
          <w:p w:rsidR="00151901" w:rsidRPr="00BD6CAD" w:rsidRDefault="009674B4">
            <w:pPr>
              <w:spacing w:before="0"/>
              <w:jc w:val="center"/>
              <w:rPr>
                <w:b/>
                <w:sz w:val="20"/>
              </w:rPr>
            </w:pPr>
            <w:r w:rsidRPr="00BD6CAD">
              <w:rPr>
                <w:rFonts w:cs="Arial"/>
                <w:b/>
                <w:bCs/>
                <w:sz w:val="20"/>
              </w:rPr>
              <w:t xml:space="preserve">Цели по околната среда </w:t>
            </w:r>
          </w:p>
        </w:tc>
        <w:tc>
          <w:tcPr>
            <w:tcW w:w="1891" w:type="dxa"/>
            <w:shd w:val="clear" w:color="auto" w:fill="C00000"/>
            <w:vAlign w:val="center"/>
          </w:tcPr>
          <w:p w:rsidR="00151901" w:rsidRPr="00BD6CAD" w:rsidRDefault="009674B4">
            <w:pPr>
              <w:spacing w:before="0"/>
              <w:jc w:val="center"/>
              <w:rPr>
                <w:b/>
                <w:sz w:val="20"/>
              </w:rPr>
            </w:pPr>
            <w:r w:rsidRPr="00BD6CAD">
              <w:rPr>
                <w:b/>
                <w:sz w:val="20"/>
              </w:rPr>
              <w:t>Въпроси за оценка</w:t>
            </w:r>
          </w:p>
        </w:tc>
      </w:tr>
      <w:tr w:rsidR="001409A7" w:rsidRPr="00BD6CAD" w:rsidTr="009346C6">
        <w:trPr>
          <w:trHeight w:val="1474"/>
          <w:jc w:val="center"/>
        </w:trPr>
        <w:tc>
          <w:tcPr>
            <w:tcW w:w="1890" w:type="dxa"/>
            <w:vMerge w:val="restart"/>
          </w:tcPr>
          <w:p w:rsidR="00151901" w:rsidRPr="00BD6CAD" w:rsidRDefault="009674B4" w:rsidP="00B6729B">
            <w:pPr>
              <w:spacing w:before="0" w:after="240"/>
              <w:jc w:val="left"/>
              <w:rPr>
                <w:b/>
                <w:sz w:val="20"/>
              </w:rPr>
            </w:pPr>
            <w:r w:rsidRPr="00BD6CAD">
              <w:rPr>
                <w:b/>
                <w:sz w:val="20"/>
              </w:rPr>
              <w:t>Конвенция на ЕС за ландшафта от 2000 г.</w:t>
            </w:r>
          </w:p>
          <w:p w:rsidR="00151901" w:rsidRPr="00BD6CAD" w:rsidRDefault="009674B4" w:rsidP="00B6729B">
            <w:pPr>
              <w:spacing w:before="0" w:after="240"/>
              <w:jc w:val="left"/>
              <w:rPr>
                <w:b/>
                <w:sz w:val="20"/>
              </w:rPr>
            </w:pPr>
            <w:r w:rsidRPr="00BD6CAD">
              <w:rPr>
                <w:b/>
                <w:sz w:val="20"/>
              </w:rPr>
              <w:t>Съобщение на ЕК относно туризма от 2010 г.</w:t>
            </w:r>
          </w:p>
          <w:p w:rsidR="00151901" w:rsidRPr="00BD6CAD" w:rsidRDefault="009674B4" w:rsidP="00B6729B">
            <w:pPr>
              <w:spacing w:before="0" w:after="240"/>
              <w:jc w:val="left"/>
              <w:rPr>
                <w:sz w:val="20"/>
              </w:rPr>
            </w:pPr>
            <w:r w:rsidRPr="00BD6CAD">
              <w:rPr>
                <w:sz w:val="20"/>
              </w:rPr>
              <w:t>Директива на ЕС за наводненията (2007/60/ЕО)</w:t>
            </w:r>
          </w:p>
          <w:p w:rsidR="00151901" w:rsidRPr="00BD6CAD" w:rsidRDefault="009674B4" w:rsidP="00B6729B">
            <w:pPr>
              <w:spacing w:before="0" w:after="240"/>
              <w:jc w:val="left"/>
              <w:rPr>
                <w:sz w:val="20"/>
              </w:rPr>
            </w:pPr>
            <w:r w:rsidRPr="00BD6CAD">
              <w:rPr>
                <w:sz w:val="20"/>
              </w:rPr>
              <w:t>Тематична стратегия на ЕС за градската среда (COM/718/</w:t>
            </w:r>
            <w:proofErr w:type="spellStart"/>
            <w:r w:rsidRPr="00BD6CAD">
              <w:rPr>
                <w:sz w:val="20"/>
              </w:rPr>
              <w:t>718</w:t>
            </w:r>
            <w:proofErr w:type="spellEnd"/>
            <w:r w:rsidRPr="00BD6CAD">
              <w:rPr>
                <w:sz w:val="20"/>
              </w:rPr>
              <w:t>)</w:t>
            </w:r>
          </w:p>
        </w:tc>
        <w:tc>
          <w:tcPr>
            <w:tcW w:w="1890" w:type="dxa"/>
            <w:vMerge w:val="restart"/>
          </w:tcPr>
          <w:p w:rsidR="00151901" w:rsidRPr="00BD6CAD" w:rsidRDefault="009674B4" w:rsidP="00B6729B">
            <w:pPr>
              <w:spacing w:before="0" w:after="240"/>
              <w:jc w:val="left"/>
              <w:rPr>
                <w:rFonts w:eastAsia="Arial" w:cs="Arial"/>
                <w:sz w:val="20"/>
              </w:rPr>
            </w:pPr>
            <w:r w:rsidRPr="00BD6CAD">
              <w:rPr>
                <w:rFonts w:eastAsia="Arial" w:cs="Arial"/>
                <w:sz w:val="20"/>
              </w:rPr>
              <w:t xml:space="preserve">Закон за опазване на околната среда </w:t>
            </w:r>
          </w:p>
          <w:p w:rsidR="00151901" w:rsidRPr="00BD6CAD" w:rsidRDefault="009674B4" w:rsidP="00B6729B">
            <w:pPr>
              <w:spacing w:before="0" w:after="240"/>
              <w:jc w:val="left"/>
              <w:rPr>
                <w:rFonts w:eastAsia="Arial" w:cs="Arial"/>
                <w:sz w:val="20"/>
              </w:rPr>
            </w:pPr>
            <w:r w:rsidRPr="00BD6CAD">
              <w:rPr>
                <w:rFonts w:eastAsia="Arial" w:cs="Arial"/>
                <w:sz w:val="20"/>
              </w:rPr>
              <w:t>Закон за биологичното разнообразие</w:t>
            </w:r>
          </w:p>
          <w:p w:rsidR="00151901" w:rsidRPr="00BD6CAD" w:rsidRDefault="009674B4" w:rsidP="00B6729B">
            <w:pPr>
              <w:spacing w:before="0" w:after="240"/>
              <w:jc w:val="left"/>
              <w:rPr>
                <w:sz w:val="20"/>
              </w:rPr>
            </w:pPr>
            <w:r w:rsidRPr="00BD6CAD">
              <w:rPr>
                <w:sz w:val="20"/>
              </w:rPr>
              <w:t>Закон за водите</w:t>
            </w:r>
          </w:p>
          <w:p w:rsidR="00151901" w:rsidRPr="00BD6CAD" w:rsidRDefault="009674B4" w:rsidP="00B6729B">
            <w:pPr>
              <w:spacing w:before="0" w:after="240"/>
              <w:jc w:val="left"/>
              <w:rPr>
                <w:sz w:val="20"/>
              </w:rPr>
            </w:pPr>
            <w:r w:rsidRPr="00BD6CAD">
              <w:rPr>
                <w:sz w:val="20"/>
              </w:rPr>
              <w:t>Закон за защитените територии</w:t>
            </w:r>
          </w:p>
          <w:p w:rsidR="00151901" w:rsidRPr="00BD6CAD" w:rsidRDefault="009674B4" w:rsidP="00B6729B">
            <w:pPr>
              <w:spacing w:before="0" w:after="240"/>
              <w:jc w:val="left"/>
              <w:rPr>
                <w:b/>
                <w:sz w:val="20"/>
              </w:rPr>
            </w:pPr>
            <w:r w:rsidRPr="00BD6CAD">
              <w:rPr>
                <w:b/>
                <w:sz w:val="20"/>
              </w:rPr>
              <w:t xml:space="preserve">Стратегически план за развитие на културния туризъм </w:t>
            </w:r>
          </w:p>
          <w:p w:rsidR="00151901" w:rsidRPr="00BD6CAD" w:rsidRDefault="009674B4" w:rsidP="00B6729B">
            <w:pPr>
              <w:spacing w:before="0" w:after="240"/>
              <w:jc w:val="left"/>
              <w:rPr>
                <w:b/>
                <w:sz w:val="20"/>
              </w:rPr>
            </w:pPr>
            <w:r w:rsidRPr="00BD6CAD">
              <w:rPr>
                <w:b/>
                <w:sz w:val="20"/>
              </w:rPr>
              <w:t>Закон за туризма</w:t>
            </w:r>
          </w:p>
          <w:p w:rsidR="00151901" w:rsidRPr="00BD6CAD" w:rsidRDefault="009674B4" w:rsidP="00B6729B">
            <w:pPr>
              <w:spacing w:before="0"/>
              <w:jc w:val="left"/>
              <w:rPr>
                <w:sz w:val="20"/>
              </w:rPr>
            </w:pPr>
            <w:r w:rsidRPr="00BD6CAD">
              <w:rPr>
                <w:sz w:val="20"/>
              </w:rPr>
              <w:t>Закон за защита при бедствие</w:t>
            </w:r>
          </w:p>
          <w:p w:rsidR="00151901" w:rsidRPr="00BD6CAD" w:rsidRDefault="00151901" w:rsidP="00B6729B">
            <w:pPr>
              <w:spacing w:before="0" w:after="240"/>
              <w:jc w:val="left"/>
              <w:rPr>
                <w:sz w:val="20"/>
              </w:rPr>
            </w:pPr>
          </w:p>
        </w:tc>
        <w:tc>
          <w:tcPr>
            <w:tcW w:w="1891" w:type="dxa"/>
            <w:vMerge w:val="restart"/>
          </w:tcPr>
          <w:p w:rsidR="00151901" w:rsidRPr="00BD6CAD" w:rsidRDefault="009674B4" w:rsidP="00B6729B">
            <w:pPr>
              <w:spacing w:before="0" w:after="240"/>
              <w:jc w:val="left"/>
              <w:rPr>
                <w:rFonts w:eastAsia="Arial" w:cs="Arial"/>
                <w:sz w:val="20"/>
              </w:rPr>
            </w:pPr>
            <w:r w:rsidRPr="00BD6CAD">
              <w:rPr>
                <w:rFonts w:eastAsia="Arial" w:cs="Arial"/>
                <w:sz w:val="20"/>
              </w:rPr>
              <w:t>Закон за защита на природата</w:t>
            </w:r>
          </w:p>
          <w:p w:rsidR="00151901" w:rsidRPr="00BD6CAD" w:rsidRDefault="009674B4" w:rsidP="00B6729B">
            <w:pPr>
              <w:spacing w:before="0" w:after="240"/>
              <w:jc w:val="left"/>
              <w:rPr>
                <w:rFonts w:eastAsia="Arial" w:cs="Arial"/>
                <w:sz w:val="20"/>
              </w:rPr>
            </w:pPr>
            <w:r w:rsidRPr="00BD6CAD">
              <w:rPr>
                <w:rFonts w:eastAsia="Arial" w:cs="Arial"/>
                <w:sz w:val="20"/>
              </w:rPr>
              <w:t xml:space="preserve">Закон за </w:t>
            </w:r>
            <w:proofErr w:type="spellStart"/>
            <w:r w:rsidRPr="00BD6CAD">
              <w:rPr>
                <w:rFonts w:eastAsia="Arial" w:cs="Arial"/>
                <w:sz w:val="20"/>
              </w:rPr>
              <w:t>устройствено</w:t>
            </w:r>
            <w:proofErr w:type="spellEnd"/>
            <w:r w:rsidRPr="00BD6CAD">
              <w:rPr>
                <w:rFonts w:eastAsia="Arial" w:cs="Arial"/>
                <w:sz w:val="20"/>
              </w:rPr>
              <w:t xml:space="preserve"> и градско планиране</w:t>
            </w:r>
          </w:p>
          <w:p w:rsidR="00151901" w:rsidRPr="00BD6CAD" w:rsidRDefault="009674B4" w:rsidP="00B6729B">
            <w:pPr>
              <w:spacing w:before="0" w:after="240"/>
              <w:jc w:val="left"/>
              <w:rPr>
                <w:b/>
                <w:sz w:val="20"/>
              </w:rPr>
            </w:pPr>
            <w:r w:rsidRPr="00BD6CAD">
              <w:rPr>
                <w:b/>
                <w:sz w:val="20"/>
              </w:rPr>
              <w:t>Национална стратегия за развитие на туризма 2009-2013 г.</w:t>
            </w:r>
          </w:p>
        </w:tc>
        <w:tc>
          <w:tcPr>
            <w:tcW w:w="1891" w:type="dxa"/>
            <w:vAlign w:val="center"/>
          </w:tcPr>
          <w:p w:rsidR="00151901" w:rsidRPr="00BD6CAD" w:rsidRDefault="009674B4">
            <w:pPr>
              <w:pStyle w:val="ListBullet"/>
              <w:numPr>
                <w:ilvl w:val="0"/>
                <w:numId w:val="0"/>
              </w:numPr>
              <w:tabs>
                <w:tab w:val="left" w:pos="708"/>
              </w:tabs>
              <w:jc w:val="left"/>
              <w:rPr>
                <w:rFonts w:ascii="Arial" w:hAnsi="Arial" w:cs="Arial"/>
                <w:b/>
                <w:i/>
                <w:sz w:val="20"/>
                <w:lang w:val="bg-BG"/>
              </w:rPr>
            </w:pPr>
            <w:r w:rsidRPr="00BD6CAD">
              <w:rPr>
                <w:rFonts w:ascii="Arial" w:hAnsi="Arial" w:cs="Arial"/>
                <w:b/>
                <w:i/>
                <w:sz w:val="20"/>
                <w:lang w:val="bg-BG"/>
              </w:rPr>
              <w:t>Опазване и възстановяване на културното и природното наследство</w:t>
            </w:r>
          </w:p>
        </w:tc>
        <w:tc>
          <w:tcPr>
            <w:tcW w:w="1891" w:type="dxa"/>
          </w:tcPr>
          <w:p w:rsidR="00151901" w:rsidRPr="00BD6CAD" w:rsidRDefault="009674B4" w:rsidP="00B6729B">
            <w:pPr>
              <w:spacing w:before="0"/>
              <w:jc w:val="left"/>
              <w:rPr>
                <w:sz w:val="20"/>
              </w:rPr>
            </w:pPr>
            <w:r w:rsidRPr="00BD6CAD">
              <w:rPr>
                <w:rFonts w:cs="Arial"/>
                <w:sz w:val="20"/>
              </w:rPr>
              <w:t>Специфичната цел ще способства ли за опазване и възстановяване на културното и природното наследство?</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устойчиво управление и планиране на културния и природния ландшафт</w:t>
            </w:r>
          </w:p>
        </w:tc>
        <w:tc>
          <w:tcPr>
            <w:tcW w:w="1891" w:type="dxa"/>
          </w:tcPr>
          <w:p w:rsidR="00151901" w:rsidRPr="00BD6CAD" w:rsidRDefault="009674B4">
            <w:pPr>
              <w:spacing w:before="0"/>
              <w:rPr>
                <w:sz w:val="20"/>
              </w:rPr>
            </w:pPr>
            <w:r w:rsidRPr="00BD6CAD">
              <w:rPr>
                <w:rFonts w:cs="Arial"/>
                <w:sz w:val="20"/>
              </w:rPr>
              <w:t>Специфичната цел ще способства ли за насърчаване на устойчиво управление и планиране на културния и природния ландшафт?</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устойчивото използване на природните ресурси с цел устойчив туризъм</w:t>
            </w:r>
          </w:p>
        </w:tc>
        <w:tc>
          <w:tcPr>
            <w:tcW w:w="1891" w:type="dxa"/>
          </w:tcPr>
          <w:p w:rsidR="00151901" w:rsidRPr="00BD6CAD" w:rsidRDefault="009674B4" w:rsidP="00B6729B">
            <w:pPr>
              <w:spacing w:before="0"/>
              <w:jc w:val="left"/>
              <w:rPr>
                <w:sz w:val="20"/>
              </w:rPr>
            </w:pPr>
            <w:r w:rsidRPr="00BD6CAD">
              <w:rPr>
                <w:rFonts w:cs="Arial"/>
                <w:sz w:val="20"/>
              </w:rPr>
              <w:t>Специфичната цел ще способства ли за насърчаване на устойчивото използване на природните ресурси с цел устойчив туризъм?</w:t>
            </w:r>
          </w:p>
        </w:tc>
      </w:tr>
      <w:tr w:rsidR="001409A7" w:rsidRPr="00BD6CAD" w:rsidTr="009346C6">
        <w:trPr>
          <w:trHeight w:val="370"/>
          <w:jc w:val="center"/>
        </w:trPr>
        <w:tc>
          <w:tcPr>
            <w:tcW w:w="1890" w:type="dxa"/>
            <w:vMerge/>
          </w:tcPr>
          <w:p w:rsidR="00151901" w:rsidRPr="00BD6CAD" w:rsidRDefault="00151901">
            <w:pPr>
              <w:spacing w:before="0"/>
              <w:rPr>
                <w:sz w:val="20"/>
              </w:rPr>
            </w:pPr>
          </w:p>
        </w:tc>
        <w:tc>
          <w:tcPr>
            <w:tcW w:w="1890" w:type="dxa"/>
            <w:vMerge/>
          </w:tcPr>
          <w:p w:rsidR="00151901" w:rsidRPr="00BD6CAD" w:rsidRDefault="00151901">
            <w:pPr>
              <w:spacing w:before="0"/>
              <w:rPr>
                <w:sz w:val="20"/>
              </w:rPr>
            </w:pPr>
          </w:p>
        </w:tc>
        <w:tc>
          <w:tcPr>
            <w:tcW w:w="1891" w:type="dxa"/>
            <w:vMerge/>
          </w:tcPr>
          <w:p w:rsidR="00151901" w:rsidRPr="00BD6CAD" w:rsidRDefault="00151901">
            <w:pPr>
              <w:spacing w:before="0"/>
              <w:rPr>
                <w:sz w:val="20"/>
              </w:rPr>
            </w:pPr>
          </w:p>
        </w:tc>
        <w:tc>
          <w:tcPr>
            <w:tcW w:w="1891" w:type="dxa"/>
            <w:vAlign w:val="center"/>
          </w:tcPr>
          <w:p w:rsidR="00151901" w:rsidRPr="00BD6CAD" w:rsidRDefault="009674B4">
            <w:pPr>
              <w:pStyle w:val="ListBullet"/>
              <w:numPr>
                <w:ilvl w:val="0"/>
                <w:numId w:val="0"/>
              </w:numPr>
              <w:tabs>
                <w:tab w:val="left" w:pos="708"/>
              </w:tabs>
              <w:spacing w:after="0"/>
              <w:jc w:val="left"/>
              <w:rPr>
                <w:rFonts w:ascii="Arial" w:hAnsi="Arial" w:cs="Arial"/>
                <w:b/>
                <w:i/>
                <w:sz w:val="20"/>
                <w:lang w:val="bg-BG"/>
              </w:rPr>
            </w:pPr>
            <w:r w:rsidRPr="00BD6CAD">
              <w:rPr>
                <w:rFonts w:ascii="Arial" w:hAnsi="Arial" w:cs="Arial"/>
                <w:b/>
                <w:i/>
                <w:sz w:val="20"/>
                <w:lang w:val="bg-BG"/>
              </w:rPr>
              <w:t>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c>
          <w:tcPr>
            <w:tcW w:w="1891" w:type="dxa"/>
          </w:tcPr>
          <w:p w:rsidR="00151901" w:rsidRPr="00BD6CAD" w:rsidRDefault="009674B4" w:rsidP="00B6729B">
            <w:pPr>
              <w:spacing w:before="0"/>
              <w:jc w:val="left"/>
              <w:rPr>
                <w:sz w:val="20"/>
              </w:rPr>
            </w:pPr>
            <w:r w:rsidRPr="00BD6CAD">
              <w:rPr>
                <w:sz w:val="20"/>
              </w:rPr>
              <w:t>Специфичната цел ще способства ли за 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r>
    </w:tbl>
    <w:p w:rsidR="00151901" w:rsidRPr="00BD6CAD" w:rsidRDefault="00151901">
      <w:pPr>
        <w:autoSpaceDE w:val="0"/>
        <w:autoSpaceDN w:val="0"/>
        <w:adjustRightInd w:val="0"/>
        <w:spacing w:before="0"/>
      </w:pPr>
    </w:p>
    <w:p w:rsidR="00151901" w:rsidRPr="00BD6CAD" w:rsidRDefault="009674B4">
      <w:pPr>
        <w:autoSpaceDE w:val="0"/>
        <w:autoSpaceDN w:val="0"/>
        <w:adjustRightInd w:val="0"/>
        <w:spacing w:before="0"/>
      </w:pPr>
      <w:r w:rsidRPr="00BD6CAD">
        <w:lastRenderedPageBreak/>
        <w:t xml:space="preserve">Целите на </w:t>
      </w:r>
      <w:r w:rsidRPr="00BD6CAD">
        <w:rPr>
          <w:b/>
        </w:rPr>
        <w:t>Европейската конвенция за ландшафта</w:t>
      </w:r>
      <w:r w:rsidRPr="00BD6CAD">
        <w:t xml:space="preserve"> са да подкрепи и популяризира опазването, управлението и планирането на културния и природния ландшафт и да организира европейското сътрудничество по въпросите на ландшафта.</w:t>
      </w:r>
    </w:p>
    <w:p w:rsidR="00151901" w:rsidRPr="00BD6CAD" w:rsidRDefault="009674B4">
      <w:pPr>
        <w:autoSpaceDE w:val="0"/>
        <w:autoSpaceDN w:val="0"/>
        <w:adjustRightInd w:val="0"/>
        <w:rPr>
          <w:rFonts w:eastAsiaTheme="minorHAnsi" w:cs="Arial"/>
          <w:b/>
          <w:bCs/>
          <w:szCs w:val="22"/>
          <w:lang w:eastAsia="en-US"/>
        </w:rPr>
      </w:pPr>
      <w:r w:rsidRPr="00BD6CAD">
        <w:rPr>
          <w:rFonts w:eastAsiaTheme="minorHAnsi" w:cs="Arial"/>
          <w:szCs w:val="22"/>
          <w:lang w:eastAsia="en-US"/>
        </w:rPr>
        <w:t>След Дневния ред за устойчив и конкурентоспособен европейски туризъм, 2007 г., в Съобщението на ЕК „</w:t>
      </w:r>
      <w:r w:rsidRPr="00BD6CAD">
        <w:rPr>
          <w:rFonts w:eastAsiaTheme="minorHAnsi" w:cs="Arial"/>
          <w:b/>
          <w:szCs w:val="22"/>
          <w:lang w:eastAsia="en-US"/>
        </w:rPr>
        <w:t>Европа - водеща световна туристическа дестинация - нова политическа рамка за европейския туризъм</w:t>
      </w:r>
      <w:r w:rsidRPr="00BD6CAD">
        <w:rPr>
          <w:rFonts w:eastAsiaTheme="minorHAnsi" w:cs="Arial"/>
          <w:bCs/>
          <w:szCs w:val="22"/>
          <w:lang w:eastAsia="en-US"/>
        </w:rPr>
        <w:t>“ (СОМ (2010) 352) се определят четири приоритета за действие:</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насърчаване на конкурентоспособността на туристическия сектор в Европа ;</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 xml:space="preserve">насърчаване на развитието на устойчив , отговорен и качествен туризъм; </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утвърждаване на реномето и образа на Европа като съвкупност от устойчиви и качествени дестинации;</w:t>
      </w:r>
    </w:p>
    <w:p w:rsidR="00151901" w:rsidRPr="00BD6CAD" w:rsidRDefault="009674B4">
      <w:pPr>
        <w:pStyle w:val="ListParagraph"/>
        <w:numPr>
          <w:ilvl w:val="0"/>
          <w:numId w:val="44"/>
        </w:numPr>
        <w:autoSpaceDE w:val="0"/>
        <w:autoSpaceDN w:val="0"/>
        <w:adjustRightInd w:val="0"/>
        <w:spacing w:before="0"/>
        <w:jc w:val="both"/>
        <w:rPr>
          <w:rFonts w:eastAsiaTheme="minorHAnsi" w:cs="Arial"/>
          <w:szCs w:val="22"/>
          <w:lang w:val="bg-BG" w:eastAsia="en-US"/>
        </w:rPr>
      </w:pPr>
      <w:r w:rsidRPr="00BD6CAD">
        <w:rPr>
          <w:rFonts w:eastAsiaTheme="minorHAnsi" w:cs="Arial"/>
          <w:szCs w:val="22"/>
          <w:lang w:val="bg-BG" w:eastAsia="en-US"/>
        </w:rPr>
        <w:t>оптимално използване на потенциала на политиките и финансовите инструменти на ЕС за развитието на туризма.</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Тази европейска рамка за действие има за цел най-напред да насърчи процъфтяването на туризма в Европа, но и да отговори на опасенията във връзка със социалните въпроси, териториалното сближаване, опазването и използване на природното и културното наследство.</w:t>
      </w:r>
    </w:p>
    <w:p w:rsidR="00151901" w:rsidRPr="00BD6CAD" w:rsidRDefault="00151901"/>
    <w:p w:rsidR="00151901" w:rsidRPr="00BD6CAD" w:rsidRDefault="009674B4">
      <w:r w:rsidRPr="00BD6CAD">
        <w:t xml:space="preserve">В </w:t>
      </w:r>
      <w:r w:rsidRPr="00BD6CAD">
        <w:rPr>
          <w:u w:val="single"/>
        </w:rPr>
        <w:t>България:</w:t>
      </w:r>
    </w:p>
    <w:p w:rsidR="00151901" w:rsidRPr="00BD6CAD" w:rsidRDefault="009674B4">
      <w:pPr>
        <w:rPr>
          <w:rFonts w:eastAsiaTheme="minorHAnsi" w:cs="Arial"/>
          <w:color w:val="000000"/>
          <w:szCs w:val="22"/>
          <w:lang w:eastAsia="en-US"/>
        </w:rPr>
      </w:pPr>
      <w:r w:rsidRPr="00BD6CAD">
        <w:rPr>
          <w:rFonts w:eastAsiaTheme="minorHAnsi" w:cs="Arial"/>
          <w:color w:val="000000"/>
          <w:szCs w:val="22"/>
          <w:lang w:eastAsia="en-US"/>
        </w:rPr>
        <w:t xml:space="preserve">Целта на </w:t>
      </w:r>
      <w:r w:rsidRPr="00BD6CAD">
        <w:rPr>
          <w:rFonts w:eastAsiaTheme="minorHAnsi" w:cs="Arial"/>
          <w:b/>
          <w:color w:val="000000"/>
          <w:szCs w:val="22"/>
          <w:lang w:eastAsia="en-US"/>
        </w:rPr>
        <w:t>Стратегическия план за развитие на културния туризъм</w:t>
      </w:r>
      <w:r w:rsidRPr="00BD6CAD">
        <w:rPr>
          <w:rFonts w:eastAsiaTheme="minorHAnsi" w:cs="Arial"/>
          <w:color w:val="000000"/>
          <w:szCs w:val="22"/>
          <w:lang w:eastAsia="en-US"/>
        </w:rPr>
        <w:t xml:space="preserve"> е да се създаде план за устойчиво развитие на регионите, за да задоволят нуждите на българските и чуждестранните туристи, които търсят нови места и изживявания, създаване на социални контакти с местните хора, научаване за нови продукти и др. </w:t>
      </w:r>
    </w:p>
    <w:p w:rsidR="00151901" w:rsidRPr="00BD6CAD" w:rsidRDefault="009674B4">
      <w:pPr>
        <w:rPr>
          <w:rFonts w:eastAsiaTheme="minorHAnsi" w:cs="Arial"/>
          <w:color w:val="000000"/>
          <w:szCs w:val="22"/>
          <w:lang w:eastAsia="en-US"/>
        </w:rPr>
      </w:pPr>
      <w:r w:rsidRPr="00BD6CAD">
        <w:rPr>
          <w:rFonts w:eastAsiaTheme="minorHAnsi" w:cs="Arial"/>
          <w:color w:val="000000"/>
          <w:szCs w:val="22"/>
          <w:lang w:eastAsia="en-US"/>
        </w:rPr>
        <w:t xml:space="preserve">Освен това </w:t>
      </w:r>
      <w:hyperlink r:id="rId23" w:history="1">
        <w:r w:rsidRPr="00BD6CAD">
          <w:rPr>
            <w:rFonts w:eastAsiaTheme="minorHAnsi" w:cs="Arial"/>
            <w:b/>
            <w:color w:val="000000"/>
            <w:szCs w:val="22"/>
            <w:lang w:eastAsia="en-US"/>
          </w:rPr>
          <w:t>Законът за туризма</w:t>
        </w:r>
      </w:hyperlink>
      <w:r w:rsidRPr="00BD6CAD">
        <w:rPr>
          <w:rFonts w:eastAsiaTheme="minorHAnsi" w:cs="Arial"/>
          <w:color w:val="000000"/>
          <w:szCs w:val="22"/>
          <w:lang w:eastAsia="en-US"/>
        </w:rPr>
        <w:t xml:space="preserve"> урежда обществените отношения, свързани с осъществяването на управлението и контрола в туризма, взаимодействието на държавата и общините при осъществяването на дейностите, свързани с туризма, както и участието на юридически лица с нестопанска цел и физически лица в тези дейности.</w:t>
      </w:r>
    </w:p>
    <w:p w:rsidR="00151901" w:rsidRPr="00BD6CAD" w:rsidRDefault="009674B4">
      <w:r w:rsidRPr="00BD6CAD">
        <w:t xml:space="preserve">В </w:t>
      </w:r>
      <w:r w:rsidRPr="00BD6CAD">
        <w:rPr>
          <w:rFonts w:cs="Arial"/>
          <w:szCs w:val="22"/>
          <w:u w:val="single"/>
        </w:rPr>
        <w:t>Бившата югославска република Македония:</w:t>
      </w:r>
    </w:p>
    <w:p w:rsidR="00151901" w:rsidRPr="00BD6CAD" w:rsidRDefault="009674B4">
      <w:pPr>
        <w:rPr>
          <w:rFonts w:eastAsiaTheme="minorHAnsi" w:cs="Arial"/>
          <w:i/>
          <w:color w:val="000000"/>
          <w:szCs w:val="22"/>
          <w:lang w:eastAsia="en-US"/>
        </w:rPr>
      </w:pPr>
      <w:r w:rsidRPr="00BD6CAD">
        <w:rPr>
          <w:rFonts w:eastAsiaTheme="minorHAnsi" w:cs="Arial"/>
          <w:color w:val="000000"/>
          <w:szCs w:val="22"/>
          <w:lang w:eastAsia="en-US"/>
        </w:rPr>
        <w:t xml:space="preserve">Основната визия на </w:t>
      </w:r>
      <w:r w:rsidRPr="00BD6CAD">
        <w:rPr>
          <w:rFonts w:eastAsiaTheme="minorHAnsi" w:cs="Arial"/>
          <w:b/>
          <w:color w:val="000000"/>
          <w:szCs w:val="22"/>
          <w:lang w:eastAsia="en-US"/>
        </w:rPr>
        <w:t>Националната стратегия за развитие на туризма 2009-2013 г.</w:t>
      </w:r>
      <w:r w:rsidRPr="00BD6CAD">
        <w:rPr>
          <w:rFonts w:eastAsiaTheme="minorHAnsi" w:cs="Arial"/>
          <w:color w:val="000000"/>
          <w:szCs w:val="22"/>
          <w:lang w:eastAsia="en-US"/>
        </w:rPr>
        <w:t xml:space="preserve"> е: </w:t>
      </w:r>
      <w:r w:rsidRPr="00BD6CAD">
        <w:rPr>
          <w:rFonts w:eastAsiaTheme="minorHAnsi" w:cs="Arial"/>
          <w:i/>
          <w:color w:val="000000"/>
          <w:szCs w:val="22"/>
          <w:lang w:eastAsia="en-US"/>
        </w:rPr>
        <w:t>към 2013 г. Македония трябва да стане известна пътническа и туристическа дестинация в Европа, въз основа на културното и природното си наследство и да стане известна с високото качество на предлаганите от нея продукти и услуги.</w:t>
      </w:r>
    </w:p>
    <w:p w:rsidR="00151901" w:rsidRPr="00BD6CAD" w:rsidRDefault="00151901"/>
    <w:p w:rsidR="00151901" w:rsidRPr="00BD6CAD" w:rsidRDefault="009674B4">
      <w:pPr>
        <w:pStyle w:val="Heading2"/>
        <w:rPr>
          <w:szCs w:val="22"/>
          <w:lang w:eastAsia="en-US"/>
        </w:rPr>
      </w:pPr>
      <w:bookmarkStart w:id="38" w:name="_Toc390773170"/>
      <w:bookmarkStart w:id="39" w:name="_Toc406402763"/>
      <w:bookmarkEnd w:id="38"/>
      <w:r w:rsidRPr="00BD6CAD">
        <w:t>Цели на СЕО и Въпроси за оценка</w:t>
      </w:r>
      <w:bookmarkEnd w:id="39"/>
    </w:p>
    <w:p w:rsidR="00151901" w:rsidRPr="00BD6CAD" w:rsidRDefault="009674B4">
      <w:pPr>
        <w:tabs>
          <w:tab w:val="left" w:pos="708"/>
        </w:tabs>
        <w:spacing w:before="0" w:after="120"/>
        <w:rPr>
          <w:rFonts w:cs="Arial"/>
          <w:szCs w:val="22"/>
          <w:lang w:eastAsia="en-US"/>
        </w:rPr>
      </w:pPr>
      <w:r w:rsidRPr="00BD6CAD">
        <w:rPr>
          <w:rFonts w:cs="Arial"/>
          <w:szCs w:val="22"/>
          <w:lang w:eastAsia="en-US"/>
        </w:rPr>
        <w:t xml:space="preserve">В таблицата по-долу за всеки екологичен проблем (и </w:t>
      </w:r>
      <w:proofErr w:type="spellStart"/>
      <w:r w:rsidRPr="00BD6CAD">
        <w:rPr>
          <w:rFonts w:cs="Arial"/>
          <w:szCs w:val="22"/>
          <w:lang w:eastAsia="en-US"/>
        </w:rPr>
        <w:t>междудисциплинарна</w:t>
      </w:r>
      <w:proofErr w:type="spellEnd"/>
      <w:r w:rsidRPr="00BD6CAD">
        <w:rPr>
          <w:rFonts w:cs="Arial"/>
          <w:szCs w:val="22"/>
          <w:lang w:eastAsia="en-US"/>
        </w:rPr>
        <w:t xml:space="preserve"> тема) са обобщени </w:t>
      </w:r>
      <w:r w:rsidRPr="00BD6CAD">
        <w:rPr>
          <w:rFonts w:cs="Arial"/>
          <w:b/>
          <w:szCs w:val="22"/>
          <w:lang w:eastAsia="en-US"/>
        </w:rPr>
        <w:t>количествените цели на СЕО</w:t>
      </w:r>
      <w:r w:rsidRPr="00BD6CAD">
        <w:rPr>
          <w:rFonts w:cs="Arial"/>
          <w:bCs/>
          <w:szCs w:val="22"/>
          <w:lang w:eastAsia="en-US"/>
        </w:rPr>
        <w:t xml:space="preserve"> и свързаните с тях </w:t>
      </w:r>
      <w:r w:rsidRPr="00BD6CAD">
        <w:rPr>
          <w:rFonts w:cs="Arial"/>
          <w:b/>
          <w:szCs w:val="22"/>
          <w:lang w:eastAsia="en-US"/>
        </w:rPr>
        <w:t>Въпроси за оценка</w:t>
      </w:r>
      <w:r w:rsidRPr="00BD6CAD">
        <w:rPr>
          <w:rFonts w:cs="Arial"/>
          <w:szCs w:val="22"/>
          <w:lang w:eastAsia="en-US"/>
        </w:rPr>
        <w:t>, определени с отчитане на описаното по-горе екологично законодателство и политическа рамка, всички съответни екологични цели и характеристики на Програмата.</w:t>
      </w:r>
    </w:p>
    <w:p w:rsidR="00151901" w:rsidRPr="00BD6CAD" w:rsidRDefault="009674B4">
      <w:pPr>
        <w:pStyle w:val="ListBullet"/>
        <w:numPr>
          <w:ilvl w:val="0"/>
          <w:numId w:val="0"/>
        </w:numPr>
        <w:tabs>
          <w:tab w:val="left" w:pos="708"/>
        </w:tabs>
        <w:spacing w:after="120"/>
        <w:rPr>
          <w:rFonts w:ascii="Arial" w:hAnsi="Arial" w:cs="Arial"/>
          <w:sz w:val="22"/>
          <w:szCs w:val="22"/>
          <w:lang w:val="bg-BG"/>
        </w:rPr>
      </w:pPr>
      <w:r w:rsidRPr="00BD6CAD">
        <w:rPr>
          <w:rFonts w:ascii="Arial" w:hAnsi="Arial" w:cs="Arial"/>
          <w:sz w:val="22"/>
          <w:szCs w:val="22"/>
          <w:lang w:val="bg-BG" w:eastAsia="it-IT"/>
        </w:rPr>
        <w:t>Както вече е посочено (вж</w:t>
      </w:r>
      <w:r w:rsidR="00C807C2" w:rsidRPr="00BD6CAD">
        <w:rPr>
          <w:rFonts w:ascii="Arial" w:hAnsi="Arial" w:cs="Arial"/>
          <w:sz w:val="22"/>
          <w:szCs w:val="22"/>
          <w:lang w:val="bg-BG" w:eastAsia="it-IT"/>
        </w:rPr>
        <w:t>.</w:t>
      </w:r>
      <w:r w:rsidRPr="00BD6CAD">
        <w:rPr>
          <w:rFonts w:ascii="Arial" w:hAnsi="Arial" w:cs="Arial"/>
          <w:sz w:val="22"/>
          <w:szCs w:val="22"/>
          <w:lang w:val="bg-BG" w:eastAsia="it-IT"/>
        </w:rPr>
        <w:t xml:space="preserve"> глава 2), тези Цели и Въпроси за оценка се явяват основата за </w:t>
      </w:r>
      <w:proofErr w:type="spellStart"/>
      <w:r w:rsidRPr="00BD6CAD">
        <w:rPr>
          <w:rFonts w:ascii="Arial" w:hAnsi="Arial" w:cs="Arial"/>
          <w:sz w:val="22"/>
          <w:szCs w:val="22"/>
          <w:lang w:val="bg-BG" w:eastAsia="it-IT"/>
        </w:rPr>
        <w:t>методологическия</w:t>
      </w:r>
      <w:proofErr w:type="spellEnd"/>
      <w:r w:rsidRPr="00BD6CAD">
        <w:rPr>
          <w:rFonts w:ascii="Arial" w:hAnsi="Arial" w:cs="Arial"/>
          <w:sz w:val="22"/>
          <w:szCs w:val="22"/>
          <w:lang w:val="bg-BG" w:eastAsia="it-IT"/>
        </w:rPr>
        <w:t xml:space="preserve"> подход към оценката на екологичните последици на Оперативната програма (ОП) ТГС България - Бивша югославска република Македония 2014-2020 г.</w:t>
      </w:r>
    </w:p>
    <w:tbl>
      <w:tblPr>
        <w:tblW w:w="5000"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2111"/>
        <w:gridCol w:w="3242"/>
        <w:gridCol w:w="3858"/>
      </w:tblGrid>
      <w:tr w:rsidR="001409A7" w:rsidRPr="00BD6CAD" w:rsidTr="009346C6">
        <w:trPr>
          <w:trHeight w:val="569"/>
          <w:tblHeader/>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 xml:space="preserve">Екологичен </w:t>
            </w:r>
          </w:p>
          <w:p w:rsidR="00151901" w:rsidRPr="00BD6CAD" w:rsidRDefault="009674B4">
            <w:pPr>
              <w:pStyle w:val="ListBullet"/>
              <w:numPr>
                <w:ilvl w:val="0"/>
                <w:numId w:val="0"/>
              </w:numPr>
              <w:tabs>
                <w:tab w:val="left" w:pos="708"/>
              </w:tabs>
              <w:spacing w:after="0"/>
              <w:ind w:left="283" w:hanging="283"/>
              <w:jc w:val="center"/>
              <w:rPr>
                <w:rFonts w:ascii="Arial" w:hAnsi="Arial" w:cs="Arial"/>
                <w:sz w:val="22"/>
                <w:szCs w:val="22"/>
                <w:highlight w:val="yellow"/>
                <w:lang w:val="bg-BG"/>
              </w:rPr>
            </w:pPr>
            <w:r w:rsidRPr="00BD6CAD">
              <w:rPr>
                <w:rFonts w:ascii="Arial" w:hAnsi="Arial" w:cs="Arial"/>
                <w:b/>
                <w:bCs/>
                <w:sz w:val="22"/>
                <w:szCs w:val="22"/>
                <w:lang w:val="bg-BG"/>
              </w:rPr>
              <w:t>проблем</w:t>
            </w:r>
          </w:p>
        </w:tc>
        <w:tc>
          <w:tcPr>
            <w:tcW w:w="1875"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Цели на СЕО</w:t>
            </w:r>
          </w:p>
        </w:tc>
        <w:tc>
          <w:tcPr>
            <w:tcW w:w="221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Въпроси за оценка</w:t>
            </w:r>
          </w:p>
        </w:tc>
      </w:tr>
      <w:tr w:rsidR="001409A7" w:rsidRPr="00BD6CAD" w:rsidTr="009346C6">
        <w:trPr>
          <w:trHeight w:val="758"/>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b/>
                <w:sz w:val="20"/>
                <w:highlight w:val="yellow"/>
                <w:lang w:val="bg-BG"/>
              </w:rPr>
            </w:pPr>
            <w:r w:rsidRPr="00BD6CAD">
              <w:rPr>
                <w:rFonts w:ascii="Arial" w:hAnsi="Arial" w:cs="Arial"/>
                <w:b/>
                <w:sz w:val="20"/>
                <w:lang w:val="bg-BG"/>
              </w:rPr>
              <w:lastRenderedPageBreak/>
              <w:t>Въздух и климат</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Намаляване на замърсяването на въздуха</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Намаляване на емисиите на парникови газове</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 xml:space="preserve">Подобряване на енергийната ефективност и повишено използване на </w:t>
            </w:r>
            <w:proofErr w:type="spellStart"/>
            <w:r w:rsidRPr="00BD6CAD">
              <w:rPr>
                <w:rFonts w:ascii="Arial" w:hAnsi="Arial" w:cs="Arial"/>
                <w:i/>
                <w:sz w:val="20"/>
                <w:lang w:val="bg-BG"/>
              </w:rPr>
              <w:t>възобновяеми</w:t>
            </w:r>
            <w:proofErr w:type="spellEnd"/>
            <w:r w:rsidRPr="00BD6CAD">
              <w:rPr>
                <w:rFonts w:ascii="Arial" w:hAnsi="Arial" w:cs="Arial"/>
                <w:i/>
                <w:sz w:val="20"/>
                <w:lang w:val="bg-BG"/>
              </w:rPr>
              <w:t xml:space="preserve"> енергийни източници</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 xml:space="preserve">Подпомагане на </w:t>
            </w:r>
            <w:proofErr w:type="spellStart"/>
            <w:r w:rsidRPr="00BD6CAD">
              <w:rPr>
                <w:rFonts w:ascii="Arial" w:hAnsi="Arial" w:cs="Arial"/>
                <w:i/>
                <w:sz w:val="20"/>
                <w:lang w:val="bg-BG"/>
              </w:rPr>
              <w:t>екосъобразни</w:t>
            </w:r>
            <w:proofErr w:type="spellEnd"/>
            <w:r w:rsidRPr="00BD6CAD">
              <w:rPr>
                <w:rFonts w:ascii="Arial" w:hAnsi="Arial" w:cs="Arial"/>
                <w:i/>
                <w:sz w:val="20"/>
                <w:lang w:val="bg-BG"/>
              </w:rPr>
              <w:t xml:space="preserve"> видове транспорт </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Подпомагане на управлението на противопожарната дейност и превенция</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Насърчаване на устойчивостта на изменението на климата и бедствията, свързани с климата</w:t>
            </w:r>
          </w:p>
          <w:p w:rsidR="00151901" w:rsidRPr="00BD6CAD" w:rsidRDefault="009674B4" w:rsidP="00C807C2">
            <w:pPr>
              <w:pStyle w:val="ListBullet"/>
              <w:numPr>
                <w:ilvl w:val="0"/>
                <w:numId w:val="63"/>
              </w:numPr>
              <w:tabs>
                <w:tab w:val="left" w:pos="708"/>
              </w:tabs>
              <w:spacing w:after="120"/>
              <w:ind w:left="335" w:hanging="284"/>
              <w:jc w:val="left"/>
              <w:rPr>
                <w:rFonts w:ascii="Arial" w:hAnsi="Arial" w:cs="Arial"/>
                <w:i/>
                <w:sz w:val="20"/>
                <w:lang w:val="bg-BG"/>
              </w:rPr>
            </w:pPr>
            <w:r w:rsidRPr="00BD6CAD">
              <w:rPr>
                <w:rFonts w:ascii="Arial" w:hAnsi="Arial" w:cs="Arial"/>
                <w:i/>
                <w:sz w:val="20"/>
                <w:lang w:val="bg-BG"/>
              </w:rPr>
              <w:t>Насърчаване на отговорно поведение на обществеността чрез включване на гражданите в борбата с изменението на климата</w:t>
            </w: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на замърсяването на въздуха?</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на емисиите на парникови газове?</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подобряване на енергийната ефективност и повишено използване на </w:t>
            </w:r>
            <w:proofErr w:type="spellStart"/>
            <w:r w:rsidRPr="00BD6CAD">
              <w:rPr>
                <w:rFonts w:ascii="Arial" w:hAnsi="Arial" w:cs="Arial"/>
                <w:i/>
                <w:sz w:val="20"/>
                <w:lang w:val="bg-BG"/>
              </w:rPr>
              <w:t>възобновяеми</w:t>
            </w:r>
            <w:proofErr w:type="spellEnd"/>
            <w:r w:rsidRPr="00BD6CAD">
              <w:rPr>
                <w:rFonts w:ascii="Arial" w:hAnsi="Arial" w:cs="Arial"/>
                <w:i/>
                <w:sz w:val="20"/>
                <w:lang w:val="bg-BG"/>
              </w:rPr>
              <w:t xml:space="preserve"> енергийни източници?</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подпомагане на </w:t>
            </w:r>
            <w:proofErr w:type="spellStart"/>
            <w:r w:rsidRPr="00BD6CAD">
              <w:rPr>
                <w:rFonts w:ascii="Arial" w:hAnsi="Arial" w:cs="Arial"/>
                <w:i/>
                <w:sz w:val="20"/>
                <w:lang w:val="bg-BG"/>
              </w:rPr>
              <w:t>екосъобразни</w:t>
            </w:r>
            <w:proofErr w:type="spellEnd"/>
            <w:r w:rsidRPr="00BD6CAD">
              <w:rPr>
                <w:rFonts w:ascii="Arial" w:hAnsi="Arial" w:cs="Arial"/>
                <w:i/>
                <w:sz w:val="20"/>
                <w:lang w:val="bg-BG"/>
              </w:rPr>
              <w:t xml:space="preserve"> видове транспорт?</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подпомагане на управлението на борбата с горските пожари и превенцията?</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устойчивостта на изменението на климата и бедствията, свързани с климата?</w:t>
            </w:r>
          </w:p>
          <w:p w:rsidR="00151901" w:rsidRPr="00BD6CAD" w:rsidRDefault="009674B4" w:rsidP="00C807C2">
            <w:pPr>
              <w:pStyle w:val="ListBullet"/>
              <w:numPr>
                <w:ilvl w:val="0"/>
                <w:numId w:val="30"/>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отговорно поведение на обществеността чрез включване на гражданите в борбата с изменението на климата?</w:t>
            </w:r>
          </w:p>
        </w:tc>
      </w:tr>
      <w:tr w:rsidR="001409A7" w:rsidRPr="00BD6CAD" w:rsidTr="009346C6">
        <w:trPr>
          <w:trHeight w:val="828"/>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sz w:val="20"/>
                <w:lang w:val="bg-BG"/>
              </w:rPr>
            </w:pPr>
            <w:r w:rsidRPr="00BD6CAD">
              <w:rPr>
                <w:rFonts w:ascii="Arial" w:hAnsi="Arial" w:cs="Arial"/>
                <w:b/>
                <w:sz w:val="20"/>
                <w:lang w:val="bg-BG"/>
              </w:rPr>
              <w:t>Биологично разнообразие, флора и фауна</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Опазване на биологичното разнообразие, местообитанията и екосистемите и техните услуги</w:t>
            </w:r>
          </w:p>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Опазване на природното разнообразие на фауната, флората и местообитанията в защитените територии и обектите от „Натура 2000“</w:t>
            </w:r>
          </w:p>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Защита на застрашени видове (растения и животни)</w:t>
            </w:r>
          </w:p>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Намаляване загубата на биологично разнообразие</w:t>
            </w:r>
          </w:p>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 xml:space="preserve">Насърчаване на отговорно поведение на обществеността чрез </w:t>
            </w:r>
            <w:r w:rsidRPr="00BD6CAD">
              <w:rPr>
                <w:rFonts w:ascii="Arial" w:hAnsi="Arial" w:cs="Arial"/>
                <w:i/>
                <w:sz w:val="20"/>
                <w:lang w:val="bg-BG"/>
              </w:rPr>
              <w:lastRenderedPageBreak/>
              <w:t>включване на гражданите в опазването на биологичното разнообразие и природните територии</w:t>
            </w:r>
          </w:p>
          <w:p w:rsidR="00151901" w:rsidRPr="00BD6CAD" w:rsidRDefault="009674B4" w:rsidP="00C807C2">
            <w:pPr>
              <w:pStyle w:val="ListBullet"/>
              <w:numPr>
                <w:ilvl w:val="0"/>
                <w:numId w:val="64"/>
              </w:numPr>
              <w:tabs>
                <w:tab w:val="left" w:pos="708"/>
              </w:tabs>
              <w:spacing w:after="120"/>
              <w:jc w:val="left"/>
              <w:rPr>
                <w:rFonts w:ascii="Arial" w:hAnsi="Arial" w:cs="Arial"/>
                <w:i/>
                <w:sz w:val="20"/>
                <w:lang w:val="bg-BG"/>
              </w:rPr>
            </w:pPr>
            <w:r w:rsidRPr="00BD6CAD">
              <w:rPr>
                <w:rFonts w:ascii="Arial" w:hAnsi="Arial" w:cs="Arial"/>
                <w:i/>
                <w:sz w:val="20"/>
                <w:lang w:val="bg-BG"/>
              </w:rPr>
              <w:t>Насърчаване на туризма, което да осигури висока степен на опазване на природата</w:t>
            </w: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32"/>
              </w:numPr>
              <w:tabs>
                <w:tab w:val="left" w:pos="708"/>
              </w:tabs>
              <w:spacing w:after="120"/>
              <w:ind w:left="354"/>
              <w:jc w:val="left"/>
              <w:rPr>
                <w:rFonts w:ascii="Arial" w:hAnsi="Arial" w:cs="Arial"/>
                <w:i/>
                <w:sz w:val="20"/>
                <w:lang w:val="bg-BG"/>
              </w:rPr>
            </w:pPr>
            <w:r w:rsidRPr="00BD6CAD">
              <w:rPr>
                <w:rFonts w:ascii="Arial" w:hAnsi="Arial" w:cs="Arial"/>
                <w:i/>
                <w:sz w:val="20"/>
                <w:lang w:val="bg-BG"/>
              </w:rPr>
              <w:lastRenderedPageBreak/>
              <w:t>Специфичната цел ще способства ли за опазване на биологичното разнообразие, местообитанията и екосистемите и техните услуги?</w:t>
            </w:r>
          </w:p>
          <w:p w:rsidR="00151901" w:rsidRPr="00BD6CAD" w:rsidRDefault="009674B4" w:rsidP="00C807C2">
            <w:pPr>
              <w:pStyle w:val="ListBullet"/>
              <w:numPr>
                <w:ilvl w:val="0"/>
                <w:numId w:val="32"/>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опазване на природното разнообразие на фауната, флората и местообитанията в защитените територии и обектите от „Натура 2000“?</w:t>
            </w:r>
          </w:p>
          <w:p w:rsidR="00151901" w:rsidRPr="00BD6CAD" w:rsidRDefault="009674B4" w:rsidP="00C807C2">
            <w:pPr>
              <w:pStyle w:val="ListBullet"/>
              <w:numPr>
                <w:ilvl w:val="0"/>
                <w:numId w:val="32"/>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защитата на застрашените видове (растения и животни)?</w:t>
            </w:r>
          </w:p>
          <w:p w:rsidR="00151901" w:rsidRPr="00BD6CAD" w:rsidRDefault="009674B4" w:rsidP="00C807C2">
            <w:pPr>
              <w:pStyle w:val="ListBullet"/>
              <w:numPr>
                <w:ilvl w:val="0"/>
                <w:numId w:val="32"/>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загубата на биологично разнообразие?</w:t>
            </w:r>
          </w:p>
          <w:p w:rsidR="00151901" w:rsidRPr="00BD6CAD" w:rsidRDefault="009674B4" w:rsidP="00C807C2">
            <w:pPr>
              <w:pStyle w:val="ListBullet"/>
              <w:numPr>
                <w:ilvl w:val="0"/>
                <w:numId w:val="32"/>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насърчаване на отговорно поведение на обществеността чрез включване на гражданите в </w:t>
            </w:r>
            <w:r w:rsidRPr="00BD6CAD">
              <w:rPr>
                <w:rFonts w:ascii="Arial" w:hAnsi="Arial" w:cs="Arial"/>
                <w:i/>
                <w:sz w:val="20"/>
                <w:lang w:val="bg-BG"/>
              </w:rPr>
              <w:lastRenderedPageBreak/>
              <w:t>опазването на биологичното разнообразие и природните територии?</w:t>
            </w:r>
          </w:p>
          <w:p w:rsidR="00151901" w:rsidRPr="00BD6CAD" w:rsidRDefault="009674B4" w:rsidP="00C807C2">
            <w:pPr>
              <w:pStyle w:val="ListBullet"/>
              <w:numPr>
                <w:ilvl w:val="0"/>
                <w:numId w:val="32"/>
              </w:numPr>
              <w:tabs>
                <w:tab w:val="left" w:pos="708"/>
              </w:tabs>
              <w:spacing w:after="120"/>
              <w:ind w:left="311"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туризма, което да осигури висока степен на опазване на природата?</w:t>
            </w:r>
          </w:p>
        </w:tc>
      </w:tr>
      <w:tr w:rsidR="001409A7" w:rsidRPr="00BD6CAD" w:rsidTr="009346C6">
        <w:trPr>
          <w:trHeight w:val="162"/>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ind w:left="283" w:hanging="283"/>
              <w:jc w:val="center"/>
              <w:rPr>
                <w:rFonts w:ascii="Arial" w:hAnsi="Arial" w:cs="Arial"/>
                <w:sz w:val="20"/>
                <w:lang w:val="bg-BG"/>
              </w:rPr>
            </w:pPr>
            <w:r w:rsidRPr="00BD6CAD">
              <w:rPr>
                <w:rFonts w:ascii="Arial" w:hAnsi="Arial" w:cs="Arial"/>
                <w:b/>
                <w:sz w:val="20"/>
                <w:lang w:val="bg-BG"/>
              </w:rPr>
              <w:lastRenderedPageBreak/>
              <w:t>Води</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57"/>
              </w:numPr>
              <w:tabs>
                <w:tab w:val="left" w:pos="708"/>
              </w:tabs>
              <w:spacing w:after="120"/>
              <w:jc w:val="left"/>
              <w:rPr>
                <w:rFonts w:ascii="Arial" w:hAnsi="Arial" w:cs="Arial"/>
                <w:i/>
                <w:sz w:val="20"/>
                <w:lang w:val="bg-BG"/>
              </w:rPr>
            </w:pPr>
            <w:r w:rsidRPr="00BD6CAD">
              <w:rPr>
                <w:rFonts w:ascii="Arial" w:hAnsi="Arial" w:cs="Arial"/>
                <w:i/>
                <w:sz w:val="20"/>
                <w:lang w:val="bg-BG"/>
              </w:rPr>
              <w:t>Намаляване на замърсяване</w:t>
            </w:r>
            <w:r w:rsidR="00C807C2" w:rsidRPr="00BD6CAD">
              <w:rPr>
                <w:rFonts w:ascii="Arial" w:hAnsi="Arial" w:cs="Arial"/>
                <w:i/>
                <w:sz w:val="20"/>
                <w:lang w:val="bg-BG"/>
              </w:rPr>
              <w:t xml:space="preserve">то на водите от организирани и </w:t>
            </w:r>
            <w:r w:rsidRPr="00BD6CAD">
              <w:rPr>
                <w:rFonts w:ascii="Arial" w:hAnsi="Arial" w:cs="Arial"/>
                <w:i/>
                <w:sz w:val="20"/>
                <w:lang w:val="bg-BG"/>
              </w:rPr>
              <w:t>неорганизирани източници</w:t>
            </w:r>
            <w:r w:rsidRPr="00BD6CAD">
              <w:rPr>
                <w:lang w:val="bg-BG"/>
              </w:rPr>
              <w:t xml:space="preserve"> </w:t>
            </w:r>
            <w:r w:rsidRPr="00BD6CAD">
              <w:rPr>
                <w:rFonts w:ascii="Arial" w:hAnsi="Arial" w:cs="Arial"/>
                <w:i/>
                <w:sz w:val="20"/>
                <w:lang w:val="bg-BG"/>
              </w:rPr>
              <w:t xml:space="preserve"> и   предотвратяване на инциденти със замърсяване на повърхностни води</w:t>
            </w:r>
          </w:p>
          <w:p w:rsidR="00151901" w:rsidRPr="00BD6CAD" w:rsidRDefault="009674B4" w:rsidP="00C807C2">
            <w:pPr>
              <w:pStyle w:val="ListBullet"/>
              <w:numPr>
                <w:ilvl w:val="0"/>
                <w:numId w:val="57"/>
              </w:numPr>
              <w:tabs>
                <w:tab w:val="left" w:pos="708"/>
              </w:tabs>
              <w:spacing w:after="120"/>
              <w:jc w:val="left"/>
              <w:rPr>
                <w:rFonts w:ascii="Arial" w:hAnsi="Arial" w:cs="Arial"/>
                <w:i/>
                <w:sz w:val="20"/>
                <w:lang w:val="bg-BG"/>
              </w:rPr>
            </w:pPr>
            <w:r w:rsidRPr="00BD6CAD">
              <w:rPr>
                <w:rFonts w:ascii="Arial" w:hAnsi="Arial" w:cs="Arial"/>
                <w:i/>
                <w:sz w:val="20"/>
                <w:lang w:val="bg-BG"/>
              </w:rPr>
              <w:t xml:space="preserve">Намаляване на </w:t>
            </w:r>
            <w:proofErr w:type="spellStart"/>
            <w:r w:rsidRPr="00BD6CAD">
              <w:rPr>
                <w:rFonts w:ascii="Arial" w:hAnsi="Arial" w:cs="Arial"/>
                <w:i/>
                <w:sz w:val="20"/>
                <w:lang w:val="bg-BG"/>
              </w:rPr>
              <w:t>еутрофикацията</w:t>
            </w:r>
            <w:proofErr w:type="spellEnd"/>
            <w:r w:rsidRPr="00BD6CAD">
              <w:rPr>
                <w:rFonts w:ascii="Arial" w:hAnsi="Arial" w:cs="Arial"/>
                <w:i/>
                <w:sz w:val="20"/>
                <w:lang w:val="bg-BG"/>
              </w:rPr>
              <w:t xml:space="preserve"> </w:t>
            </w:r>
          </w:p>
          <w:p w:rsidR="00151901" w:rsidRPr="00BD6CAD" w:rsidRDefault="009674B4" w:rsidP="00C807C2">
            <w:pPr>
              <w:pStyle w:val="ListBullet"/>
              <w:numPr>
                <w:ilvl w:val="0"/>
                <w:numId w:val="57"/>
              </w:numPr>
              <w:tabs>
                <w:tab w:val="left" w:pos="708"/>
              </w:tabs>
              <w:spacing w:after="120"/>
              <w:jc w:val="left"/>
              <w:rPr>
                <w:rFonts w:ascii="Arial" w:hAnsi="Arial" w:cs="Arial"/>
                <w:i/>
                <w:sz w:val="20"/>
                <w:lang w:val="bg-BG"/>
              </w:rPr>
            </w:pPr>
            <w:r w:rsidRPr="00BD6CAD">
              <w:rPr>
                <w:rFonts w:ascii="Arial" w:hAnsi="Arial" w:cs="Arial"/>
                <w:i/>
                <w:sz w:val="20"/>
                <w:lang w:val="bg-BG"/>
              </w:rPr>
              <w:t>Постигане на добро екологично състояние и добро химично състояние на водните обекти</w:t>
            </w:r>
          </w:p>
          <w:p w:rsidR="00151901" w:rsidRPr="00BD6CAD" w:rsidRDefault="00C807C2" w:rsidP="00C807C2">
            <w:pPr>
              <w:pStyle w:val="ListBullet"/>
              <w:numPr>
                <w:ilvl w:val="0"/>
                <w:numId w:val="57"/>
              </w:numPr>
              <w:tabs>
                <w:tab w:val="left" w:pos="708"/>
              </w:tabs>
              <w:spacing w:after="120"/>
              <w:jc w:val="left"/>
              <w:rPr>
                <w:rFonts w:ascii="Arial" w:hAnsi="Arial" w:cs="Arial"/>
                <w:i/>
                <w:sz w:val="20"/>
                <w:lang w:val="bg-BG"/>
              </w:rPr>
            </w:pPr>
            <w:r w:rsidRPr="00BD6CAD">
              <w:rPr>
                <w:rFonts w:ascii="Arial" w:hAnsi="Arial" w:cs="Arial"/>
                <w:i/>
                <w:sz w:val="20"/>
                <w:lang w:val="bg-BG"/>
              </w:rPr>
              <w:t xml:space="preserve">Насърчаване </w:t>
            </w:r>
            <w:r w:rsidR="009674B4" w:rsidRPr="00BD6CAD">
              <w:rPr>
                <w:rFonts w:ascii="Arial" w:hAnsi="Arial" w:cs="Arial"/>
                <w:i/>
                <w:sz w:val="20"/>
                <w:lang w:val="bg-BG"/>
              </w:rPr>
              <w:t xml:space="preserve">на устойчивото използване на водни ресурси, включително въвеждане на ротация на </w:t>
            </w:r>
            <w:proofErr w:type="spellStart"/>
            <w:r w:rsidR="009674B4" w:rsidRPr="00BD6CAD">
              <w:rPr>
                <w:rFonts w:ascii="Arial" w:hAnsi="Arial" w:cs="Arial"/>
                <w:i/>
                <w:sz w:val="20"/>
                <w:lang w:val="bg-BG"/>
              </w:rPr>
              <w:t>водоползването</w:t>
            </w:r>
            <w:proofErr w:type="spellEnd"/>
            <w:r w:rsidR="009674B4" w:rsidRPr="00BD6CAD">
              <w:rPr>
                <w:rFonts w:ascii="Arial" w:hAnsi="Arial" w:cs="Arial"/>
                <w:i/>
                <w:sz w:val="20"/>
                <w:lang w:val="bg-BG"/>
              </w:rPr>
              <w:t xml:space="preserve"> в промишлеността, пречистване на промишлени отпадни води на местно равнище</w:t>
            </w:r>
          </w:p>
          <w:p w:rsidR="00151901" w:rsidRPr="00BD6CAD" w:rsidRDefault="009674B4" w:rsidP="00C807C2">
            <w:pPr>
              <w:pStyle w:val="ListBullet"/>
              <w:numPr>
                <w:ilvl w:val="0"/>
                <w:numId w:val="57"/>
              </w:numPr>
              <w:tabs>
                <w:tab w:val="left" w:pos="708"/>
              </w:tabs>
              <w:spacing w:after="120"/>
              <w:ind w:left="336"/>
              <w:jc w:val="left"/>
              <w:rPr>
                <w:rFonts w:ascii="Arial" w:hAnsi="Arial" w:cs="Arial"/>
                <w:i/>
                <w:sz w:val="20"/>
                <w:lang w:val="bg-BG"/>
              </w:rPr>
            </w:pPr>
            <w:r w:rsidRPr="00BD6CAD">
              <w:rPr>
                <w:rFonts w:ascii="Arial" w:hAnsi="Arial" w:cs="Arial"/>
                <w:i/>
                <w:sz w:val="20"/>
                <w:lang w:val="bg-BG"/>
              </w:rPr>
              <w:t>Намаляване на рисковете от наводнения</w:t>
            </w:r>
          </w:p>
          <w:p w:rsidR="00151901" w:rsidRPr="00BD6CAD" w:rsidRDefault="009674B4" w:rsidP="00C807C2">
            <w:pPr>
              <w:pStyle w:val="ListBullet"/>
              <w:numPr>
                <w:ilvl w:val="0"/>
                <w:numId w:val="57"/>
              </w:numPr>
              <w:tabs>
                <w:tab w:val="left" w:pos="708"/>
              </w:tabs>
              <w:spacing w:after="120"/>
              <w:ind w:left="336"/>
              <w:jc w:val="left"/>
              <w:rPr>
                <w:rFonts w:ascii="Arial" w:hAnsi="Arial" w:cs="Arial"/>
                <w:i/>
                <w:sz w:val="20"/>
                <w:lang w:val="bg-BG"/>
              </w:rPr>
            </w:pPr>
            <w:r w:rsidRPr="00BD6CAD">
              <w:rPr>
                <w:rFonts w:ascii="Arial" w:hAnsi="Arial" w:cs="Arial"/>
                <w:i/>
                <w:sz w:val="20"/>
                <w:lang w:val="bg-BG"/>
              </w:rPr>
              <w:t>Насърчаване на устойчив туризъм с оглед опазване на водните ресурси</w:t>
            </w:r>
          </w:p>
          <w:p w:rsidR="00151901" w:rsidRPr="00BD6CAD" w:rsidRDefault="009674B4" w:rsidP="00C807C2">
            <w:pPr>
              <w:pStyle w:val="ListBullet"/>
              <w:numPr>
                <w:ilvl w:val="0"/>
                <w:numId w:val="57"/>
              </w:numPr>
              <w:tabs>
                <w:tab w:val="left" w:pos="708"/>
              </w:tabs>
              <w:spacing w:after="120"/>
              <w:ind w:left="336"/>
              <w:jc w:val="left"/>
              <w:rPr>
                <w:rFonts w:ascii="Arial" w:hAnsi="Arial" w:cs="Arial"/>
                <w:i/>
                <w:sz w:val="20"/>
                <w:lang w:val="bg-BG"/>
              </w:rPr>
            </w:pPr>
            <w:r w:rsidRPr="00BD6CAD">
              <w:rPr>
                <w:rFonts w:ascii="Arial" w:hAnsi="Arial" w:cs="Arial"/>
                <w:i/>
                <w:sz w:val="20"/>
                <w:lang w:val="bg-BG"/>
              </w:rPr>
              <w:t>Насърчаване на отговорно поведение на обществеността чрез включване на гражданите в устойчиво ползване на водите</w:t>
            </w:r>
          </w:p>
          <w:p w:rsidR="00151901" w:rsidRPr="00BD6CAD" w:rsidRDefault="009674B4" w:rsidP="00C807C2">
            <w:pPr>
              <w:pStyle w:val="ListBullet"/>
              <w:numPr>
                <w:ilvl w:val="0"/>
                <w:numId w:val="57"/>
              </w:numPr>
              <w:tabs>
                <w:tab w:val="left" w:pos="708"/>
              </w:tabs>
              <w:spacing w:after="120"/>
              <w:ind w:left="336"/>
              <w:jc w:val="left"/>
              <w:rPr>
                <w:rFonts w:ascii="Arial" w:hAnsi="Arial" w:cs="Arial"/>
                <w:i/>
                <w:sz w:val="20"/>
                <w:lang w:val="bg-BG"/>
              </w:rPr>
            </w:pPr>
            <w:r w:rsidRPr="00BD6CAD">
              <w:rPr>
                <w:rFonts w:ascii="Arial" w:hAnsi="Arial" w:cs="Arial"/>
                <w:i/>
                <w:sz w:val="20"/>
                <w:lang w:val="bg-BG"/>
              </w:rPr>
              <w:t xml:space="preserve">Опазване на зоните със защитени води, включително: зони за санитарна защита за питейните води, зони, уязвими за нитрати според </w:t>
            </w:r>
            <w:r w:rsidRPr="00BD6CAD">
              <w:rPr>
                <w:rFonts w:ascii="Arial" w:hAnsi="Arial" w:cs="Arial"/>
                <w:i/>
                <w:sz w:val="20"/>
                <w:lang w:val="bg-BG"/>
              </w:rPr>
              <w:lastRenderedPageBreak/>
              <w:t>Директивата за нитратите, чувствителни райони по Директива 91/271/ЕИО</w:t>
            </w:r>
          </w:p>
          <w:p w:rsidR="00151901" w:rsidRPr="00BD6CAD" w:rsidRDefault="00151901" w:rsidP="00C807C2">
            <w:pPr>
              <w:pStyle w:val="ListBullet"/>
              <w:numPr>
                <w:ilvl w:val="0"/>
                <w:numId w:val="0"/>
              </w:numPr>
              <w:tabs>
                <w:tab w:val="left" w:pos="708"/>
              </w:tabs>
              <w:spacing w:after="120"/>
              <w:ind w:left="283" w:hanging="283"/>
              <w:jc w:val="left"/>
              <w:rPr>
                <w:rFonts w:ascii="Arial" w:hAnsi="Arial" w:cs="Arial"/>
                <w:i/>
                <w:sz w:val="20"/>
                <w:lang w:val="bg-BG"/>
              </w:rPr>
            </w:pP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31"/>
              </w:numPr>
              <w:tabs>
                <w:tab w:val="left" w:pos="708"/>
              </w:tabs>
              <w:spacing w:after="120"/>
              <w:jc w:val="left"/>
              <w:rPr>
                <w:rFonts w:ascii="Arial" w:hAnsi="Arial" w:cs="Arial"/>
                <w:i/>
                <w:sz w:val="20"/>
                <w:lang w:val="bg-BG"/>
              </w:rPr>
            </w:pPr>
            <w:r w:rsidRPr="00BD6CAD">
              <w:rPr>
                <w:rFonts w:ascii="Arial" w:hAnsi="Arial" w:cs="Arial"/>
                <w:i/>
                <w:sz w:val="20"/>
                <w:lang w:val="bg-BG"/>
              </w:rPr>
              <w:lastRenderedPageBreak/>
              <w:t>Специфичната цел ще способства ли за намаляване на замърсяването на водите от организирани и неорганизирани източници и предотвратяване на инциденти със замърсяване на повърхностни води?</w:t>
            </w:r>
          </w:p>
          <w:p w:rsidR="00151901" w:rsidRPr="00BD6CAD" w:rsidRDefault="009674B4" w:rsidP="00C807C2">
            <w:pPr>
              <w:pStyle w:val="ListBullet"/>
              <w:numPr>
                <w:ilvl w:val="0"/>
                <w:numId w:val="31"/>
              </w:numPr>
              <w:tabs>
                <w:tab w:val="left" w:pos="708"/>
              </w:tabs>
              <w:spacing w:after="120"/>
              <w:ind w:left="354" w:hanging="283"/>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намаляване на </w:t>
            </w:r>
            <w:proofErr w:type="spellStart"/>
            <w:r w:rsidRPr="00BD6CAD">
              <w:rPr>
                <w:rFonts w:ascii="Arial" w:hAnsi="Arial" w:cs="Arial"/>
                <w:i/>
                <w:sz w:val="20"/>
                <w:lang w:val="bg-BG"/>
              </w:rPr>
              <w:t>еутрофикацията</w:t>
            </w:r>
            <w:proofErr w:type="spellEnd"/>
            <w:r w:rsidRPr="00BD6CAD">
              <w:rPr>
                <w:rFonts w:ascii="Arial" w:hAnsi="Arial" w:cs="Arial"/>
                <w:i/>
                <w:sz w:val="20"/>
                <w:lang w:val="bg-BG"/>
              </w:rPr>
              <w:t>?</w:t>
            </w:r>
          </w:p>
          <w:p w:rsidR="00151901" w:rsidRPr="00BD6CAD" w:rsidRDefault="009674B4" w:rsidP="00C807C2">
            <w:pPr>
              <w:pStyle w:val="ListBullet"/>
              <w:numPr>
                <w:ilvl w:val="0"/>
                <w:numId w:val="31"/>
              </w:numPr>
              <w:tabs>
                <w:tab w:val="left" w:pos="708"/>
              </w:tabs>
              <w:spacing w:after="120"/>
              <w:ind w:left="354"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подобряване на екологичното и химичното състояние на водните обекти?</w:t>
            </w:r>
          </w:p>
          <w:p w:rsidR="00151901" w:rsidRPr="00BD6CAD" w:rsidRDefault="009674B4" w:rsidP="00C807C2">
            <w:pPr>
              <w:pStyle w:val="ListBullet"/>
              <w:numPr>
                <w:ilvl w:val="0"/>
                <w:numId w:val="31"/>
              </w:numPr>
              <w:tabs>
                <w:tab w:val="left" w:pos="708"/>
              </w:tabs>
              <w:spacing w:after="120"/>
              <w:jc w:val="left"/>
              <w:rPr>
                <w:rFonts w:ascii="Arial" w:hAnsi="Arial" w:cs="Arial"/>
                <w:i/>
                <w:sz w:val="20"/>
                <w:lang w:val="bg-BG"/>
              </w:rPr>
            </w:pPr>
            <w:r w:rsidRPr="00BD6CAD">
              <w:rPr>
                <w:rFonts w:ascii="Arial" w:hAnsi="Arial" w:cs="Arial"/>
                <w:i/>
                <w:sz w:val="20"/>
                <w:lang w:val="bg-BG"/>
              </w:rPr>
              <w:t>Специфичната цел щ</w:t>
            </w:r>
            <w:r w:rsidR="00C807C2" w:rsidRPr="00BD6CAD">
              <w:rPr>
                <w:rFonts w:ascii="Arial" w:hAnsi="Arial" w:cs="Arial"/>
                <w:i/>
                <w:sz w:val="20"/>
                <w:lang w:val="bg-BG"/>
              </w:rPr>
              <w:t xml:space="preserve">е способства ли за насърчаване </w:t>
            </w:r>
            <w:r w:rsidRPr="00BD6CAD">
              <w:rPr>
                <w:rFonts w:ascii="Arial" w:hAnsi="Arial" w:cs="Arial"/>
                <w:i/>
                <w:sz w:val="20"/>
                <w:lang w:val="bg-BG"/>
              </w:rPr>
              <w:t xml:space="preserve">на устойчивото използване на водни ресурси, включително въвеждане на ротация на </w:t>
            </w:r>
            <w:proofErr w:type="spellStart"/>
            <w:r w:rsidRPr="00BD6CAD">
              <w:rPr>
                <w:rFonts w:ascii="Arial" w:hAnsi="Arial" w:cs="Arial"/>
                <w:i/>
                <w:sz w:val="20"/>
                <w:lang w:val="bg-BG"/>
              </w:rPr>
              <w:t>водоползването</w:t>
            </w:r>
            <w:proofErr w:type="spellEnd"/>
            <w:r w:rsidRPr="00BD6CAD">
              <w:rPr>
                <w:rFonts w:ascii="Arial" w:hAnsi="Arial" w:cs="Arial"/>
                <w:i/>
                <w:sz w:val="20"/>
                <w:lang w:val="bg-BG"/>
              </w:rPr>
              <w:t xml:space="preserve"> в промишлеността, пречистване на промишлени отпадни води на местно равнище?</w:t>
            </w:r>
          </w:p>
          <w:p w:rsidR="00151901" w:rsidRPr="00BD6CAD" w:rsidRDefault="009674B4" w:rsidP="00C807C2">
            <w:pPr>
              <w:pStyle w:val="ListBullet"/>
              <w:numPr>
                <w:ilvl w:val="0"/>
                <w:numId w:val="31"/>
              </w:numPr>
              <w:tabs>
                <w:tab w:val="left" w:pos="708"/>
              </w:tabs>
              <w:spacing w:after="120"/>
              <w:ind w:left="354"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на рисковете от наводнения?</w:t>
            </w:r>
          </w:p>
          <w:p w:rsidR="00151901" w:rsidRPr="00BD6CAD" w:rsidRDefault="009674B4" w:rsidP="00C807C2">
            <w:pPr>
              <w:pStyle w:val="ListBullet"/>
              <w:numPr>
                <w:ilvl w:val="0"/>
                <w:numId w:val="31"/>
              </w:numPr>
              <w:tabs>
                <w:tab w:val="left" w:pos="708"/>
              </w:tabs>
              <w:spacing w:after="120"/>
              <w:ind w:left="354"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 туризъм с оглед опазване на водните ресурси?</w:t>
            </w:r>
          </w:p>
          <w:p w:rsidR="00151901" w:rsidRPr="00BD6CAD" w:rsidRDefault="009674B4" w:rsidP="00C807C2">
            <w:pPr>
              <w:pStyle w:val="ListBullet"/>
              <w:numPr>
                <w:ilvl w:val="0"/>
                <w:numId w:val="31"/>
              </w:numPr>
              <w:tabs>
                <w:tab w:val="left" w:pos="708"/>
              </w:tabs>
              <w:spacing w:after="120"/>
              <w:ind w:left="354" w:hanging="283"/>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отговорно поведение на обществеността чрез включване на гражданите в устойчиво ползване на водите?</w:t>
            </w:r>
          </w:p>
          <w:p w:rsidR="00151901" w:rsidRPr="00BD6CAD" w:rsidRDefault="009674B4" w:rsidP="00C807C2">
            <w:pPr>
              <w:pStyle w:val="ListBullet"/>
              <w:numPr>
                <w:ilvl w:val="0"/>
                <w:numId w:val="31"/>
              </w:numPr>
              <w:tabs>
                <w:tab w:val="left" w:pos="708"/>
              </w:tabs>
              <w:spacing w:after="120"/>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опазване на зоните със защитени води, включително: зони за санитарна защита за питейните води, зони, уязвими за нитрати според </w:t>
            </w:r>
            <w:r w:rsidRPr="00BD6CAD">
              <w:rPr>
                <w:rFonts w:ascii="Arial" w:hAnsi="Arial" w:cs="Arial"/>
                <w:i/>
                <w:sz w:val="20"/>
                <w:lang w:val="bg-BG"/>
              </w:rPr>
              <w:lastRenderedPageBreak/>
              <w:t>Директивата за нитратите, чувствителни райони по Директива 91/271/ЕИО?</w:t>
            </w:r>
          </w:p>
        </w:tc>
      </w:tr>
      <w:tr w:rsidR="001409A7" w:rsidRPr="00BD6CAD" w:rsidTr="009346C6">
        <w:trPr>
          <w:trHeight w:val="162"/>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spacing w:after="120"/>
              <w:ind w:left="283"/>
              <w:jc w:val="center"/>
              <w:rPr>
                <w:rFonts w:ascii="Arial" w:hAnsi="Arial" w:cs="Arial"/>
                <w:b/>
                <w:sz w:val="20"/>
                <w:lang w:val="bg-BG"/>
              </w:rPr>
            </w:pPr>
            <w:r w:rsidRPr="00BD6CAD">
              <w:rPr>
                <w:rFonts w:ascii="Arial" w:hAnsi="Arial" w:cs="Arial"/>
                <w:b/>
                <w:sz w:val="20"/>
                <w:lang w:val="bg-BG"/>
              </w:rPr>
              <w:lastRenderedPageBreak/>
              <w:t>Почви</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Опазване на функционалността на почвите</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Намаляване на деградацията и замърсяването на почвите</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Насърчаване на устойчивото използване на почвените ресурси</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Намаляване образуването на отпадъци, по-добро оползотворяване на отпадъците и рециклиране на всички отпадъци</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Насърчаване на устойчив туризъм с оглед опазване на земите</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Насърчаване на устойчиво управление на земите, избягващо рискове и опасности</w:t>
            </w:r>
          </w:p>
          <w:p w:rsidR="00151901" w:rsidRPr="00BD6CAD" w:rsidRDefault="009674B4" w:rsidP="00C807C2">
            <w:pPr>
              <w:pStyle w:val="ListBullet"/>
              <w:numPr>
                <w:ilvl w:val="0"/>
                <w:numId w:val="65"/>
              </w:numPr>
              <w:tabs>
                <w:tab w:val="left" w:pos="708"/>
              </w:tabs>
              <w:spacing w:after="120"/>
              <w:ind w:left="336" w:hanging="284"/>
              <w:jc w:val="left"/>
              <w:rPr>
                <w:rFonts w:ascii="Arial" w:hAnsi="Arial" w:cs="Arial"/>
                <w:i/>
                <w:sz w:val="20"/>
                <w:lang w:val="bg-BG"/>
              </w:rPr>
            </w:pPr>
            <w:r w:rsidRPr="00BD6CAD">
              <w:rPr>
                <w:rFonts w:ascii="Arial" w:hAnsi="Arial" w:cs="Arial"/>
                <w:i/>
                <w:sz w:val="20"/>
                <w:lang w:val="bg-BG"/>
              </w:rPr>
              <w:t>Насърчаване на отговорно поведение на обществеността чрез подобряване на обучението и информираността за опазването на почвите</w:t>
            </w: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опазване на функционалността на почвите</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на деградацията и замърсяването на почвите</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устойчивото използване на почвените ресурси</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намаляване образуването на отпадъци, по-добро оползотворяване на отпадъците и рециклиране на всички отпадъци</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 туризъм с оглед опазване на земите?</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устойчивото управление на земите, избягващо рискове и опасности?</w:t>
            </w:r>
          </w:p>
          <w:p w:rsidR="00151901" w:rsidRPr="00BD6CAD" w:rsidRDefault="009674B4" w:rsidP="00C807C2">
            <w:pPr>
              <w:pStyle w:val="ListBullet"/>
              <w:numPr>
                <w:ilvl w:val="0"/>
                <w:numId w:val="33"/>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отговорно поведение на обществеността чрез подобряване на обучението и информираността за опазването на земите?</w:t>
            </w:r>
          </w:p>
        </w:tc>
      </w:tr>
      <w:tr w:rsidR="001409A7" w:rsidRPr="00BD6CAD" w:rsidTr="009346C6">
        <w:trPr>
          <w:trHeight w:val="731"/>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b/>
                <w:sz w:val="20"/>
                <w:lang w:val="bg-BG"/>
              </w:rPr>
            </w:pPr>
            <w:r w:rsidRPr="00BD6CAD">
              <w:rPr>
                <w:rFonts w:ascii="Arial" w:hAnsi="Arial" w:cs="Arial"/>
                <w:b/>
                <w:sz w:val="20"/>
                <w:lang w:val="bg-BG"/>
              </w:rPr>
              <w:t>Население и човешко здраве</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Намаляване на заболяванията, причинени от рискове свързани с околната среда</w:t>
            </w:r>
          </w:p>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Предотвратяване на излагането на шум от околната среда</w:t>
            </w:r>
          </w:p>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 xml:space="preserve">Укрепване на мерките за контрол на рисковете и опасностите за здравето, свързани с околната </w:t>
            </w:r>
            <w:r w:rsidRPr="00BD6CAD">
              <w:rPr>
                <w:rFonts w:ascii="Arial" w:hAnsi="Arial" w:cs="Arial"/>
                <w:i/>
                <w:sz w:val="20"/>
                <w:lang w:val="bg-BG"/>
              </w:rPr>
              <w:lastRenderedPageBreak/>
              <w:t>среда</w:t>
            </w:r>
          </w:p>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Подобряване превенцията на рискове и управлението на природни и предизвикани от човека бедствия</w:t>
            </w:r>
          </w:p>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 xml:space="preserve">Насърчаване на устойчивото управление на отпадъци с цел опазване на човешкото здраве </w:t>
            </w:r>
          </w:p>
          <w:p w:rsidR="00151901" w:rsidRPr="00BD6CAD" w:rsidRDefault="009674B4" w:rsidP="00C807C2">
            <w:pPr>
              <w:pStyle w:val="ListBullet"/>
              <w:numPr>
                <w:ilvl w:val="0"/>
                <w:numId w:val="66"/>
              </w:numPr>
              <w:tabs>
                <w:tab w:val="left" w:pos="708"/>
              </w:tabs>
              <w:spacing w:after="120"/>
              <w:jc w:val="left"/>
              <w:rPr>
                <w:rFonts w:ascii="Arial" w:hAnsi="Arial" w:cs="Arial"/>
                <w:i/>
                <w:sz w:val="20"/>
                <w:lang w:val="bg-BG"/>
              </w:rPr>
            </w:pPr>
            <w:r w:rsidRPr="00BD6CAD">
              <w:rPr>
                <w:rFonts w:ascii="Arial" w:hAnsi="Arial" w:cs="Arial"/>
                <w:i/>
                <w:sz w:val="20"/>
                <w:lang w:val="bg-BG"/>
              </w:rPr>
              <w:t xml:space="preserve">Насърчаване на </w:t>
            </w:r>
            <w:proofErr w:type="spellStart"/>
            <w:r w:rsidRPr="00BD6CAD">
              <w:rPr>
                <w:rFonts w:ascii="Arial" w:hAnsi="Arial" w:cs="Arial"/>
                <w:i/>
                <w:sz w:val="20"/>
                <w:lang w:val="bg-BG"/>
              </w:rPr>
              <w:t>екосъобразно</w:t>
            </w:r>
            <w:proofErr w:type="spellEnd"/>
            <w:r w:rsidRPr="00BD6CAD">
              <w:rPr>
                <w:rFonts w:ascii="Arial" w:hAnsi="Arial" w:cs="Arial"/>
                <w:i/>
                <w:sz w:val="20"/>
                <w:lang w:val="bg-BG"/>
              </w:rPr>
              <w:t xml:space="preserve"> поведение на обществеността чрез включване на гражданите в решаването на проблемите във връзка с околната среда</w:t>
            </w: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lastRenderedPageBreak/>
              <w:t>Специфичната цел ще способства ли за намаляване на заболяванията, причинени от рискове свързани с околната среда?</w:t>
            </w:r>
          </w:p>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предотвратяване на излагането на шум от околната среда?</w:t>
            </w:r>
          </w:p>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укрепване на мерките за контрол на рисковете </w:t>
            </w:r>
            <w:r w:rsidRPr="00BD6CAD">
              <w:rPr>
                <w:rFonts w:ascii="Arial" w:hAnsi="Arial" w:cs="Arial"/>
                <w:i/>
                <w:sz w:val="20"/>
                <w:lang w:val="bg-BG"/>
              </w:rPr>
              <w:lastRenderedPageBreak/>
              <w:t>и опасностите за здравето, свързани с околната среда?</w:t>
            </w:r>
          </w:p>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подобряване превенцията на рискове и управлението на природни и предизвикани от човека бедствия?</w:t>
            </w:r>
          </w:p>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устойчивото управление на отпадъци с цел опазване на човешкото здраве?</w:t>
            </w:r>
          </w:p>
          <w:p w:rsidR="00151901" w:rsidRPr="00BD6CAD" w:rsidRDefault="009674B4" w:rsidP="00C807C2">
            <w:pPr>
              <w:pStyle w:val="ListBullet"/>
              <w:numPr>
                <w:ilvl w:val="0"/>
                <w:numId w:val="68"/>
              </w:numPr>
              <w:tabs>
                <w:tab w:val="left" w:pos="708"/>
              </w:tabs>
              <w:spacing w:after="120"/>
              <w:ind w:left="354" w:hanging="354"/>
              <w:jc w:val="left"/>
              <w:rPr>
                <w:rFonts w:ascii="Arial" w:hAnsi="Arial" w:cs="Arial"/>
                <w:i/>
                <w:sz w:val="20"/>
                <w:lang w:val="bg-BG"/>
              </w:rPr>
            </w:pPr>
            <w:r w:rsidRPr="00BD6CAD">
              <w:rPr>
                <w:rFonts w:ascii="Arial" w:hAnsi="Arial" w:cs="Arial"/>
                <w:i/>
                <w:sz w:val="20"/>
                <w:lang w:val="bg-BG"/>
              </w:rPr>
              <w:t xml:space="preserve">Специфичната цел ще способства ли за насърчаване на </w:t>
            </w:r>
            <w:proofErr w:type="spellStart"/>
            <w:r w:rsidRPr="00BD6CAD">
              <w:rPr>
                <w:rFonts w:ascii="Arial" w:hAnsi="Arial" w:cs="Arial"/>
                <w:i/>
                <w:sz w:val="20"/>
                <w:lang w:val="bg-BG"/>
              </w:rPr>
              <w:t>екосъобразно</w:t>
            </w:r>
            <w:proofErr w:type="spellEnd"/>
            <w:r w:rsidRPr="00BD6CAD">
              <w:rPr>
                <w:rFonts w:ascii="Arial" w:hAnsi="Arial" w:cs="Arial"/>
                <w:i/>
                <w:sz w:val="20"/>
                <w:lang w:val="bg-BG"/>
              </w:rPr>
              <w:t xml:space="preserve"> поведение на обществеността чрез включване на гражданите в решаването на проблемите във връзка с околната среда?</w:t>
            </w:r>
          </w:p>
        </w:tc>
      </w:tr>
      <w:tr w:rsidR="001409A7" w:rsidRPr="00BD6CAD" w:rsidTr="009346C6">
        <w:trPr>
          <w:trHeight w:val="162"/>
          <w:jc w:val="center"/>
        </w:trPr>
        <w:tc>
          <w:tcPr>
            <w:tcW w:w="916"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b/>
                <w:sz w:val="20"/>
                <w:lang w:val="bg-BG"/>
              </w:rPr>
            </w:pPr>
            <w:r w:rsidRPr="00BD6CAD">
              <w:rPr>
                <w:rFonts w:ascii="Arial" w:hAnsi="Arial" w:cs="Arial"/>
                <w:b/>
                <w:sz w:val="20"/>
                <w:lang w:val="bg-BG"/>
              </w:rPr>
              <w:lastRenderedPageBreak/>
              <w:t>Културно/природно наследство и ландшафт</w:t>
            </w:r>
          </w:p>
        </w:tc>
        <w:tc>
          <w:tcPr>
            <w:tcW w:w="1875"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67"/>
              </w:numPr>
              <w:tabs>
                <w:tab w:val="left" w:pos="708"/>
              </w:tabs>
              <w:spacing w:after="120"/>
              <w:jc w:val="left"/>
              <w:rPr>
                <w:rFonts w:ascii="Arial" w:hAnsi="Arial" w:cs="Arial"/>
                <w:i/>
                <w:sz w:val="20"/>
                <w:lang w:val="bg-BG"/>
              </w:rPr>
            </w:pPr>
            <w:r w:rsidRPr="00BD6CAD">
              <w:rPr>
                <w:rFonts w:ascii="Arial" w:hAnsi="Arial" w:cs="Arial"/>
                <w:i/>
                <w:sz w:val="20"/>
                <w:lang w:val="bg-BG"/>
              </w:rPr>
              <w:t>Опазване и възстановяване на културното и природното наследство</w:t>
            </w:r>
          </w:p>
          <w:p w:rsidR="00151901" w:rsidRPr="00BD6CAD" w:rsidRDefault="009674B4" w:rsidP="00C807C2">
            <w:pPr>
              <w:pStyle w:val="ListBullet"/>
              <w:numPr>
                <w:ilvl w:val="0"/>
                <w:numId w:val="67"/>
              </w:numPr>
              <w:tabs>
                <w:tab w:val="left" w:pos="708"/>
              </w:tabs>
              <w:spacing w:after="120"/>
              <w:jc w:val="left"/>
              <w:rPr>
                <w:rFonts w:ascii="Arial" w:hAnsi="Arial" w:cs="Arial"/>
                <w:i/>
                <w:sz w:val="20"/>
                <w:lang w:val="bg-BG"/>
              </w:rPr>
            </w:pPr>
            <w:r w:rsidRPr="00BD6CAD">
              <w:rPr>
                <w:rFonts w:ascii="Arial" w:hAnsi="Arial" w:cs="Arial"/>
                <w:i/>
                <w:sz w:val="20"/>
                <w:lang w:val="bg-BG"/>
              </w:rPr>
              <w:t>Насърчаване на устойчиво управление и планиране на културния и природния ландшафт</w:t>
            </w:r>
          </w:p>
          <w:p w:rsidR="00151901" w:rsidRPr="00BD6CAD" w:rsidRDefault="009674B4" w:rsidP="00C807C2">
            <w:pPr>
              <w:pStyle w:val="ListBullet"/>
              <w:numPr>
                <w:ilvl w:val="0"/>
                <w:numId w:val="67"/>
              </w:numPr>
              <w:tabs>
                <w:tab w:val="left" w:pos="708"/>
              </w:tabs>
              <w:spacing w:after="120"/>
              <w:jc w:val="left"/>
              <w:rPr>
                <w:rFonts w:ascii="Arial" w:hAnsi="Arial" w:cs="Arial"/>
                <w:i/>
                <w:sz w:val="20"/>
                <w:lang w:val="bg-BG"/>
              </w:rPr>
            </w:pPr>
            <w:r w:rsidRPr="00BD6CAD">
              <w:rPr>
                <w:rFonts w:ascii="Arial" w:hAnsi="Arial" w:cs="Arial"/>
                <w:i/>
                <w:sz w:val="20"/>
                <w:lang w:val="bg-BG"/>
              </w:rPr>
              <w:t>Насърчаване на устойчивото използване на природните ресурси с цел устойчив туризъм</w:t>
            </w:r>
          </w:p>
          <w:p w:rsidR="00151901" w:rsidRPr="00BD6CAD" w:rsidRDefault="009674B4" w:rsidP="00C807C2">
            <w:pPr>
              <w:pStyle w:val="ListBullet"/>
              <w:numPr>
                <w:ilvl w:val="0"/>
                <w:numId w:val="67"/>
              </w:numPr>
              <w:tabs>
                <w:tab w:val="left" w:pos="708"/>
              </w:tabs>
              <w:spacing w:after="120"/>
              <w:jc w:val="left"/>
              <w:rPr>
                <w:rFonts w:ascii="Arial" w:hAnsi="Arial" w:cs="Arial"/>
                <w:i/>
                <w:sz w:val="20"/>
                <w:lang w:val="bg-BG"/>
              </w:rPr>
            </w:pPr>
            <w:r w:rsidRPr="00BD6CAD">
              <w:rPr>
                <w:rFonts w:ascii="Arial" w:hAnsi="Arial" w:cs="Arial"/>
                <w:i/>
                <w:sz w:val="20"/>
                <w:lang w:val="bg-BG"/>
              </w:rPr>
              <w:t>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c>
          <w:tcPr>
            <w:tcW w:w="22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807C2">
            <w:pPr>
              <w:pStyle w:val="ListBullet"/>
              <w:numPr>
                <w:ilvl w:val="0"/>
                <w:numId w:val="34"/>
              </w:numPr>
              <w:tabs>
                <w:tab w:val="left" w:pos="354"/>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опазване и възстановяване на културното и природното наследство?</w:t>
            </w:r>
          </w:p>
          <w:p w:rsidR="00151901" w:rsidRPr="00BD6CAD" w:rsidRDefault="009674B4" w:rsidP="00C807C2">
            <w:pPr>
              <w:pStyle w:val="ListBullet"/>
              <w:numPr>
                <w:ilvl w:val="0"/>
                <w:numId w:val="34"/>
              </w:numPr>
              <w:tabs>
                <w:tab w:val="left" w:pos="354"/>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 управление и планиране на културния и природния ландшафт?</w:t>
            </w:r>
          </w:p>
          <w:p w:rsidR="00151901" w:rsidRPr="00BD6CAD" w:rsidRDefault="009674B4" w:rsidP="00C807C2">
            <w:pPr>
              <w:pStyle w:val="ListBullet"/>
              <w:numPr>
                <w:ilvl w:val="0"/>
                <w:numId w:val="34"/>
              </w:numPr>
              <w:tabs>
                <w:tab w:val="left" w:pos="354"/>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устойчивото използване на природните ресурси с цел устойчив туризъм?</w:t>
            </w:r>
          </w:p>
          <w:p w:rsidR="00151901" w:rsidRPr="00BD6CAD" w:rsidRDefault="009674B4" w:rsidP="00C807C2">
            <w:pPr>
              <w:pStyle w:val="ListBullet"/>
              <w:numPr>
                <w:ilvl w:val="0"/>
                <w:numId w:val="34"/>
              </w:numPr>
              <w:tabs>
                <w:tab w:val="left" w:pos="354"/>
              </w:tabs>
              <w:spacing w:after="120"/>
              <w:ind w:left="354" w:hanging="354"/>
              <w:jc w:val="left"/>
              <w:rPr>
                <w:rFonts w:ascii="Arial" w:hAnsi="Arial" w:cs="Arial"/>
                <w:i/>
                <w:sz w:val="20"/>
                <w:lang w:val="bg-BG"/>
              </w:rPr>
            </w:pPr>
            <w:r w:rsidRPr="00BD6CAD">
              <w:rPr>
                <w:rFonts w:ascii="Arial" w:hAnsi="Arial" w:cs="Arial"/>
                <w:i/>
                <w:sz w:val="20"/>
                <w:lang w:val="bg-BG"/>
              </w:rPr>
              <w:t>Специфичната цел ще способства ли за 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r>
    </w:tbl>
    <w:p w:rsidR="00151901" w:rsidRPr="00BD6CAD" w:rsidRDefault="009674B4">
      <w:pPr>
        <w:pStyle w:val="NoSpacing"/>
        <w:tabs>
          <w:tab w:val="left" w:pos="5445"/>
        </w:tabs>
      </w:pPr>
      <w:r w:rsidRPr="00BD6CAD">
        <w:tab/>
      </w:r>
    </w:p>
    <w:p w:rsidR="00151901" w:rsidRPr="00BD6CAD" w:rsidRDefault="009674B4">
      <w:pPr>
        <w:spacing w:before="0"/>
        <w:rPr>
          <w:rFonts w:cs="Arial"/>
          <w:szCs w:val="22"/>
        </w:rPr>
      </w:pPr>
      <w:r w:rsidRPr="00BD6CAD">
        <w:rPr>
          <w:rFonts w:cs="Arial"/>
          <w:szCs w:val="22"/>
        </w:rPr>
        <w:t>В матрица, обобщаваща вк</w:t>
      </w:r>
      <w:r w:rsidR="00C807C2" w:rsidRPr="00BD6CAD">
        <w:rPr>
          <w:rFonts w:cs="Arial"/>
          <w:szCs w:val="22"/>
        </w:rPr>
        <w:t xml:space="preserve">лючването на екологичните цели </w:t>
      </w:r>
      <w:r w:rsidRPr="00BD6CAD">
        <w:rPr>
          <w:rFonts w:cs="Arial"/>
          <w:szCs w:val="22"/>
        </w:rPr>
        <w:t xml:space="preserve">в Проекта на ОП (вж. матрицата на следващата страница), се дава оценка на </w:t>
      </w:r>
      <w:r w:rsidRPr="00BD6CAD">
        <w:rPr>
          <w:rFonts w:cs="Arial"/>
          <w:b/>
          <w:szCs w:val="22"/>
        </w:rPr>
        <w:t>последователността на Приоритетните оси и Специфичните це</w:t>
      </w:r>
      <w:r w:rsidR="00C807C2" w:rsidRPr="00BD6CAD">
        <w:rPr>
          <w:rFonts w:cs="Arial"/>
          <w:b/>
          <w:szCs w:val="22"/>
        </w:rPr>
        <w:t>ли на Програма ТГС ИПП България-</w:t>
      </w:r>
      <w:r w:rsidRPr="00BD6CAD">
        <w:rPr>
          <w:rFonts w:cs="Arial"/>
          <w:b/>
          <w:szCs w:val="22"/>
        </w:rPr>
        <w:t>Бивша югославска република Македония (2014-2020 г.)</w:t>
      </w:r>
      <w:r w:rsidRPr="00BD6CAD">
        <w:rPr>
          <w:rFonts w:cs="Arial"/>
          <w:szCs w:val="22"/>
        </w:rPr>
        <w:t xml:space="preserve"> спрямо определените </w:t>
      </w:r>
      <w:r w:rsidRPr="00BD6CAD">
        <w:rPr>
          <w:rFonts w:cs="Arial"/>
          <w:b/>
          <w:szCs w:val="22"/>
        </w:rPr>
        <w:t>Цели на СЕО</w:t>
      </w:r>
      <w:r w:rsidRPr="00BD6CAD">
        <w:rPr>
          <w:rFonts w:cs="Arial"/>
          <w:szCs w:val="22"/>
        </w:rPr>
        <w:t>. Тази оценка на последователността е проведена въз основа на подхода, описан в таблицата по-долу:</w:t>
      </w:r>
    </w:p>
    <w:p w:rsidR="00151901" w:rsidRPr="00BD6CAD" w:rsidRDefault="00151901">
      <w:pPr>
        <w:spacing w:before="0"/>
        <w:rPr>
          <w:rFonts w:cs="Arial"/>
          <w:szCs w:val="22"/>
        </w:rPr>
      </w:pPr>
    </w:p>
    <w:p w:rsidR="00151901" w:rsidRPr="00BD6CAD" w:rsidRDefault="00151901">
      <w:pPr>
        <w:spacing w:before="0"/>
        <w:rPr>
          <w:rFonts w:cs="Arial"/>
          <w:szCs w:val="22"/>
        </w:rPr>
      </w:pPr>
    </w:p>
    <w:p w:rsidR="00151901" w:rsidRPr="00BD6CAD" w:rsidRDefault="00151901">
      <w:pPr>
        <w:spacing w:before="0"/>
        <w:rPr>
          <w:rFonts w:cs="Arial"/>
          <w:szCs w:val="22"/>
        </w:rPr>
      </w:pPr>
    </w:p>
    <w:p w:rsidR="00151901" w:rsidRPr="00BD6CAD" w:rsidRDefault="00151901">
      <w:pPr>
        <w:spacing w:before="0"/>
        <w:rPr>
          <w:rFonts w:cs="Arial"/>
          <w:szCs w:val="22"/>
        </w:rPr>
      </w:pPr>
    </w:p>
    <w:p w:rsidR="00151901" w:rsidRPr="00BD6CAD" w:rsidRDefault="00151901">
      <w:pPr>
        <w:spacing w:before="0"/>
        <w:rPr>
          <w:rFonts w:cs="Arial"/>
          <w:szCs w:val="22"/>
        </w:rPr>
      </w:pPr>
    </w:p>
    <w:p w:rsidR="00151901" w:rsidRPr="00BD6CAD" w:rsidRDefault="00151901">
      <w:pPr>
        <w:spacing w:before="0"/>
        <w:rPr>
          <w:rFonts w:cs="Arial"/>
          <w:szCs w:val="22"/>
        </w:rPr>
      </w:pPr>
    </w:p>
    <w:tbl>
      <w:tblPr>
        <w:tblW w:w="0" w:type="auto"/>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70" w:type="dxa"/>
        </w:tblCellMar>
        <w:tblLook w:val="04A0" w:firstRow="1" w:lastRow="0" w:firstColumn="1" w:lastColumn="0" w:noHBand="0" w:noVBand="1"/>
      </w:tblPr>
      <w:tblGrid>
        <w:gridCol w:w="3001"/>
        <w:gridCol w:w="2714"/>
      </w:tblGrid>
      <w:tr w:rsidR="001409A7" w:rsidRPr="00BD6CAD" w:rsidTr="009346C6">
        <w:trPr>
          <w:cantSplit/>
          <w:trHeight w:val="393"/>
          <w:tblHeader/>
          <w:jc w:val="center"/>
        </w:trPr>
        <w:tc>
          <w:tcPr>
            <w:tcW w:w="3001" w:type="dxa"/>
            <w:tcBorders>
              <w:top w:val="single" w:sz="4" w:space="0" w:color="00000A"/>
              <w:left w:val="single" w:sz="4" w:space="0" w:color="00000A"/>
              <w:bottom w:val="single" w:sz="4" w:space="0" w:color="00000A"/>
              <w:right w:val="single" w:sz="4" w:space="0" w:color="00000A"/>
            </w:tcBorders>
            <w:shd w:val="clear" w:color="auto" w:fill="C00000"/>
            <w:vAlign w:val="center"/>
            <w:hideMark/>
          </w:tcPr>
          <w:p w:rsidR="00151901" w:rsidRPr="00BD6CAD" w:rsidRDefault="009674B4">
            <w:pPr>
              <w:tabs>
                <w:tab w:val="left" w:pos="709"/>
              </w:tabs>
              <w:spacing w:line="276" w:lineRule="auto"/>
              <w:jc w:val="center"/>
              <w:rPr>
                <w:rFonts w:cs="Arial"/>
                <w:b/>
                <w:bCs/>
                <w:color w:val="FFFFFF"/>
                <w:sz w:val="18"/>
                <w:szCs w:val="18"/>
                <w:lang w:eastAsia="en-US"/>
              </w:rPr>
            </w:pPr>
            <w:r w:rsidRPr="00BD6CAD">
              <w:rPr>
                <w:rFonts w:cs="Arial"/>
                <w:b/>
                <w:bCs/>
                <w:sz w:val="20"/>
              </w:rPr>
              <w:t>Равнище на последователност</w:t>
            </w:r>
          </w:p>
        </w:tc>
        <w:tc>
          <w:tcPr>
            <w:tcW w:w="2714" w:type="dxa"/>
            <w:tcBorders>
              <w:top w:val="single" w:sz="4" w:space="0" w:color="00000A"/>
              <w:left w:val="single" w:sz="4" w:space="0" w:color="00000A"/>
              <w:bottom w:val="single" w:sz="4" w:space="0" w:color="00000A"/>
              <w:right w:val="single" w:sz="4" w:space="0" w:color="00000A"/>
            </w:tcBorders>
            <w:shd w:val="clear" w:color="auto" w:fill="C00000"/>
            <w:vAlign w:val="center"/>
            <w:hideMark/>
          </w:tcPr>
          <w:p w:rsidR="00151901" w:rsidRPr="00BD6CAD" w:rsidRDefault="009674B4">
            <w:pPr>
              <w:tabs>
                <w:tab w:val="left" w:pos="709"/>
              </w:tabs>
              <w:spacing w:line="276" w:lineRule="auto"/>
              <w:jc w:val="center"/>
              <w:rPr>
                <w:rFonts w:cs="Arial"/>
                <w:b/>
                <w:bCs/>
                <w:color w:val="FFFFFF"/>
                <w:sz w:val="18"/>
                <w:szCs w:val="18"/>
                <w:lang w:eastAsia="en-US"/>
              </w:rPr>
            </w:pPr>
            <w:r w:rsidRPr="00BD6CAD">
              <w:rPr>
                <w:rFonts w:cs="Arial"/>
                <w:b/>
                <w:bCs/>
                <w:sz w:val="20"/>
              </w:rPr>
              <w:t>Оценка на качеството</w:t>
            </w:r>
          </w:p>
        </w:tc>
      </w:tr>
      <w:tr w:rsidR="001409A7" w:rsidRPr="00BD6CAD" w:rsidTr="009346C6">
        <w:trPr>
          <w:cantSplit/>
          <w:trHeight w:val="285"/>
          <w:jc w:val="center"/>
        </w:trPr>
        <w:tc>
          <w:tcPr>
            <w:tcW w:w="300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hideMark/>
          </w:tcPr>
          <w:p w:rsidR="00151901" w:rsidRPr="00BD6CAD" w:rsidRDefault="009674B4">
            <w:pPr>
              <w:spacing w:line="276" w:lineRule="auto"/>
              <w:jc w:val="center"/>
              <w:rPr>
                <w:rFonts w:eastAsia="Calibri" w:cs="Arial"/>
                <w:b/>
                <w:sz w:val="18"/>
                <w:szCs w:val="18"/>
                <w:lang w:eastAsia="en-US"/>
              </w:rPr>
            </w:pPr>
            <w:r w:rsidRPr="00BD6CAD">
              <w:rPr>
                <w:sz w:val="20"/>
              </w:rPr>
              <w:t>Висока</w:t>
            </w:r>
          </w:p>
        </w:tc>
        <w:tc>
          <w:tcPr>
            <w:tcW w:w="2714" w:type="dxa"/>
            <w:tcBorders>
              <w:top w:val="single" w:sz="4" w:space="0" w:color="00000A"/>
              <w:left w:val="single" w:sz="4" w:space="0" w:color="00000A"/>
              <w:bottom w:val="single" w:sz="4" w:space="0" w:color="00000A"/>
              <w:right w:val="single" w:sz="4" w:space="0" w:color="00000A"/>
            </w:tcBorders>
            <w:shd w:val="clear" w:color="auto" w:fill="92D050"/>
            <w:vAlign w:val="center"/>
          </w:tcPr>
          <w:p w:rsidR="00151901" w:rsidRPr="00BD6CAD" w:rsidRDefault="00151901">
            <w:pPr>
              <w:spacing w:line="276" w:lineRule="auto"/>
              <w:ind w:left="355"/>
              <w:jc w:val="center"/>
              <w:rPr>
                <w:rFonts w:eastAsia="Calibri" w:cs="Arial"/>
                <w:sz w:val="18"/>
                <w:szCs w:val="18"/>
                <w:lang w:eastAsia="en-US"/>
              </w:rPr>
            </w:pPr>
          </w:p>
        </w:tc>
      </w:tr>
      <w:tr w:rsidR="001409A7" w:rsidRPr="00BD6CAD" w:rsidTr="009346C6">
        <w:trPr>
          <w:cantSplit/>
          <w:trHeight w:val="285"/>
          <w:jc w:val="center"/>
        </w:trPr>
        <w:tc>
          <w:tcPr>
            <w:tcW w:w="300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rsidR="00151901" w:rsidRPr="00BD6CAD" w:rsidRDefault="009674B4">
            <w:pPr>
              <w:spacing w:line="276" w:lineRule="auto"/>
              <w:jc w:val="center"/>
              <w:rPr>
                <w:rFonts w:eastAsia="Calibri" w:cs="Arial"/>
                <w:b/>
                <w:sz w:val="18"/>
                <w:szCs w:val="18"/>
                <w:lang w:eastAsia="en-US"/>
              </w:rPr>
            </w:pPr>
            <w:r w:rsidRPr="00BD6CAD">
              <w:rPr>
                <w:sz w:val="20"/>
              </w:rPr>
              <w:t>Неутрална</w:t>
            </w:r>
          </w:p>
        </w:tc>
        <w:tc>
          <w:tcPr>
            <w:tcW w:w="2714" w:type="dxa"/>
            <w:tcBorders>
              <w:top w:val="single" w:sz="4" w:space="0" w:color="00000A"/>
              <w:left w:val="single" w:sz="4" w:space="0" w:color="00000A"/>
              <w:bottom w:val="single" w:sz="4" w:space="0" w:color="00000A"/>
              <w:right w:val="single" w:sz="4" w:space="0" w:color="00000A"/>
            </w:tcBorders>
            <w:shd w:val="clear" w:color="auto" w:fill="00B0F0"/>
            <w:vAlign w:val="center"/>
          </w:tcPr>
          <w:p w:rsidR="00151901" w:rsidRPr="00BD6CAD" w:rsidRDefault="00151901">
            <w:pPr>
              <w:spacing w:line="276" w:lineRule="auto"/>
              <w:ind w:left="355"/>
              <w:jc w:val="center"/>
              <w:rPr>
                <w:rFonts w:eastAsia="Calibri" w:cs="Arial"/>
                <w:sz w:val="18"/>
                <w:szCs w:val="18"/>
                <w:lang w:eastAsia="en-US"/>
              </w:rPr>
            </w:pPr>
          </w:p>
        </w:tc>
      </w:tr>
      <w:tr w:rsidR="001409A7" w:rsidRPr="00BD6CAD" w:rsidTr="009346C6">
        <w:trPr>
          <w:cantSplit/>
          <w:trHeight w:val="285"/>
          <w:jc w:val="center"/>
        </w:trPr>
        <w:tc>
          <w:tcPr>
            <w:tcW w:w="300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rsidR="00151901" w:rsidRPr="00BD6CAD" w:rsidRDefault="009674B4">
            <w:pPr>
              <w:spacing w:line="276" w:lineRule="auto"/>
              <w:jc w:val="center"/>
              <w:rPr>
                <w:rFonts w:eastAsia="Calibri" w:cs="Arial"/>
                <w:b/>
                <w:sz w:val="18"/>
                <w:szCs w:val="18"/>
                <w:lang w:eastAsia="en-US"/>
              </w:rPr>
            </w:pPr>
            <w:r w:rsidRPr="00BD6CAD">
              <w:rPr>
                <w:sz w:val="20"/>
              </w:rPr>
              <w:t>Неопределена</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hemeFill="background1"/>
            <w:vAlign w:val="center"/>
          </w:tcPr>
          <w:p w:rsidR="00151901" w:rsidRPr="00BD6CAD" w:rsidRDefault="00151901">
            <w:pPr>
              <w:spacing w:line="276" w:lineRule="auto"/>
              <w:ind w:left="355"/>
              <w:jc w:val="center"/>
              <w:rPr>
                <w:rFonts w:eastAsia="Calibri" w:cs="Arial"/>
                <w:sz w:val="18"/>
                <w:szCs w:val="18"/>
                <w:lang w:eastAsia="en-US"/>
              </w:rPr>
            </w:pPr>
          </w:p>
        </w:tc>
      </w:tr>
      <w:tr w:rsidR="001409A7" w:rsidRPr="00BD6CAD" w:rsidTr="009346C6">
        <w:trPr>
          <w:cantSplit/>
          <w:trHeight w:val="285"/>
          <w:jc w:val="center"/>
        </w:trPr>
        <w:tc>
          <w:tcPr>
            <w:tcW w:w="3001" w:type="dxa"/>
            <w:tcBorders>
              <w:top w:val="single" w:sz="4" w:space="0" w:color="00000A"/>
              <w:left w:val="single" w:sz="4" w:space="0" w:color="00000A"/>
              <w:bottom w:val="single" w:sz="4" w:space="0" w:color="00000A"/>
              <w:right w:val="single" w:sz="4" w:space="0" w:color="00000A"/>
            </w:tcBorders>
            <w:shd w:val="clear" w:color="auto" w:fill="F2F2F2" w:themeFill="background1" w:themeFillShade="F2"/>
            <w:vAlign w:val="center"/>
          </w:tcPr>
          <w:p w:rsidR="00151901" w:rsidRPr="00BD6CAD" w:rsidRDefault="009674B4">
            <w:pPr>
              <w:spacing w:line="276" w:lineRule="auto"/>
              <w:jc w:val="center"/>
              <w:rPr>
                <w:rFonts w:eastAsia="Calibri" w:cs="Arial"/>
                <w:b/>
                <w:sz w:val="18"/>
                <w:szCs w:val="18"/>
                <w:lang w:eastAsia="en-US"/>
              </w:rPr>
            </w:pPr>
            <w:r w:rsidRPr="00BD6CAD">
              <w:rPr>
                <w:sz w:val="20"/>
              </w:rPr>
              <w:t>Ниска</w:t>
            </w:r>
          </w:p>
        </w:tc>
        <w:tc>
          <w:tcPr>
            <w:tcW w:w="2714" w:type="dxa"/>
            <w:tcBorders>
              <w:top w:val="single" w:sz="4" w:space="0" w:color="00000A"/>
              <w:left w:val="single" w:sz="4" w:space="0" w:color="00000A"/>
              <w:bottom w:val="single" w:sz="4" w:space="0" w:color="00000A"/>
              <w:right w:val="single" w:sz="4" w:space="0" w:color="00000A"/>
            </w:tcBorders>
            <w:shd w:val="clear" w:color="auto" w:fill="FF0000"/>
            <w:vAlign w:val="center"/>
          </w:tcPr>
          <w:p w:rsidR="00151901" w:rsidRPr="00BD6CAD" w:rsidRDefault="00151901">
            <w:pPr>
              <w:spacing w:line="276" w:lineRule="auto"/>
              <w:ind w:left="355"/>
              <w:jc w:val="center"/>
              <w:rPr>
                <w:rFonts w:eastAsia="Calibri" w:cs="Arial"/>
                <w:sz w:val="18"/>
                <w:szCs w:val="18"/>
                <w:lang w:eastAsia="en-US"/>
              </w:rPr>
            </w:pPr>
          </w:p>
        </w:tc>
      </w:tr>
    </w:tbl>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sectPr w:rsidR="00151901" w:rsidRPr="00BD6CAD" w:rsidSect="00573594">
          <w:headerReference w:type="default" r:id="rId24"/>
          <w:footerReference w:type="default" r:id="rId25"/>
          <w:pgSz w:w="11907" w:h="16840" w:code="9"/>
          <w:pgMar w:top="1701" w:right="1418" w:bottom="1418" w:left="1418" w:header="720" w:footer="720" w:gutter="0"/>
          <w:cols w:space="720"/>
        </w:sectPr>
      </w:pPr>
    </w:p>
    <w:p w:rsidR="00151901" w:rsidRPr="00BD6CAD" w:rsidRDefault="00151901">
      <w:pPr>
        <w:spacing w:before="0"/>
        <w:jc w:val="left"/>
        <w:rPr>
          <w:rFonts w:cs="Arial"/>
          <w:szCs w:val="22"/>
        </w:rPr>
      </w:pPr>
    </w:p>
    <w:tbl>
      <w:tblPr>
        <w:tblStyle w:val="TableGrid"/>
        <w:tblW w:w="14954" w:type="dxa"/>
        <w:jc w:val="center"/>
        <w:tblLayout w:type="fixed"/>
        <w:tblLook w:val="04A0" w:firstRow="1" w:lastRow="0" w:firstColumn="1" w:lastColumn="0" w:noHBand="0" w:noVBand="1"/>
      </w:tblPr>
      <w:tblGrid>
        <w:gridCol w:w="3402"/>
        <w:gridCol w:w="1696"/>
        <w:gridCol w:w="1985"/>
        <w:gridCol w:w="2083"/>
        <w:gridCol w:w="1799"/>
        <w:gridCol w:w="1788"/>
        <w:gridCol w:w="2201"/>
      </w:tblGrid>
      <w:tr w:rsidR="001409A7" w:rsidRPr="00BD6CAD" w:rsidTr="009346C6">
        <w:trPr>
          <w:trHeight w:val="384"/>
          <w:jc w:val="center"/>
        </w:trPr>
        <w:tc>
          <w:tcPr>
            <w:tcW w:w="3402" w:type="dxa"/>
            <w:shd w:val="clear" w:color="auto" w:fill="C00000"/>
          </w:tcPr>
          <w:p w:rsidR="00151901" w:rsidRPr="00BD6CAD" w:rsidRDefault="00151901">
            <w:pPr>
              <w:pStyle w:val="ListBullet"/>
              <w:numPr>
                <w:ilvl w:val="0"/>
                <w:numId w:val="0"/>
              </w:numPr>
              <w:tabs>
                <w:tab w:val="left" w:pos="708"/>
              </w:tabs>
              <w:spacing w:after="0"/>
              <w:rPr>
                <w:rFonts w:ascii="Arial" w:hAnsi="Arial" w:cs="Arial"/>
                <w:b/>
                <w:bCs/>
                <w:sz w:val="22"/>
                <w:lang w:val="bg-BG"/>
              </w:rPr>
            </w:pPr>
          </w:p>
        </w:tc>
        <w:tc>
          <w:tcPr>
            <w:tcW w:w="3681" w:type="dxa"/>
            <w:gridSpan w:val="2"/>
            <w:shd w:val="clear" w:color="auto" w:fill="C00000"/>
          </w:tcPr>
          <w:p w:rsidR="00151901" w:rsidRPr="00BD6CAD"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Приоритетна ос 1</w:t>
            </w:r>
          </w:p>
          <w:p w:rsidR="00151901" w:rsidRPr="00BD6CAD" w:rsidRDefault="0018683D">
            <w:pPr>
              <w:pStyle w:val="ListBullet"/>
              <w:numPr>
                <w:ilvl w:val="0"/>
                <w:numId w:val="0"/>
              </w:numPr>
              <w:tabs>
                <w:tab w:val="left" w:pos="708"/>
              </w:tabs>
              <w:spacing w:after="0"/>
              <w:ind w:left="52"/>
              <w:jc w:val="center"/>
              <w:rPr>
                <w:rFonts w:ascii="Arial" w:hAnsi="Arial" w:cs="Arial"/>
                <w:b/>
                <w:bCs/>
                <w:sz w:val="20"/>
                <w:lang w:val="bg-BG"/>
              </w:rPr>
            </w:pPr>
            <w:r>
              <w:rPr>
                <w:rFonts w:ascii="Arial" w:hAnsi="Arial" w:cs="Arial"/>
                <w:b/>
                <w:bCs/>
                <w:sz w:val="20"/>
                <w:lang w:val="bg-BG"/>
              </w:rPr>
              <w:t>„</w:t>
            </w:r>
            <w:r w:rsidR="009674B4" w:rsidRPr="00BD6CAD">
              <w:rPr>
                <w:rFonts w:ascii="Arial" w:hAnsi="Arial" w:cs="Arial"/>
                <w:b/>
                <w:bCs/>
                <w:sz w:val="20"/>
                <w:lang w:val="bg-BG"/>
              </w:rPr>
              <w:t>Околна среда</w:t>
            </w:r>
            <w:r>
              <w:rPr>
                <w:rFonts w:ascii="Arial" w:hAnsi="Arial" w:cs="Arial"/>
                <w:b/>
                <w:bCs/>
                <w:sz w:val="20"/>
                <w:lang w:val="bg-BG"/>
              </w:rPr>
              <w:t>“</w:t>
            </w:r>
          </w:p>
        </w:tc>
        <w:tc>
          <w:tcPr>
            <w:tcW w:w="5670" w:type="dxa"/>
            <w:gridSpan w:val="3"/>
            <w:shd w:val="clear" w:color="auto" w:fill="C00000"/>
          </w:tcPr>
          <w:p w:rsidR="00151901" w:rsidRPr="00BD6CAD"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 xml:space="preserve">ПРИОРИТЕТНА ОС 2  </w:t>
            </w:r>
          </w:p>
          <w:p w:rsidR="00151901" w:rsidRPr="00BD6CAD"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„Туризъм“</w:t>
            </w:r>
          </w:p>
        </w:tc>
        <w:tc>
          <w:tcPr>
            <w:tcW w:w="2201" w:type="dxa"/>
            <w:shd w:val="clear" w:color="auto" w:fill="C00000"/>
          </w:tcPr>
          <w:p w:rsidR="00151901" w:rsidRPr="00BD6CAD"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Приоритетна ос 3 „Конкурентоспособност“</w:t>
            </w:r>
          </w:p>
        </w:tc>
      </w:tr>
      <w:tr w:rsidR="001409A7" w:rsidRPr="00BD6CAD" w:rsidTr="0018683D">
        <w:trPr>
          <w:trHeight w:val="1513"/>
          <w:jc w:val="center"/>
        </w:trPr>
        <w:tc>
          <w:tcPr>
            <w:tcW w:w="3402" w:type="dxa"/>
            <w:shd w:val="clear" w:color="auto" w:fill="C00000"/>
            <w:vAlign w:val="center"/>
          </w:tcPr>
          <w:p w:rsidR="00151901" w:rsidRPr="00BD6CAD" w:rsidRDefault="009674B4">
            <w:pPr>
              <w:pStyle w:val="ListBullet"/>
              <w:numPr>
                <w:ilvl w:val="0"/>
                <w:numId w:val="0"/>
              </w:numPr>
              <w:tabs>
                <w:tab w:val="left" w:pos="708"/>
              </w:tabs>
              <w:spacing w:after="0"/>
              <w:ind w:left="52"/>
              <w:jc w:val="left"/>
              <w:rPr>
                <w:rFonts w:ascii="Arial" w:hAnsi="Arial" w:cs="Arial"/>
                <w:b/>
                <w:bCs/>
                <w:sz w:val="22"/>
                <w:lang w:val="bg-BG"/>
              </w:rPr>
            </w:pPr>
            <w:r w:rsidRPr="00BD6CAD">
              <w:rPr>
                <w:rFonts w:ascii="Arial" w:hAnsi="Arial" w:cs="Arial"/>
                <w:b/>
                <w:bCs/>
                <w:sz w:val="22"/>
                <w:lang w:val="bg-BG"/>
              </w:rPr>
              <w:t>Цели на СЕО</w:t>
            </w:r>
          </w:p>
        </w:tc>
        <w:tc>
          <w:tcPr>
            <w:tcW w:w="1696" w:type="dxa"/>
            <w:shd w:val="clear" w:color="auto" w:fill="C00000"/>
          </w:tcPr>
          <w:p w:rsidR="0018683D" w:rsidRDefault="009674B4">
            <w:pPr>
              <w:pStyle w:val="ListBullet"/>
              <w:numPr>
                <w:ilvl w:val="0"/>
                <w:numId w:val="0"/>
              </w:numPr>
              <w:tabs>
                <w:tab w:val="left" w:pos="708"/>
              </w:tabs>
              <w:spacing w:after="0"/>
              <w:jc w:val="center"/>
              <w:rPr>
                <w:rFonts w:ascii="Arial" w:hAnsi="Arial" w:cs="Arial"/>
                <w:b/>
                <w:bCs/>
                <w:sz w:val="20"/>
                <w:lang w:val="bg-BG"/>
              </w:rPr>
            </w:pPr>
            <w:r w:rsidRPr="00BD6CAD">
              <w:rPr>
                <w:rFonts w:ascii="Arial" w:hAnsi="Arial" w:cs="Arial"/>
                <w:b/>
                <w:bCs/>
                <w:sz w:val="20"/>
                <w:lang w:val="bg-BG"/>
              </w:rPr>
              <w:t xml:space="preserve">СЦ 1.1 </w:t>
            </w:r>
          </w:p>
          <w:p w:rsidR="0018683D" w:rsidRDefault="0018683D">
            <w:pPr>
              <w:pStyle w:val="ListBullet"/>
              <w:numPr>
                <w:ilvl w:val="0"/>
                <w:numId w:val="0"/>
              </w:numPr>
              <w:tabs>
                <w:tab w:val="left" w:pos="708"/>
              </w:tabs>
              <w:spacing w:after="0"/>
              <w:jc w:val="center"/>
              <w:rPr>
                <w:rFonts w:ascii="Arial" w:hAnsi="Arial" w:cs="Arial"/>
                <w:b/>
                <w:bCs/>
                <w:sz w:val="20"/>
                <w:lang w:val="bg-BG"/>
              </w:rPr>
            </w:pPr>
          </w:p>
          <w:p w:rsidR="00151901" w:rsidRPr="00BD6CAD" w:rsidRDefault="0018683D">
            <w:pPr>
              <w:pStyle w:val="ListBullet"/>
              <w:numPr>
                <w:ilvl w:val="0"/>
                <w:numId w:val="0"/>
              </w:numPr>
              <w:tabs>
                <w:tab w:val="left" w:pos="708"/>
              </w:tabs>
              <w:spacing w:after="0"/>
              <w:jc w:val="center"/>
              <w:rPr>
                <w:rFonts w:ascii="Arial" w:hAnsi="Arial" w:cs="Arial"/>
                <w:b/>
                <w:bCs/>
                <w:sz w:val="20"/>
                <w:lang w:val="bg-BG"/>
              </w:rPr>
            </w:pPr>
            <w:r w:rsidRPr="0018683D">
              <w:rPr>
                <w:rFonts w:ascii="Arial" w:hAnsi="Arial" w:cs="Arial"/>
                <w:bCs/>
                <w:sz w:val="18"/>
                <w:szCs w:val="18"/>
                <w:lang w:val="bg-BG"/>
              </w:rPr>
              <w:t>Опазване на околната среда и устойчиво използване на природните ресурси в трансграничния район</w:t>
            </w:r>
          </w:p>
        </w:tc>
        <w:tc>
          <w:tcPr>
            <w:tcW w:w="1985" w:type="dxa"/>
            <w:shd w:val="clear" w:color="auto" w:fill="C00000"/>
          </w:tcPr>
          <w:p w:rsidR="00151901" w:rsidRDefault="009674B4">
            <w:pPr>
              <w:pStyle w:val="ListBullet"/>
              <w:numPr>
                <w:ilvl w:val="0"/>
                <w:numId w:val="0"/>
              </w:numPr>
              <w:tabs>
                <w:tab w:val="left" w:pos="708"/>
              </w:tabs>
              <w:spacing w:after="0"/>
              <w:jc w:val="center"/>
              <w:rPr>
                <w:rFonts w:ascii="Arial" w:hAnsi="Arial" w:cs="Arial"/>
                <w:b/>
                <w:bCs/>
                <w:sz w:val="20"/>
                <w:lang w:val="bg-BG"/>
              </w:rPr>
            </w:pPr>
            <w:r w:rsidRPr="00BD6CAD">
              <w:rPr>
                <w:rFonts w:ascii="Arial" w:hAnsi="Arial" w:cs="Arial"/>
                <w:b/>
                <w:bCs/>
                <w:sz w:val="20"/>
                <w:lang w:val="bg-BG"/>
              </w:rPr>
              <w:t xml:space="preserve">СЦ 1.2 </w:t>
            </w:r>
          </w:p>
          <w:p w:rsidR="0018683D" w:rsidRPr="00BD6CAD" w:rsidRDefault="0018683D">
            <w:pPr>
              <w:pStyle w:val="ListBullet"/>
              <w:numPr>
                <w:ilvl w:val="0"/>
                <w:numId w:val="0"/>
              </w:numPr>
              <w:tabs>
                <w:tab w:val="left" w:pos="708"/>
              </w:tabs>
              <w:spacing w:after="0"/>
              <w:jc w:val="center"/>
              <w:rPr>
                <w:rFonts w:ascii="Arial" w:hAnsi="Arial" w:cs="Arial"/>
                <w:b/>
                <w:bCs/>
                <w:sz w:val="20"/>
                <w:lang w:val="bg-BG"/>
              </w:rPr>
            </w:pPr>
          </w:p>
          <w:p w:rsidR="00151901" w:rsidRPr="00BD6CAD" w:rsidRDefault="0018683D">
            <w:pPr>
              <w:pStyle w:val="ListBullet"/>
              <w:numPr>
                <w:ilvl w:val="0"/>
                <w:numId w:val="0"/>
              </w:numPr>
              <w:tabs>
                <w:tab w:val="left" w:pos="708"/>
              </w:tabs>
              <w:spacing w:after="0"/>
              <w:jc w:val="center"/>
              <w:rPr>
                <w:rFonts w:ascii="Arial" w:hAnsi="Arial" w:cs="Arial"/>
                <w:b/>
                <w:bCs/>
                <w:sz w:val="20"/>
                <w:lang w:val="bg-BG"/>
              </w:rPr>
            </w:pPr>
            <w:r w:rsidRPr="0018683D">
              <w:rPr>
                <w:rFonts w:ascii="Arial" w:hAnsi="Arial" w:cs="Arial"/>
                <w:bCs/>
                <w:sz w:val="18"/>
                <w:szCs w:val="18"/>
                <w:lang w:val="bg-BG"/>
              </w:rPr>
              <w:t>Предотвратяване и смекчаване на последиците от природни и причинени от човека бедствия с трансграничен характер и въздействие</w:t>
            </w:r>
          </w:p>
        </w:tc>
        <w:tc>
          <w:tcPr>
            <w:tcW w:w="2083" w:type="dxa"/>
            <w:shd w:val="clear" w:color="auto" w:fill="C00000"/>
          </w:tcPr>
          <w:p w:rsidR="00151901" w:rsidRPr="00BD6CAD"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 xml:space="preserve">СЦ 2.1 </w:t>
            </w:r>
          </w:p>
          <w:p w:rsidR="00151901" w:rsidRPr="00BD6CAD" w:rsidRDefault="0018683D">
            <w:pPr>
              <w:pStyle w:val="ListBullet"/>
              <w:numPr>
                <w:ilvl w:val="0"/>
                <w:numId w:val="0"/>
              </w:numPr>
              <w:tabs>
                <w:tab w:val="left" w:pos="708"/>
              </w:tabs>
              <w:spacing w:after="0"/>
              <w:ind w:left="52"/>
              <w:jc w:val="center"/>
              <w:rPr>
                <w:rFonts w:ascii="Arial" w:hAnsi="Arial" w:cs="Arial"/>
                <w:b/>
                <w:bCs/>
                <w:sz w:val="20"/>
                <w:lang w:val="bg-BG"/>
              </w:rPr>
            </w:pPr>
            <w:r w:rsidRPr="0018683D">
              <w:rPr>
                <w:rFonts w:ascii="Arial" w:hAnsi="Arial" w:cs="Arial"/>
                <w:bCs/>
                <w:sz w:val="18"/>
                <w:szCs w:val="18"/>
                <w:lang w:val="bg-BG"/>
              </w:rPr>
              <w:t>Увеличаване на туристическия потенциал в региона чрез сътрудничество за по-добро опазване и устойчиво използване на природното и културното наследство</w:t>
            </w:r>
          </w:p>
        </w:tc>
        <w:tc>
          <w:tcPr>
            <w:tcW w:w="1799" w:type="dxa"/>
            <w:shd w:val="clear" w:color="auto" w:fill="C00000"/>
          </w:tcPr>
          <w:p w:rsidR="00151901"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 xml:space="preserve">СЦ 2.2 </w:t>
            </w:r>
          </w:p>
          <w:p w:rsidR="0018683D" w:rsidRPr="00BD6CAD" w:rsidRDefault="0018683D">
            <w:pPr>
              <w:pStyle w:val="ListBullet"/>
              <w:numPr>
                <w:ilvl w:val="0"/>
                <w:numId w:val="0"/>
              </w:numPr>
              <w:tabs>
                <w:tab w:val="left" w:pos="708"/>
              </w:tabs>
              <w:spacing w:after="0"/>
              <w:ind w:left="52"/>
              <w:jc w:val="center"/>
              <w:rPr>
                <w:rFonts w:ascii="Arial" w:hAnsi="Arial" w:cs="Arial"/>
                <w:b/>
                <w:bCs/>
                <w:sz w:val="20"/>
                <w:lang w:val="bg-BG"/>
              </w:rPr>
            </w:pPr>
          </w:p>
          <w:p w:rsidR="00151901" w:rsidRPr="00BD6CAD" w:rsidRDefault="0018683D">
            <w:pPr>
              <w:pStyle w:val="ListBullet"/>
              <w:numPr>
                <w:ilvl w:val="0"/>
                <w:numId w:val="0"/>
              </w:numPr>
              <w:tabs>
                <w:tab w:val="left" w:pos="708"/>
              </w:tabs>
              <w:spacing w:after="0"/>
              <w:ind w:left="52"/>
              <w:jc w:val="center"/>
              <w:rPr>
                <w:rFonts w:ascii="Arial" w:hAnsi="Arial" w:cs="Arial"/>
                <w:b/>
                <w:bCs/>
                <w:sz w:val="20"/>
                <w:lang w:val="bg-BG"/>
              </w:rPr>
            </w:pPr>
            <w:r w:rsidRPr="0018683D">
              <w:rPr>
                <w:rFonts w:ascii="Arial" w:hAnsi="Arial" w:cs="Arial"/>
                <w:bCs/>
                <w:sz w:val="18"/>
                <w:szCs w:val="18"/>
                <w:lang w:val="bg-BG"/>
              </w:rPr>
              <w:t>Подобряване на конкурентоспособността на туристическото предложение на региона</w:t>
            </w:r>
          </w:p>
        </w:tc>
        <w:tc>
          <w:tcPr>
            <w:tcW w:w="1788" w:type="dxa"/>
            <w:shd w:val="clear" w:color="auto" w:fill="C00000"/>
          </w:tcPr>
          <w:p w:rsidR="00151901"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 xml:space="preserve">СЦ 2.3 </w:t>
            </w:r>
          </w:p>
          <w:p w:rsidR="0018683D" w:rsidRPr="00BD6CAD" w:rsidRDefault="0018683D">
            <w:pPr>
              <w:pStyle w:val="ListBullet"/>
              <w:numPr>
                <w:ilvl w:val="0"/>
                <w:numId w:val="0"/>
              </w:numPr>
              <w:tabs>
                <w:tab w:val="left" w:pos="708"/>
              </w:tabs>
              <w:spacing w:after="0"/>
              <w:ind w:left="52"/>
              <w:jc w:val="center"/>
              <w:rPr>
                <w:rFonts w:ascii="Arial" w:hAnsi="Arial" w:cs="Arial"/>
                <w:b/>
                <w:bCs/>
                <w:sz w:val="20"/>
                <w:lang w:val="bg-BG"/>
              </w:rPr>
            </w:pPr>
          </w:p>
          <w:p w:rsidR="00151901" w:rsidRPr="00BD6CAD" w:rsidRDefault="0018683D">
            <w:pPr>
              <w:pStyle w:val="ListBullet"/>
              <w:numPr>
                <w:ilvl w:val="0"/>
                <w:numId w:val="0"/>
              </w:numPr>
              <w:tabs>
                <w:tab w:val="left" w:pos="708"/>
              </w:tabs>
              <w:spacing w:after="0"/>
              <w:ind w:left="52"/>
              <w:jc w:val="center"/>
              <w:rPr>
                <w:rFonts w:ascii="Arial" w:hAnsi="Arial" w:cs="Arial"/>
                <w:b/>
                <w:bCs/>
                <w:sz w:val="20"/>
                <w:lang w:val="bg-BG"/>
              </w:rPr>
            </w:pPr>
            <w:r w:rsidRPr="0018683D">
              <w:rPr>
                <w:rFonts w:ascii="Arial" w:hAnsi="Arial" w:cs="Arial"/>
                <w:bCs/>
                <w:sz w:val="18"/>
                <w:szCs w:val="18"/>
                <w:lang w:val="bg-BG"/>
              </w:rPr>
              <w:t>Насърчаване на сътрудничеството в областта на устойчивия туризъм</w:t>
            </w:r>
          </w:p>
        </w:tc>
        <w:tc>
          <w:tcPr>
            <w:tcW w:w="2201" w:type="dxa"/>
            <w:shd w:val="clear" w:color="auto" w:fill="C00000"/>
          </w:tcPr>
          <w:p w:rsidR="00151901" w:rsidRDefault="009674B4">
            <w:pPr>
              <w:pStyle w:val="ListBullet"/>
              <w:numPr>
                <w:ilvl w:val="0"/>
                <w:numId w:val="0"/>
              </w:numPr>
              <w:tabs>
                <w:tab w:val="left" w:pos="708"/>
              </w:tabs>
              <w:spacing w:after="0"/>
              <w:ind w:left="52"/>
              <w:jc w:val="center"/>
              <w:rPr>
                <w:rFonts w:ascii="Arial" w:hAnsi="Arial" w:cs="Arial"/>
                <w:b/>
                <w:bCs/>
                <w:sz w:val="20"/>
                <w:lang w:val="bg-BG"/>
              </w:rPr>
            </w:pPr>
            <w:r w:rsidRPr="00BD6CAD">
              <w:rPr>
                <w:rFonts w:ascii="Arial" w:hAnsi="Arial" w:cs="Arial"/>
                <w:b/>
                <w:bCs/>
                <w:sz w:val="20"/>
                <w:lang w:val="bg-BG"/>
              </w:rPr>
              <w:t>СЦ 3.1</w:t>
            </w:r>
          </w:p>
          <w:p w:rsidR="0018683D" w:rsidRPr="00BD6CAD" w:rsidRDefault="0018683D">
            <w:pPr>
              <w:pStyle w:val="ListBullet"/>
              <w:numPr>
                <w:ilvl w:val="0"/>
                <w:numId w:val="0"/>
              </w:numPr>
              <w:tabs>
                <w:tab w:val="left" w:pos="708"/>
              </w:tabs>
              <w:spacing w:after="0"/>
              <w:ind w:left="52"/>
              <w:jc w:val="center"/>
              <w:rPr>
                <w:rFonts w:ascii="Arial" w:hAnsi="Arial" w:cs="Arial"/>
                <w:b/>
                <w:bCs/>
                <w:sz w:val="20"/>
                <w:lang w:val="bg-BG"/>
              </w:rPr>
            </w:pPr>
          </w:p>
          <w:p w:rsidR="00151901" w:rsidRPr="00BD6CAD" w:rsidRDefault="0018683D">
            <w:pPr>
              <w:pStyle w:val="ListBullet"/>
              <w:numPr>
                <w:ilvl w:val="0"/>
                <w:numId w:val="0"/>
              </w:numPr>
              <w:tabs>
                <w:tab w:val="left" w:pos="708"/>
              </w:tabs>
              <w:spacing w:after="0"/>
              <w:ind w:left="52"/>
              <w:jc w:val="center"/>
              <w:rPr>
                <w:rFonts w:ascii="Arial" w:hAnsi="Arial" w:cs="Arial"/>
                <w:b/>
                <w:bCs/>
                <w:sz w:val="20"/>
                <w:lang w:val="bg-BG"/>
              </w:rPr>
            </w:pPr>
            <w:r w:rsidRPr="0018683D">
              <w:rPr>
                <w:rFonts w:ascii="Arial" w:hAnsi="Arial" w:cs="Arial"/>
                <w:bCs/>
                <w:sz w:val="18"/>
                <w:szCs w:val="18"/>
                <w:lang w:val="bg-BG"/>
              </w:rPr>
              <w:t xml:space="preserve">Подобряване на конкурентоспособността на бизнеса от региона </w:t>
            </w: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Намаляване на замърсяването на въздуха</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Намаляване на емисиите на парникови газове</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 xml:space="preserve">Подобряване на енергийната ефективност и повишено използване на </w:t>
            </w:r>
            <w:proofErr w:type="spellStart"/>
            <w:r w:rsidRPr="00BD6CAD">
              <w:rPr>
                <w:rFonts w:ascii="Arial" w:hAnsi="Arial" w:cs="Arial"/>
                <w:sz w:val="18"/>
                <w:szCs w:val="18"/>
                <w:lang w:val="bg-BG"/>
              </w:rPr>
              <w:t>възобновяеми</w:t>
            </w:r>
            <w:proofErr w:type="spellEnd"/>
            <w:r w:rsidRPr="00BD6CAD">
              <w:rPr>
                <w:rFonts w:ascii="Arial" w:hAnsi="Arial" w:cs="Arial"/>
                <w:sz w:val="18"/>
                <w:szCs w:val="18"/>
                <w:lang w:val="bg-BG"/>
              </w:rPr>
              <w:t xml:space="preserve"> енергийни източници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 xml:space="preserve">Подпомагане на </w:t>
            </w:r>
            <w:proofErr w:type="spellStart"/>
            <w:r w:rsidRPr="00BD6CAD">
              <w:rPr>
                <w:rFonts w:ascii="Arial" w:hAnsi="Arial" w:cs="Arial"/>
                <w:sz w:val="18"/>
                <w:szCs w:val="18"/>
                <w:lang w:val="bg-BG"/>
              </w:rPr>
              <w:t>екосъобразни</w:t>
            </w:r>
            <w:proofErr w:type="spellEnd"/>
            <w:r w:rsidRPr="00BD6CAD">
              <w:rPr>
                <w:rFonts w:ascii="Arial" w:hAnsi="Arial" w:cs="Arial"/>
                <w:sz w:val="18"/>
                <w:szCs w:val="18"/>
                <w:lang w:val="bg-BG"/>
              </w:rPr>
              <w:t xml:space="preserve"> видове транспорт </w:t>
            </w:r>
          </w:p>
        </w:tc>
        <w:tc>
          <w:tcPr>
            <w:tcW w:w="1696" w:type="dxa"/>
            <w:shd w:val="clear" w:color="auto" w:fill="FF000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Подпомагане на управлението на противопожарната дейност и превенция</w:t>
            </w:r>
          </w:p>
        </w:tc>
        <w:tc>
          <w:tcPr>
            <w:tcW w:w="1696" w:type="dxa"/>
            <w:shd w:val="clear" w:color="auto" w:fill="FF0000"/>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34"/>
              <w:rPr>
                <w:rFonts w:ascii="Arial" w:hAnsi="Arial" w:cs="Arial"/>
                <w:sz w:val="18"/>
                <w:szCs w:val="18"/>
                <w:lang w:val="bg-BG"/>
              </w:rPr>
            </w:pPr>
            <w:r w:rsidRPr="00BD6CAD">
              <w:rPr>
                <w:rFonts w:ascii="Arial" w:hAnsi="Arial" w:cs="Arial"/>
                <w:sz w:val="18"/>
                <w:szCs w:val="18"/>
                <w:lang w:val="bg-BG"/>
              </w:rPr>
              <w:t>Насърчаване на устойчивостта на изменението на климата и бедствията, свързани с климата</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spacing w:before="0"/>
              <w:ind w:left="34"/>
              <w:rPr>
                <w:sz w:val="18"/>
                <w:szCs w:val="18"/>
              </w:rPr>
            </w:pPr>
            <w:r w:rsidRPr="00BD6CAD">
              <w:rPr>
                <w:rFonts w:cs="Arial"/>
                <w:sz w:val="18"/>
                <w:szCs w:val="18"/>
              </w:rPr>
              <w:t>Насърчаване на отговорно поведение на обществеността чрез включване на гражданите в борбата с изменението на климата</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Опазване на биологичното разнообразие, местообитанията и екосистемите и техните услуги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 xml:space="preserve">Опазване на природното разнообразие на фауната, флората и </w:t>
            </w:r>
            <w:r w:rsidRPr="00BD6CAD">
              <w:rPr>
                <w:rFonts w:ascii="Arial" w:hAnsi="Arial" w:cs="Arial"/>
                <w:sz w:val="18"/>
                <w:szCs w:val="18"/>
                <w:lang w:val="bg-BG"/>
              </w:rPr>
              <w:lastRenderedPageBreak/>
              <w:t>местообитанията в защитените територии и обектите от „Натура 2000“</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lastRenderedPageBreak/>
              <w:t>Защита на застрашени видове (растения и животни)</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Намаляване загубата на биологично разнообразие</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отговорно поведение на обществеността чрез включване на гражданите в опазването на биологичното разнообразие и природните територии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spacing w:before="0"/>
              <w:rPr>
                <w:sz w:val="18"/>
                <w:szCs w:val="18"/>
              </w:rPr>
            </w:pPr>
            <w:r w:rsidRPr="00BD6CAD">
              <w:rPr>
                <w:rFonts w:cs="Arial"/>
                <w:sz w:val="18"/>
                <w:szCs w:val="18"/>
              </w:rPr>
              <w:t>Насърчаване на туризма, което да осигури висока степен на опазване на природата</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Намаляване на замърсяването на водите от организирани и  неорганизирани източници и   предотвратяване на инциденти със замърсяване на повърхностни води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 xml:space="preserve">Намаляване на </w:t>
            </w:r>
            <w:proofErr w:type="spellStart"/>
            <w:r w:rsidRPr="00BD6CAD">
              <w:rPr>
                <w:rFonts w:ascii="Arial" w:hAnsi="Arial" w:cs="Arial"/>
                <w:sz w:val="18"/>
                <w:szCs w:val="18"/>
                <w:lang w:val="bg-BG"/>
              </w:rPr>
              <w:t>еутрофикацията</w:t>
            </w:r>
            <w:proofErr w:type="spellEnd"/>
            <w:r w:rsidRPr="00BD6CAD">
              <w:rPr>
                <w:rFonts w:ascii="Arial" w:hAnsi="Arial" w:cs="Arial"/>
                <w:sz w:val="18"/>
                <w:szCs w:val="18"/>
                <w:lang w:val="bg-BG"/>
              </w:rPr>
              <w:t xml:space="preserve"> </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Постигане на добро екологично състояние и добро химично състояние на водните обекти</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auto"/>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88128F">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 xml:space="preserve">Насърчаване </w:t>
            </w:r>
            <w:r w:rsidR="009674B4" w:rsidRPr="00BD6CAD">
              <w:rPr>
                <w:rFonts w:ascii="Arial" w:hAnsi="Arial" w:cs="Arial"/>
                <w:sz w:val="18"/>
                <w:szCs w:val="18"/>
                <w:lang w:val="bg-BG"/>
              </w:rPr>
              <w:t xml:space="preserve">на устойчивото използване на водни ресурси, включително въвеждане на ротация на </w:t>
            </w:r>
            <w:proofErr w:type="spellStart"/>
            <w:r w:rsidR="009674B4" w:rsidRPr="00BD6CAD">
              <w:rPr>
                <w:rFonts w:ascii="Arial" w:hAnsi="Arial" w:cs="Arial"/>
                <w:sz w:val="18"/>
                <w:szCs w:val="18"/>
                <w:lang w:val="bg-BG"/>
              </w:rPr>
              <w:t>водоползването</w:t>
            </w:r>
            <w:proofErr w:type="spellEnd"/>
            <w:r w:rsidR="009674B4" w:rsidRPr="00BD6CAD">
              <w:rPr>
                <w:rFonts w:ascii="Arial" w:hAnsi="Arial" w:cs="Arial"/>
                <w:sz w:val="18"/>
                <w:szCs w:val="18"/>
                <w:lang w:val="bg-BG"/>
              </w:rPr>
              <w:t xml:space="preserve"> в промишлеността, пречистване на промишлени отпадни води на местно равнище</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150"/>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Намаляване на рисковете от наводнения</w:t>
            </w:r>
          </w:p>
        </w:tc>
        <w:tc>
          <w:tcPr>
            <w:tcW w:w="1696" w:type="dxa"/>
            <w:shd w:val="clear" w:color="auto" w:fill="FF0000"/>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Насърчаване на устойчив туризъм с оглед опазване на водните ресурси</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Насърчаване на отговорно поведение на обществеността чрез включване на гражданите в устойчиво ползване на водите</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2176EC" w:rsidRPr="00BD6CAD" w:rsidTr="0018683D">
        <w:trPr>
          <w:trHeight w:val="255"/>
          <w:jc w:val="center"/>
        </w:trPr>
        <w:tc>
          <w:tcPr>
            <w:tcW w:w="3402" w:type="dxa"/>
          </w:tcPr>
          <w:p w:rsidR="00151901" w:rsidRPr="00BD6CAD" w:rsidRDefault="009674B4" w:rsidP="0088128F">
            <w:pPr>
              <w:pStyle w:val="ListBullet"/>
              <w:numPr>
                <w:ilvl w:val="0"/>
                <w:numId w:val="0"/>
              </w:numPr>
              <w:tabs>
                <w:tab w:val="left" w:pos="708"/>
              </w:tabs>
              <w:spacing w:after="0"/>
              <w:ind w:left="-24"/>
              <w:rPr>
                <w:rFonts w:ascii="Arial" w:hAnsi="Arial" w:cs="Arial"/>
                <w:sz w:val="18"/>
                <w:szCs w:val="18"/>
                <w:lang w:val="bg-BG"/>
              </w:rPr>
            </w:pPr>
            <w:r w:rsidRPr="00BD6CAD">
              <w:rPr>
                <w:rFonts w:ascii="Arial" w:hAnsi="Arial" w:cs="Arial"/>
                <w:sz w:val="18"/>
                <w:szCs w:val="18"/>
                <w:lang w:val="bg-BG"/>
              </w:rPr>
              <w:t xml:space="preserve">Опазване на зоните със защитени </w:t>
            </w:r>
            <w:r w:rsidRPr="00BD6CAD">
              <w:rPr>
                <w:rFonts w:ascii="Arial" w:hAnsi="Arial" w:cs="Arial"/>
                <w:sz w:val="18"/>
                <w:szCs w:val="18"/>
                <w:lang w:val="bg-BG"/>
              </w:rPr>
              <w:lastRenderedPageBreak/>
              <w:t>води, включително: зони за санитарна защита за питейните води, зони, уязвими за нитрати според Директивата за нитратите, чувствителни райони по Директива 91/271/ЕИО</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lastRenderedPageBreak/>
              <w:t>Опазване на функционалността на почвите</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Намаляване на деградацията и замърсяването на почвите</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устойчивото използване на почвените ресурси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tcPr>
          <w:p w:rsidR="00151901" w:rsidRPr="00BD6CAD" w:rsidRDefault="00151901">
            <w:pPr>
              <w:autoSpaceDE w:val="0"/>
              <w:autoSpaceDN w:val="0"/>
              <w:adjustRightInd w:val="0"/>
              <w:spacing w:before="0"/>
              <w:rPr>
                <w:rFonts w:cs="Arial"/>
              </w:rPr>
            </w:pPr>
          </w:p>
        </w:tc>
        <w:tc>
          <w:tcPr>
            <w:tcW w:w="2083" w:type="dxa"/>
            <w:shd w:val="clear" w:color="auto" w:fill="auto"/>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Намаляване образуването на отпадъци, по-добро оползотворяване на отпадъците и рециклиране на всички отпадъци</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устойчив туризъм с оглед опазване на земите</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устойчиво управление на земите, избягващо рискове и опасности</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spacing w:before="0"/>
              <w:rPr>
                <w:sz w:val="18"/>
                <w:szCs w:val="18"/>
              </w:rPr>
            </w:pPr>
            <w:r w:rsidRPr="00BD6CAD">
              <w:rPr>
                <w:rFonts w:cs="Arial"/>
                <w:sz w:val="18"/>
                <w:szCs w:val="18"/>
              </w:rPr>
              <w:t>Насърчаване на отговорно поведение на обществеността чрез подобряване на обучението и информираността за опазването на почвите</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auto"/>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ind w:left="-1"/>
              <w:rPr>
                <w:rFonts w:ascii="Arial" w:hAnsi="Arial" w:cs="Arial"/>
                <w:sz w:val="18"/>
                <w:szCs w:val="18"/>
                <w:lang w:val="bg-BG"/>
              </w:rPr>
            </w:pPr>
            <w:r w:rsidRPr="00BD6CAD">
              <w:rPr>
                <w:rFonts w:ascii="Arial" w:hAnsi="Arial" w:cs="Arial"/>
                <w:sz w:val="18"/>
                <w:szCs w:val="18"/>
                <w:lang w:val="bg-BG"/>
              </w:rPr>
              <w:t>Намаляване на заболяванията, причинени от рискове свързани с околната среда</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ind w:left="-1"/>
              <w:rPr>
                <w:rFonts w:ascii="Arial" w:hAnsi="Arial" w:cs="Arial"/>
                <w:sz w:val="18"/>
                <w:szCs w:val="18"/>
                <w:lang w:val="bg-BG"/>
              </w:rPr>
            </w:pPr>
            <w:r w:rsidRPr="00BD6CAD">
              <w:rPr>
                <w:rFonts w:ascii="Arial" w:hAnsi="Arial" w:cs="Arial"/>
                <w:sz w:val="18"/>
                <w:szCs w:val="18"/>
                <w:lang w:val="bg-BG"/>
              </w:rPr>
              <w:t>Предотвратяване на излагането на шум от околната среда</w:t>
            </w:r>
          </w:p>
        </w:tc>
        <w:tc>
          <w:tcPr>
            <w:tcW w:w="1696" w:type="dxa"/>
            <w:shd w:val="clear" w:color="auto" w:fill="FF000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pStyle w:val="ListBullet"/>
              <w:numPr>
                <w:ilvl w:val="0"/>
                <w:numId w:val="0"/>
              </w:numPr>
              <w:tabs>
                <w:tab w:val="left" w:pos="708"/>
              </w:tabs>
              <w:spacing w:after="0"/>
              <w:ind w:left="-1"/>
              <w:rPr>
                <w:rFonts w:ascii="Arial" w:hAnsi="Arial" w:cs="Arial"/>
                <w:sz w:val="18"/>
                <w:szCs w:val="18"/>
                <w:lang w:val="bg-BG"/>
              </w:rPr>
            </w:pPr>
            <w:r w:rsidRPr="00BD6CAD">
              <w:rPr>
                <w:rFonts w:ascii="Arial" w:hAnsi="Arial" w:cs="Arial"/>
                <w:sz w:val="18"/>
                <w:szCs w:val="18"/>
                <w:lang w:val="bg-BG"/>
              </w:rPr>
              <w:t>Укрепване на мерките за контрол на рисковете и опасностите за здравето, свързани с околната среда</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ind w:left="-1"/>
              <w:rPr>
                <w:rFonts w:ascii="Arial" w:hAnsi="Arial" w:cs="Arial"/>
                <w:sz w:val="18"/>
                <w:szCs w:val="18"/>
                <w:lang w:val="bg-BG"/>
              </w:rPr>
            </w:pPr>
            <w:r w:rsidRPr="00BD6CAD">
              <w:rPr>
                <w:rFonts w:ascii="Arial" w:hAnsi="Arial" w:cs="Arial"/>
                <w:sz w:val="18"/>
                <w:szCs w:val="18"/>
                <w:lang w:val="bg-BG"/>
              </w:rPr>
              <w:t>Подобряване превенцията на рискове и управлението на природни и предизвикани от човека бедствия</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92D050"/>
          </w:tcPr>
          <w:p w:rsidR="00151901" w:rsidRPr="00BD6CAD" w:rsidRDefault="00151901">
            <w:pPr>
              <w:autoSpaceDE w:val="0"/>
              <w:autoSpaceDN w:val="0"/>
              <w:adjustRightInd w:val="0"/>
              <w:spacing w:before="0"/>
              <w:rPr>
                <w:rFonts w:cs="Arial"/>
              </w:rPr>
            </w:pPr>
          </w:p>
        </w:tc>
        <w:tc>
          <w:tcPr>
            <w:tcW w:w="2083" w:type="dxa"/>
            <w:shd w:val="clear" w:color="auto" w:fill="FF000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FF000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ind w:left="-1"/>
              <w:rPr>
                <w:rFonts w:ascii="Arial" w:hAnsi="Arial" w:cs="Arial"/>
                <w:sz w:val="18"/>
                <w:szCs w:val="18"/>
                <w:lang w:val="bg-BG"/>
              </w:rPr>
            </w:pPr>
            <w:r w:rsidRPr="00BD6CAD">
              <w:rPr>
                <w:rFonts w:ascii="Arial" w:hAnsi="Arial" w:cs="Arial"/>
                <w:sz w:val="18"/>
                <w:szCs w:val="18"/>
                <w:lang w:val="bg-BG"/>
              </w:rPr>
              <w:t>Насърчаване на устойчивото управление на отпадъци с цел опазване на човешкото здраве</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FF0000"/>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spacing w:before="0"/>
              <w:ind w:left="-1"/>
              <w:rPr>
                <w:sz w:val="18"/>
                <w:szCs w:val="18"/>
              </w:rPr>
            </w:pPr>
            <w:r w:rsidRPr="00BD6CAD">
              <w:rPr>
                <w:rFonts w:cs="Arial"/>
                <w:sz w:val="18"/>
                <w:szCs w:val="18"/>
              </w:rPr>
              <w:t xml:space="preserve">Насърчаване на </w:t>
            </w:r>
            <w:proofErr w:type="spellStart"/>
            <w:r w:rsidRPr="00BD6CAD">
              <w:rPr>
                <w:rFonts w:cs="Arial"/>
                <w:sz w:val="18"/>
                <w:szCs w:val="18"/>
              </w:rPr>
              <w:t>екосъобразно</w:t>
            </w:r>
            <w:proofErr w:type="spellEnd"/>
            <w:r w:rsidRPr="00BD6CAD">
              <w:rPr>
                <w:rFonts w:cs="Arial"/>
                <w:sz w:val="18"/>
                <w:szCs w:val="18"/>
              </w:rPr>
              <w:t xml:space="preserve"> </w:t>
            </w:r>
            <w:r w:rsidRPr="00BD6CAD">
              <w:rPr>
                <w:rFonts w:cs="Arial"/>
                <w:sz w:val="18"/>
                <w:szCs w:val="18"/>
              </w:rPr>
              <w:lastRenderedPageBreak/>
              <w:t>поведение на обществеността чрез включване на гражданите в решаването на проблемите във връзка с околната среда</w:t>
            </w:r>
          </w:p>
        </w:tc>
        <w:tc>
          <w:tcPr>
            <w:tcW w:w="1696" w:type="dxa"/>
            <w:shd w:val="clear" w:color="auto" w:fill="92D05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00B0F0"/>
          </w:tcPr>
          <w:p w:rsidR="00151901" w:rsidRPr="00BD6CAD" w:rsidRDefault="00151901">
            <w:pPr>
              <w:autoSpaceDE w:val="0"/>
              <w:autoSpaceDN w:val="0"/>
              <w:adjustRightInd w:val="0"/>
              <w:spacing w:before="0"/>
              <w:rPr>
                <w:rFonts w:cs="Arial"/>
              </w:rPr>
            </w:pPr>
          </w:p>
        </w:tc>
        <w:tc>
          <w:tcPr>
            <w:tcW w:w="1799" w:type="dxa"/>
            <w:shd w:val="clear" w:color="auto" w:fill="auto"/>
          </w:tcPr>
          <w:p w:rsidR="00151901" w:rsidRPr="00BD6CAD" w:rsidRDefault="00151901">
            <w:pPr>
              <w:autoSpaceDE w:val="0"/>
              <w:autoSpaceDN w:val="0"/>
              <w:adjustRightInd w:val="0"/>
              <w:spacing w:before="0"/>
              <w:rPr>
                <w:rFonts w:cs="Arial"/>
              </w:rPr>
            </w:pPr>
          </w:p>
        </w:tc>
        <w:tc>
          <w:tcPr>
            <w:tcW w:w="1788" w:type="dxa"/>
            <w:shd w:val="clear" w:color="auto" w:fill="00B0F0"/>
          </w:tcPr>
          <w:p w:rsidR="00151901" w:rsidRPr="00BD6CAD" w:rsidRDefault="00151901">
            <w:pPr>
              <w:autoSpaceDE w:val="0"/>
              <w:autoSpaceDN w:val="0"/>
              <w:adjustRightInd w:val="0"/>
              <w:spacing w:before="0"/>
              <w:rPr>
                <w:rFonts w:cs="Arial"/>
              </w:rPr>
            </w:pPr>
          </w:p>
        </w:tc>
        <w:tc>
          <w:tcPr>
            <w:tcW w:w="2201" w:type="dxa"/>
            <w:shd w:val="clear" w:color="auto" w:fill="00B0F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lastRenderedPageBreak/>
              <w:t>Опазване и възстановяване на културното и природното наследство</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69"/>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устойчиво управление и планиране на културния и природния ландшафт</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pStyle w:val="ListBullet"/>
              <w:numPr>
                <w:ilvl w:val="0"/>
                <w:numId w:val="0"/>
              </w:numPr>
              <w:tabs>
                <w:tab w:val="left" w:pos="708"/>
              </w:tabs>
              <w:spacing w:after="0"/>
              <w:rPr>
                <w:rFonts w:ascii="Arial" w:hAnsi="Arial" w:cs="Arial"/>
                <w:sz w:val="18"/>
                <w:szCs w:val="18"/>
                <w:lang w:val="bg-BG"/>
              </w:rPr>
            </w:pPr>
            <w:r w:rsidRPr="00BD6CAD">
              <w:rPr>
                <w:rFonts w:ascii="Arial" w:hAnsi="Arial" w:cs="Arial"/>
                <w:sz w:val="18"/>
                <w:szCs w:val="18"/>
                <w:lang w:val="bg-BG"/>
              </w:rPr>
              <w:t>Насърчаване на устойчивото използване на природните ресурси с цел устойчив туризъм</w:t>
            </w:r>
          </w:p>
        </w:tc>
        <w:tc>
          <w:tcPr>
            <w:tcW w:w="1696" w:type="dxa"/>
          </w:tcPr>
          <w:p w:rsidR="00151901" w:rsidRPr="00BD6CAD" w:rsidRDefault="00151901">
            <w:pPr>
              <w:autoSpaceDE w:val="0"/>
              <w:autoSpaceDN w:val="0"/>
              <w:adjustRightInd w:val="0"/>
              <w:spacing w:before="0"/>
              <w:rPr>
                <w:rFonts w:cs="Arial"/>
              </w:rPr>
            </w:pPr>
          </w:p>
        </w:tc>
        <w:tc>
          <w:tcPr>
            <w:tcW w:w="1985" w:type="dxa"/>
            <w:shd w:val="clear" w:color="auto" w:fill="FF000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r w:rsidR="001409A7" w:rsidRPr="00BD6CAD" w:rsidTr="0018683D">
        <w:trPr>
          <w:trHeight w:val="255"/>
          <w:jc w:val="center"/>
        </w:trPr>
        <w:tc>
          <w:tcPr>
            <w:tcW w:w="3402" w:type="dxa"/>
          </w:tcPr>
          <w:p w:rsidR="00151901" w:rsidRPr="00BD6CAD" w:rsidRDefault="009674B4">
            <w:pPr>
              <w:spacing w:before="0"/>
              <w:rPr>
                <w:sz w:val="18"/>
                <w:szCs w:val="18"/>
              </w:rPr>
            </w:pPr>
            <w:r w:rsidRPr="00BD6CAD">
              <w:rPr>
                <w:rFonts w:cs="Arial"/>
                <w:sz w:val="18"/>
                <w:szCs w:val="18"/>
              </w:rPr>
              <w:t>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c>
          <w:tcPr>
            <w:tcW w:w="1696" w:type="dxa"/>
            <w:shd w:val="clear" w:color="auto" w:fill="00B0F0"/>
          </w:tcPr>
          <w:p w:rsidR="00151901" w:rsidRPr="00BD6CAD" w:rsidRDefault="00151901">
            <w:pPr>
              <w:autoSpaceDE w:val="0"/>
              <w:autoSpaceDN w:val="0"/>
              <w:adjustRightInd w:val="0"/>
              <w:spacing w:before="0"/>
              <w:rPr>
                <w:rFonts w:cs="Arial"/>
              </w:rPr>
            </w:pPr>
          </w:p>
        </w:tc>
        <w:tc>
          <w:tcPr>
            <w:tcW w:w="1985" w:type="dxa"/>
            <w:shd w:val="clear" w:color="auto" w:fill="00B0F0"/>
          </w:tcPr>
          <w:p w:rsidR="00151901" w:rsidRPr="00BD6CAD" w:rsidRDefault="00151901">
            <w:pPr>
              <w:autoSpaceDE w:val="0"/>
              <w:autoSpaceDN w:val="0"/>
              <w:adjustRightInd w:val="0"/>
              <w:spacing w:before="0"/>
              <w:rPr>
                <w:rFonts w:cs="Arial"/>
              </w:rPr>
            </w:pPr>
          </w:p>
        </w:tc>
        <w:tc>
          <w:tcPr>
            <w:tcW w:w="2083" w:type="dxa"/>
            <w:shd w:val="clear" w:color="auto" w:fill="92D050"/>
          </w:tcPr>
          <w:p w:rsidR="00151901" w:rsidRPr="00BD6CAD" w:rsidRDefault="00151901">
            <w:pPr>
              <w:autoSpaceDE w:val="0"/>
              <w:autoSpaceDN w:val="0"/>
              <w:adjustRightInd w:val="0"/>
              <w:spacing w:before="0"/>
              <w:rPr>
                <w:rFonts w:cs="Arial"/>
              </w:rPr>
            </w:pPr>
          </w:p>
        </w:tc>
        <w:tc>
          <w:tcPr>
            <w:tcW w:w="1799" w:type="dxa"/>
          </w:tcPr>
          <w:p w:rsidR="00151901" w:rsidRPr="00BD6CAD" w:rsidRDefault="00151901">
            <w:pPr>
              <w:autoSpaceDE w:val="0"/>
              <w:autoSpaceDN w:val="0"/>
              <w:adjustRightInd w:val="0"/>
              <w:spacing w:before="0"/>
              <w:rPr>
                <w:rFonts w:cs="Arial"/>
              </w:rPr>
            </w:pPr>
          </w:p>
        </w:tc>
        <w:tc>
          <w:tcPr>
            <w:tcW w:w="1788" w:type="dxa"/>
            <w:shd w:val="clear" w:color="auto" w:fill="92D050"/>
          </w:tcPr>
          <w:p w:rsidR="00151901" w:rsidRPr="00BD6CAD" w:rsidRDefault="00151901">
            <w:pPr>
              <w:autoSpaceDE w:val="0"/>
              <w:autoSpaceDN w:val="0"/>
              <w:adjustRightInd w:val="0"/>
              <w:spacing w:before="0"/>
              <w:rPr>
                <w:rFonts w:cs="Arial"/>
              </w:rPr>
            </w:pPr>
          </w:p>
        </w:tc>
        <w:tc>
          <w:tcPr>
            <w:tcW w:w="2201" w:type="dxa"/>
            <w:shd w:val="clear" w:color="auto" w:fill="FF0000"/>
          </w:tcPr>
          <w:p w:rsidR="00151901" w:rsidRPr="00BD6CAD" w:rsidRDefault="00151901">
            <w:pPr>
              <w:autoSpaceDE w:val="0"/>
              <w:autoSpaceDN w:val="0"/>
              <w:adjustRightInd w:val="0"/>
              <w:spacing w:before="0"/>
              <w:rPr>
                <w:rFonts w:cs="Arial"/>
              </w:rPr>
            </w:pPr>
          </w:p>
        </w:tc>
      </w:tr>
    </w:tbl>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spacing w:before="0"/>
        <w:jc w:val="left"/>
        <w:rPr>
          <w:rFonts w:cs="Arial"/>
          <w:szCs w:val="22"/>
        </w:rPr>
      </w:pPr>
    </w:p>
    <w:p w:rsidR="00151901" w:rsidRPr="00BD6CAD" w:rsidRDefault="00151901">
      <w:pPr>
        <w:pStyle w:val="Heading1"/>
        <w:rPr>
          <w:lang w:eastAsia="en-US"/>
        </w:rPr>
        <w:sectPr w:rsidR="00151901" w:rsidRPr="00BD6CAD" w:rsidSect="001409A7">
          <w:pgSz w:w="16840" w:h="11907" w:orient="landscape" w:code="9"/>
          <w:pgMar w:top="1418" w:right="1701" w:bottom="1418" w:left="1418" w:header="720" w:footer="720" w:gutter="0"/>
          <w:cols w:space="720"/>
        </w:sectPr>
      </w:pPr>
    </w:p>
    <w:p w:rsidR="00151901" w:rsidRPr="00BD6CAD" w:rsidRDefault="009674B4">
      <w:pPr>
        <w:pStyle w:val="Heading1"/>
        <w:rPr>
          <w:lang w:eastAsia="en-US"/>
        </w:rPr>
      </w:pPr>
      <w:bookmarkStart w:id="40" w:name="_Toc406402764"/>
      <w:r w:rsidRPr="00BD6CAD">
        <w:rPr>
          <w:lang w:eastAsia="en-US"/>
        </w:rPr>
        <w:lastRenderedPageBreak/>
        <w:t>Текущо състояние на околната среда и вероятното му развитие, ако Програмата не бъде изпълнена (сценарий с нулева опция)</w:t>
      </w:r>
      <w:bookmarkEnd w:id="40"/>
    </w:p>
    <w:p w:rsidR="00151901" w:rsidRPr="00BD6CAD" w:rsidRDefault="009674B4">
      <w:pPr>
        <w:pStyle w:val="Heading2"/>
        <w:rPr>
          <w:lang w:eastAsia="el-GR"/>
        </w:rPr>
      </w:pPr>
      <w:bookmarkStart w:id="41" w:name="_Toc406402765"/>
      <w:r w:rsidRPr="00BD6CAD">
        <w:rPr>
          <w:lang w:eastAsia="el-GR"/>
        </w:rPr>
        <w:t>Информационна основа</w:t>
      </w:r>
      <w:bookmarkEnd w:id="41"/>
    </w:p>
    <w:p w:rsidR="00151901" w:rsidRPr="00BD6CAD" w:rsidRDefault="009674B4">
      <w:pPr>
        <w:autoSpaceDE w:val="0"/>
        <w:autoSpaceDN w:val="0"/>
        <w:adjustRightInd w:val="0"/>
        <w:spacing w:after="120"/>
        <w:rPr>
          <w:rFonts w:cs="Arial"/>
          <w:szCs w:val="22"/>
          <w:lang w:eastAsia="el-GR"/>
        </w:rPr>
      </w:pPr>
      <w:r w:rsidRPr="00BD6CAD">
        <w:rPr>
          <w:rFonts w:cs="Arial"/>
          <w:szCs w:val="22"/>
          <w:lang w:eastAsia="el-GR"/>
        </w:rPr>
        <w:t xml:space="preserve">Освен другите </w:t>
      </w:r>
      <w:r w:rsidRPr="00BD6CAD">
        <w:rPr>
          <w:rFonts w:cs="Arial"/>
          <w:b/>
          <w:bCs/>
          <w:szCs w:val="22"/>
        </w:rPr>
        <w:t>източници на данни</w:t>
      </w:r>
      <w:r w:rsidRPr="00BD6CAD">
        <w:rPr>
          <w:rFonts w:cs="Arial"/>
          <w:szCs w:val="22"/>
          <w:lang w:eastAsia="el-GR"/>
        </w:rPr>
        <w:t xml:space="preserve">, използваните в Екологичния доклад данни се основават най-вече на източници от статистиката. </w:t>
      </w:r>
    </w:p>
    <w:p w:rsidR="00151901" w:rsidRPr="00BD6CAD" w:rsidRDefault="009674B4">
      <w:pPr>
        <w:autoSpaceDE w:val="0"/>
        <w:autoSpaceDN w:val="0"/>
        <w:adjustRightInd w:val="0"/>
        <w:spacing w:after="120"/>
        <w:rPr>
          <w:rFonts w:cs="Arial"/>
          <w:szCs w:val="22"/>
          <w:highlight w:val="yellow"/>
        </w:rPr>
      </w:pPr>
      <w:r w:rsidRPr="00BD6CAD">
        <w:rPr>
          <w:rFonts w:cs="Arial"/>
          <w:szCs w:val="22"/>
          <w:lang w:eastAsia="el-GR"/>
        </w:rPr>
        <w:t xml:space="preserve">Данните, използвани за описание на </w:t>
      </w:r>
      <w:r w:rsidRPr="00BD6CAD">
        <w:rPr>
          <w:rFonts w:cs="Arial"/>
          <w:b/>
          <w:szCs w:val="22"/>
          <w:lang w:eastAsia="el-GR"/>
        </w:rPr>
        <w:t>текущото състояние на околната среда</w:t>
      </w:r>
      <w:r w:rsidRPr="00BD6CAD">
        <w:rPr>
          <w:rFonts w:cs="Arial"/>
          <w:szCs w:val="22"/>
        </w:rPr>
        <w:t xml:space="preserve"> в трансграничната област и </w:t>
      </w:r>
      <w:r w:rsidRPr="00BD6CAD">
        <w:rPr>
          <w:rFonts w:cs="Arial"/>
          <w:b/>
          <w:szCs w:val="22"/>
          <w:lang w:eastAsia="el-GR"/>
        </w:rPr>
        <w:t xml:space="preserve">вероятната му промяна, ако Програмата не бъде изпълнена (сценарий с нулева опция) </w:t>
      </w:r>
      <w:r w:rsidRPr="00BD6CAD">
        <w:rPr>
          <w:rStyle w:val="FootnoteReference"/>
          <w:rFonts w:cs="Arial"/>
          <w:b/>
          <w:szCs w:val="22"/>
          <w:lang w:eastAsia="el-GR"/>
        </w:rPr>
        <w:footnoteReference w:id="34"/>
      </w:r>
      <w:r w:rsidR="0088128F" w:rsidRPr="00BD6CAD">
        <w:rPr>
          <w:rFonts w:cs="Arial"/>
          <w:b/>
          <w:szCs w:val="22"/>
          <w:lang w:eastAsia="el-GR"/>
        </w:rPr>
        <w:t xml:space="preserve">, </w:t>
      </w:r>
      <w:r w:rsidRPr="00BD6CAD">
        <w:rPr>
          <w:rFonts w:cs="Arial"/>
          <w:szCs w:val="22"/>
          <w:lang w:eastAsia="el-GR"/>
        </w:rPr>
        <w:t xml:space="preserve">се основават най-вече на вторични данни. </w:t>
      </w:r>
      <w:r w:rsidRPr="00BD6CAD">
        <w:rPr>
          <w:szCs w:val="22"/>
        </w:rPr>
        <w:t xml:space="preserve">Оценката на първоначалното състояние и тенденциите се основава най-вече на данни на национално равнище. При все това когато е имало специфична за региони/територии екологична информация и бази данни, оценката е проведена на това равнище. </w:t>
      </w:r>
      <w:r w:rsidRPr="00BD6CAD">
        <w:rPr>
          <w:rFonts w:cs="Arial"/>
          <w:szCs w:val="22"/>
        </w:rPr>
        <w:t xml:space="preserve">Описанието на текущото състояние на околната среда съдържа също обзор на имащите отношение екологични характеристики на районите, които е вероятно да бъдат значително засегнати, както и на съществуващи екологични проблеми, които имат отношение към Програмата, в т.ч. по-конкретно такива, свързани с места от особена екологична важност (напр. места определени съгласно </w:t>
      </w:r>
      <w:r w:rsidRPr="00BD6CAD">
        <w:rPr>
          <w:rFonts w:cs="Arial"/>
          <w:b/>
          <w:bCs/>
          <w:szCs w:val="22"/>
        </w:rPr>
        <w:t>Директиви 2009/147/ЕО и 92/43/ЕИО</w:t>
      </w:r>
      <w:r w:rsidR="0088128F" w:rsidRPr="00BD6CAD">
        <w:rPr>
          <w:rFonts w:cs="Arial"/>
          <w:b/>
          <w:bCs/>
          <w:szCs w:val="22"/>
        </w:rPr>
        <w:t>)</w:t>
      </w:r>
      <w:r w:rsidR="0088128F" w:rsidRPr="00BD6CAD">
        <w:rPr>
          <w:rFonts w:cs="Arial"/>
          <w:bCs/>
          <w:szCs w:val="22"/>
        </w:rPr>
        <w:t>.</w:t>
      </w:r>
      <w:r w:rsidRPr="00BD6CAD">
        <w:rPr>
          <w:rStyle w:val="FootnoteReference"/>
          <w:rFonts w:cs="Arial"/>
          <w:b/>
          <w:bCs/>
          <w:szCs w:val="22"/>
        </w:rPr>
        <w:footnoteReference w:id="35"/>
      </w:r>
      <w:r w:rsidRPr="00BD6CAD">
        <w:rPr>
          <w:rFonts w:cs="Arial"/>
          <w:szCs w:val="22"/>
        </w:rPr>
        <w:t xml:space="preserve"> За да бъде отразено текущото състояние на околната среда в географския район на Програмата е разгледано </w:t>
      </w:r>
      <w:r w:rsidRPr="00BD6CAD">
        <w:rPr>
          <w:rFonts w:cs="Arial"/>
          <w:i/>
          <w:szCs w:val="22"/>
        </w:rPr>
        <w:t>съществуващото състояние</w:t>
      </w:r>
      <w:r w:rsidRPr="00BD6CAD">
        <w:rPr>
          <w:rFonts w:cs="Arial"/>
          <w:szCs w:val="22"/>
        </w:rPr>
        <w:t xml:space="preserve"> на екологичните проблеми.</w:t>
      </w:r>
      <w:r w:rsidRPr="00BD6CAD">
        <w:rPr>
          <w:rStyle w:val="FootnoteReference"/>
          <w:rFonts w:cs="Arial"/>
          <w:szCs w:val="22"/>
        </w:rPr>
        <w:footnoteReference w:id="36"/>
      </w:r>
      <w:r w:rsidR="0088128F" w:rsidRPr="00BD6CAD">
        <w:rPr>
          <w:rFonts w:cs="Arial"/>
          <w:szCs w:val="22"/>
        </w:rPr>
        <w:t xml:space="preserve"> </w:t>
      </w:r>
      <w:r w:rsidRPr="00BD6CAD">
        <w:rPr>
          <w:rFonts w:cs="Arial"/>
          <w:szCs w:val="22"/>
        </w:rPr>
        <w:t xml:space="preserve">Описанието обхваща само такива екологични проблеми, които са определени като имащи отношение, както и при оценка на вероятни значими въздействия върху околната среда. </w:t>
      </w:r>
      <w:r w:rsidRPr="00BD6CAD">
        <w:rPr>
          <w:rFonts w:cs="Arial"/>
          <w:bCs/>
          <w:szCs w:val="22"/>
        </w:rPr>
        <w:t>Основната характеристика на тези</w:t>
      </w:r>
      <w:r w:rsidRPr="00BD6CAD">
        <w:rPr>
          <w:rFonts w:cs="Arial"/>
          <w:b/>
          <w:bCs/>
          <w:szCs w:val="22"/>
        </w:rPr>
        <w:t xml:space="preserve"> екологични проблеми е описана с използване на съответните показатели. </w:t>
      </w:r>
      <w:r w:rsidRPr="00BD6CAD">
        <w:rPr>
          <w:rFonts w:cs="Arial"/>
          <w:szCs w:val="22"/>
        </w:rPr>
        <w:t xml:space="preserve">Наред с другите източници (например: базата данни ESPON 2013) описанието се основава на данни, осигурени от публикациите на </w:t>
      </w:r>
      <w:proofErr w:type="spellStart"/>
      <w:r w:rsidRPr="00BD6CAD">
        <w:rPr>
          <w:rFonts w:cs="Arial"/>
          <w:szCs w:val="22"/>
        </w:rPr>
        <w:t>Евростат</w:t>
      </w:r>
      <w:proofErr w:type="spellEnd"/>
      <w:r w:rsidRPr="00BD6CAD">
        <w:rPr>
          <w:rFonts w:cs="Arial"/>
          <w:szCs w:val="22"/>
        </w:rPr>
        <w:t>, както и на данни, публикувани от Европейската агенция по околна среда (ЕАОС). Обща картина на състоянието (и тенденциите) на околната среда за трансграничния регион е дадена с използване като основен източник на публикацията на ЕАОС „</w:t>
      </w:r>
      <w:r w:rsidRPr="00BD6CAD">
        <w:rPr>
          <w:rFonts w:cs="Arial"/>
          <w:b/>
          <w:bCs/>
          <w:szCs w:val="22"/>
        </w:rPr>
        <w:t>Европейската околна среда - състояние и перспективи 2010</w:t>
      </w:r>
      <w:r w:rsidRPr="00BD6CAD">
        <w:rPr>
          <w:rFonts w:cs="Arial"/>
          <w:szCs w:val="22"/>
        </w:rPr>
        <w:t>“. В други случаи са използвани други национални източници на данни, изброени в списъка по-долу:</w:t>
      </w:r>
    </w:p>
    <w:p w:rsidR="00151901" w:rsidRPr="00BD6CAD" w:rsidRDefault="009674B4">
      <w:pPr>
        <w:pStyle w:val="ListParagraph"/>
        <w:numPr>
          <w:ilvl w:val="0"/>
          <w:numId w:val="9"/>
        </w:numPr>
        <w:autoSpaceDE w:val="0"/>
        <w:autoSpaceDN w:val="0"/>
        <w:adjustRightInd w:val="0"/>
        <w:spacing w:before="0"/>
        <w:jc w:val="both"/>
        <w:rPr>
          <w:rFonts w:cs="Arial"/>
          <w:szCs w:val="22"/>
          <w:lang w:val="bg-BG"/>
        </w:rPr>
      </w:pPr>
      <w:r w:rsidRPr="00BD6CAD">
        <w:rPr>
          <w:rFonts w:cs="Arial"/>
          <w:szCs w:val="22"/>
          <w:lang w:val="bg-BG"/>
        </w:rPr>
        <w:t>Статистически справочник, 2010-2013 г., Национален статистически институт на Република България (НСИ);</w:t>
      </w:r>
    </w:p>
    <w:p w:rsidR="00151901" w:rsidRPr="00BD6CAD" w:rsidRDefault="009674B4">
      <w:pPr>
        <w:pStyle w:val="ListParagraph"/>
        <w:numPr>
          <w:ilvl w:val="0"/>
          <w:numId w:val="9"/>
        </w:numPr>
        <w:autoSpaceDE w:val="0"/>
        <w:autoSpaceDN w:val="0"/>
        <w:adjustRightInd w:val="0"/>
        <w:spacing w:before="0"/>
        <w:jc w:val="both"/>
        <w:rPr>
          <w:rFonts w:cs="Arial"/>
          <w:szCs w:val="22"/>
          <w:lang w:val="bg-BG"/>
        </w:rPr>
      </w:pPr>
      <w:r w:rsidRPr="00BD6CAD">
        <w:rPr>
          <w:rFonts w:cs="Arial"/>
          <w:szCs w:val="22"/>
          <w:lang w:val="bg-BG"/>
        </w:rPr>
        <w:t>Статистически годишник, 2010-2012 г., Национален статистически институт на Република България (НСИ);</w:t>
      </w:r>
    </w:p>
    <w:p w:rsidR="00151901" w:rsidRPr="00BD6CAD" w:rsidRDefault="009674B4">
      <w:pPr>
        <w:pStyle w:val="ListParagraph"/>
        <w:numPr>
          <w:ilvl w:val="0"/>
          <w:numId w:val="9"/>
        </w:numPr>
        <w:autoSpaceDE w:val="0"/>
        <w:autoSpaceDN w:val="0"/>
        <w:adjustRightInd w:val="0"/>
        <w:spacing w:before="0"/>
        <w:jc w:val="both"/>
        <w:rPr>
          <w:rFonts w:cs="Arial"/>
          <w:szCs w:val="22"/>
          <w:lang w:val="bg-BG"/>
        </w:rPr>
      </w:pPr>
      <w:r w:rsidRPr="00BD6CAD">
        <w:rPr>
          <w:rFonts w:cs="Arial"/>
          <w:szCs w:val="22"/>
          <w:lang w:val="bg-BG"/>
        </w:rPr>
        <w:t>Български Областни стратегии за развитие (2014-2020 г.) - за Видин, Монтана, Враца, София, Перник, Кюстендил</w:t>
      </w:r>
      <w:r w:rsidR="0088128F" w:rsidRPr="00BD6CAD">
        <w:rPr>
          <w:rFonts w:cs="Arial"/>
          <w:szCs w:val="22"/>
          <w:lang w:val="bg-BG"/>
        </w:rPr>
        <w:t>;</w:t>
      </w:r>
    </w:p>
    <w:p w:rsidR="00151901" w:rsidRPr="00BD6CAD" w:rsidRDefault="009674B4">
      <w:pPr>
        <w:pStyle w:val="ListParagraph"/>
        <w:numPr>
          <w:ilvl w:val="0"/>
          <w:numId w:val="9"/>
        </w:numPr>
        <w:autoSpaceDE w:val="0"/>
        <w:autoSpaceDN w:val="0"/>
        <w:adjustRightInd w:val="0"/>
        <w:spacing w:before="0"/>
        <w:rPr>
          <w:rFonts w:cs="Arial"/>
          <w:szCs w:val="22"/>
          <w:lang w:val="bg-BG"/>
        </w:rPr>
      </w:pPr>
      <w:r w:rsidRPr="00BD6CAD">
        <w:rPr>
          <w:rFonts w:cs="Arial"/>
          <w:szCs w:val="22"/>
          <w:lang w:val="bg-BG"/>
        </w:rPr>
        <w:lastRenderedPageBreak/>
        <w:t xml:space="preserve">Проучване за Стратегическа оценка на инвестиционните приоритети в транспорта по линия на структурните и </w:t>
      </w:r>
      <w:proofErr w:type="spellStart"/>
      <w:r w:rsidRPr="00BD6CAD">
        <w:rPr>
          <w:rFonts w:cs="Arial"/>
          <w:szCs w:val="22"/>
          <w:lang w:val="bg-BG"/>
        </w:rPr>
        <w:t>кохезионния</w:t>
      </w:r>
      <w:proofErr w:type="spellEnd"/>
      <w:r w:rsidRPr="00BD6CAD">
        <w:rPr>
          <w:rFonts w:cs="Arial"/>
          <w:szCs w:val="22"/>
          <w:lang w:val="bg-BG"/>
        </w:rPr>
        <w:t xml:space="preserve"> фонд за програмния период 2007-2013 г., България</w:t>
      </w:r>
      <w:r w:rsidR="0088128F" w:rsidRPr="00BD6CAD">
        <w:rPr>
          <w:rFonts w:cs="Arial"/>
          <w:szCs w:val="22"/>
          <w:lang w:val="bg-BG"/>
        </w:rPr>
        <w:t>;</w:t>
      </w:r>
    </w:p>
    <w:p w:rsidR="00151901" w:rsidRPr="00BD6CAD" w:rsidRDefault="009674B4">
      <w:pPr>
        <w:pStyle w:val="ListParagraph"/>
        <w:numPr>
          <w:ilvl w:val="0"/>
          <w:numId w:val="9"/>
        </w:numPr>
        <w:autoSpaceDE w:val="0"/>
        <w:autoSpaceDN w:val="0"/>
        <w:adjustRightInd w:val="0"/>
        <w:spacing w:before="0"/>
        <w:jc w:val="both"/>
        <w:rPr>
          <w:rFonts w:cs="Arial"/>
          <w:szCs w:val="22"/>
          <w:lang w:val="bg-BG"/>
        </w:rPr>
      </w:pPr>
      <w:r w:rsidRPr="00BD6CAD">
        <w:rPr>
          <w:rFonts w:cs="Arial"/>
          <w:szCs w:val="22"/>
          <w:lang w:val="bg-BG"/>
        </w:rPr>
        <w:t xml:space="preserve"> Статистика за околната среда, 2013 г., издадена от Държавната статистическа служба на Бившата югославска република Македония</w:t>
      </w:r>
      <w:r w:rsidR="0088128F" w:rsidRPr="00BD6CAD">
        <w:rPr>
          <w:rFonts w:cs="Arial"/>
          <w:szCs w:val="22"/>
          <w:lang w:val="bg-BG"/>
        </w:rPr>
        <w:t>;</w:t>
      </w:r>
    </w:p>
    <w:p w:rsidR="00151901" w:rsidRPr="00BD6CAD" w:rsidRDefault="009674B4">
      <w:pPr>
        <w:pStyle w:val="ListParagraph"/>
        <w:numPr>
          <w:ilvl w:val="0"/>
          <w:numId w:val="9"/>
        </w:numPr>
        <w:autoSpaceDE w:val="0"/>
        <w:autoSpaceDN w:val="0"/>
        <w:adjustRightInd w:val="0"/>
        <w:spacing w:before="0"/>
        <w:jc w:val="both"/>
        <w:rPr>
          <w:rFonts w:cs="Arial"/>
          <w:szCs w:val="22"/>
          <w:lang w:val="bg-BG"/>
        </w:rPr>
      </w:pPr>
      <w:r w:rsidRPr="00BD6CAD">
        <w:rPr>
          <w:rFonts w:cs="Arial"/>
          <w:szCs w:val="22"/>
          <w:lang w:val="bg-BG"/>
        </w:rPr>
        <w:t>Национ</w:t>
      </w:r>
      <w:r w:rsidR="0088128F" w:rsidRPr="00BD6CAD">
        <w:rPr>
          <w:rFonts w:cs="Arial"/>
          <w:szCs w:val="22"/>
          <w:lang w:val="bg-BG"/>
        </w:rPr>
        <w:t>ална стратегия за водите 2010 г</w:t>
      </w:r>
      <w:r w:rsidRPr="00BD6CAD">
        <w:rPr>
          <w:rFonts w:cs="Arial"/>
          <w:szCs w:val="22"/>
          <w:lang w:val="bg-BG"/>
        </w:rPr>
        <w:t>., Бивша югославска република Македония</w:t>
      </w:r>
      <w:r w:rsidR="0088128F" w:rsidRPr="00BD6CAD">
        <w:rPr>
          <w:rFonts w:cs="Arial"/>
          <w:szCs w:val="22"/>
          <w:lang w:val="bg-BG"/>
        </w:rPr>
        <w:t>.</w:t>
      </w:r>
    </w:p>
    <w:p w:rsidR="00151901" w:rsidRPr="00BD6CAD" w:rsidRDefault="00151901">
      <w:pPr>
        <w:pStyle w:val="ListParagraph"/>
        <w:autoSpaceDE w:val="0"/>
        <w:autoSpaceDN w:val="0"/>
        <w:adjustRightInd w:val="0"/>
        <w:spacing w:before="0"/>
        <w:jc w:val="both"/>
        <w:rPr>
          <w:rFonts w:cs="Arial"/>
          <w:szCs w:val="22"/>
          <w:highlight w:val="yellow"/>
          <w:lang w:val="bg-BG"/>
        </w:rPr>
      </w:pPr>
    </w:p>
    <w:p w:rsidR="00151901" w:rsidRPr="00BD6CAD" w:rsidRDefault="009674B4">
      <w:pPr>
        <w:autoSpaceDE w:val="0"/>
        <w:autoSpaceDN w:val="0"/>
        <w:adjustRightInd w:val="0"/>
        <w:spacing w:after="120"/>
        <w:rPr>
          <w:rFonts w:cs="Arial"/>
          <w:szCs w:val="22"/>
        </w:rPr>
      </w:pPr>
      <w:r w:rsidRPr="00BD6CAD">
        <w:rPr>
          <w:rFonts w:cs="Arial"/>
          <w:szCs w:val="22"/>
        </w:rPr>
        <w:t xml:space="preserve">Също така са ползвани вторични източници (справки, бази данни да отделни сектори и др.) по време на подробния и систематичен </w:t>
      </w:r>
      <w:r w:rsidRPr="00BD6CAD">
        <w:rPr>
          <w:rFonts w:cs="Arial"/>
          <w:b/>
          <w:bCs/>
          <w:szCs w:val="22"/>
        </w:rPr>
        <w:t>преглед на литературата</w:t>
      </w:r>
      <w:r w:rsidRPr="00BD6CAD">
        <w:rPr>
          <w:rFonts w:cs="Arial"/>
          <w:szCs w:val="22"/>
        </w:rPr>
        <w:t>.</w:t>
      </w:r>
    </w:p>
    <w:p w:rsidR="00151901" w:rsidRPr="00BD6CAD" w:rsidRDefault="00151901">
      <w:pPr>
        <w:rPr>
          <w:rFonts w:cs="Arial"/>
        </w:rPr>
      </w:pPr>
    </w:p>
    <w:p w:rsidR="00151901" w:rsidRPr="00BD6CAD" w:rsidRDefault="009674B4">
      <w:pPr>
        <w:pStyle w:val="Heading2"/>
      </w:pPr>
      <w:bookmarkStart w:id="42" w:name="_Toc406402766"/>
      <w:r w:rsidRPr="00BD6CAD">
        <w:t>Въздух и климат</w:t>
      </w:r>
      <w:bookmarkEnd w:id="42"/>
    </w:p>
    <w:p w:rsidR="00151901" w:rsidRPr="00BD6CAD" w:rsidRDefault="009674B4">
      <w:pPr>
        <w:autoSpaceDE w:val="0"/>
        <w:autoSpaceDN w:val="0"/>
        <w:adjustRightInd w:val="0"/>
        <w:spacing w:before="0"/>
        <w:rPr>
          <w:rFonts w:cs="Arial"/>
          <w:szCs w:val="22"/>
          <w:lang w:eastAsia="en-US"/>
        </w:rPr>
      </w:pPr>
      <w:r w:rsidRPr="00BD6CAD">
        <w:rPr>
          <w:rFonts w:cs="Arial"/>
          <w:szCs w:val="22"/>
          <w:lang w:eastAsia="en-US"/>
        </w:rPr>
        <w:t xml:space="preserve">Трансграничният регион е </w:t>
      </w:r>
      <w:r w:rsidRPr="00BD6CAD">
        <w:rPr>
          <w:rFonts w:cs="Arial"/>
          <w:b/>
          <w:szCs w:val="22"/>
          <w:lang w:eastAsia="en-US"/>
        </w:rPr>
        <w:t>особено уязвим за засилващите се последици от изменението на климата</w:t>
      </w:r>
      <w:r w:rsidRPr="00BD6CAD">
        <w:rPr>
          <w:rFonts w:cs="Arial"/>
          <w:szCs w:val="22"/>
          <w:lang w:eastAsia="en-US"/>
        </w:rPr>
        <w:t>. Изменението на климата има пряко отношение към двете страни и адекватните мерки са приоритети на ЕС и национални приоритети и е необходимо да се подобри информираността за мерките по изменението на климата, тъй като те влияят пряко върху икономиката и живота.</w:t>
      </w:r>
    </w:p>
    <w:p w:rsidR="00151901" w:rsidRPr="00BD6CAD" w:rsidRDefault="009674B4">
      <w:pPr>
        <w:autoSpaceDE w:val="0"/>
        <w:autoSpaceDN w:val="0"/>
        <w:adjustRightInd w:val="0"/>
        <w:spacing w:before="0"/>
        <w:rPr>
          <w:rFonts w:cs="Arial"/>
          <w:szCs w:val="22"/>
          <w:lang w:eastAsia="en-US"/>
        </w:rPr>
      </w:pPr>
      <w:r w:rsidRPr="00BD6CAD">
        <w:rPr>
          <w:rFonts w:cs="Arial"/>
          <w:szCs w:val="22"/>
          <w:lang w:eastAsia="en-US"/>
        </w:rPr>
        <w:t>За изменението на климата допълнително допринася изхвърлян</w:t>
      </w:r>
      <w:r w:rsidR="00633310" w:rsidRPr="00BD6CAD">
        <w:rPr>
          <w:rFonts w:cs="Arial"/>
          <w:szCs w:val="22"/>
          <w:lang w:eastAsia="en-US"/>
        </w:rPr>
        <w:t xml:space="preserve">ето на замърсители във въздуха </w:t>
      </w:r>
      <w:r w:rsidRPr="00BD6CAD">
        <w:rPr>
          <w:rFonts w:cs="Arial"/>
          <w:szCs w:val="22"/>
          <w:lang w:eastAsia="en-US"/>
        </w:rPr>
        <w:t>като пряка последица от икономическите дейности в страните.</w:t>
      </w:r>
    </w:p>
    <w:p w:rsidR="00151901" w:rsidRPr="00BD6CAD" w:rsidRDefault="009674B4">
      <w:pPr>
        <w:autoSpaceDE w:val="0"/>
        <w:autoSpaceDN w:val="0"/>
        <w:adjustRightInd w:val="0"/>
        <w:spacing w:before="0"/>
        <w:rPr>
          <w:szCs w:val="22"/>
        </w:rPr>
      </w:pPr>
      <w:r w:rsidRPr="00BD6CAD">
        <w:rPr>
          <w:szCs w:val="22"/>
        </w:rPr>
        <w:t xml:space="preserve">Поради спада в промишлените дейности и мерките за контрол върху емисиите на газове районът се характеризира с относително чиста околна среда. </w:t>
      </w:r>
    </w:p>
    <w:p w:rsidR="00151901" w:rsidRPr="00BD6CAD" w:rsidRDefault="009674B4">
      <w:pPr>
        <w:autoSpaceDE w:val="0"/>
        <w:autoSpaceDN w:val="0"/>
        <w:adjustRightInd w:val="0"/>
        <w:spacing w:before="0"/>
        <w:rPr>
          <w:rFonts w:cs="Arial"/>
          <w:szCs w:val="22"/>
          <w:lang w:eastAsia="en-US"/>
        </w:rPr>
      </w:pPr>
      <w:r w:rsidRPr="00BD6CAD">
        <w:rPr>
          <w:rFonts w:cs="Arial"/>
          <w:szCs w:val="22"/>
          <w:lang w:eastAsia="en-US"/>
        </w:rPr>
        <w:t>Най-големият замърсител в трансграничния регион - ТЕЦ „</w:t>
      </w:r>
      <w:proofErr w:type="spellStart"/>
      <w:r w:rsidRPr="00BD6CAD">
        <w:rPr>
          <w:rFonts w:cs="Arial"/>
          <w:szCs w:val="22"/>
          <w:lang w:eastAsia="en-US"/>
        </w:rPr>
        <w:t>Бобовдол</w:t>
      </w:r>
      <w:proofErr w:type="spellEnd"/>
      <w:r w:rsidRPr="00BD6CAD">
        <w:rPr>
          <w:rFonts w:cs="Arial"/>
          <w:szCs w:val="22"/>
          <w:lang w:eastAsia="en-US"/>
        </w:rPr>
        <w:t>“ - рязко намали вредните емисии през 2012 г. след въвеждането в експлоатация на инсталация за очистване на серния двуокис през същата година.</w:t>
      </w:r>
    </w:p>
    <w:p w:rsidR="00151901" w:rsidRPr="00BD6CAD" w:rsidRDefault="009674B4">
      <w:pPr>
        <w:autoSpaceDE w:val="0"/>
        <w:autoSpaceDN w:val="0"/>
        <w:adjustRightInd w:val="0"/>
        <w:spacing w:before="0"/>
        <w:rPr>
          <w:rFonts w:cs="Arial"/>
          <w:szCs w:val="22"/>
          <w:lang w:eastAsia="en-US"/>
        </w:rPr>
      </w:pPr>
      <w:r w:rsidRPr="00BD6CAD">
        <w:rPr>
          <w:szCs w:val="22"/>
        </w:rPr>
        <w:t xml:space="preserve">При все това </w:t>
      </w:r>
      <w:r w:rsidRPr="00BD6CAD">
        <w:rPr>
          <w:b/>
          <w:szCs w:val="22"/>
        </w:rPr>
        <w:t>Замърсяването на въздуха</w:t>
      </w:r>
      <w:r w:rsidRPr="00BD6CAD">
        <w:rPr>
          <w:szCs w:val="22"/>
        </w:rPr>
        <w:t xml:space="preserve"> причинено от транспорта остава предизвикателство за околната среда, по което трябва да се работи в пограничните региони, като се подобрява осведомеността и се прилагат мерки за опазване чиста на околната среда. </w:t>
      </w:r>
      <w:r w:rsidRPr="00BD6CAD">
        <w:rPr>
          <w:rFonts w:cs="Arial"/>
          <w:szCs w:val="22"/>
          <w:lang w:eastAsia="en-US"/>
        </w:rPr>
        <w:t>Всъщност отрицателното въздействие върху качеството на въздуха идва от оживеното пътно движение в по-големите градове и основните свързващи пътища, както и от масовото използване на твърдо гориво (дърва, въглища) в бита.</w:t>
      </w:r>
    </w:p>
    <w:p w:rsidR="00151901" w:rsidRPr="00BD6CAD" w:rsidRDefault="009674B4">
      <w:pPr>
        <w:autoSpaceDE w:val="0"/>
        <w:autoSpaceDN w:val="0"/>
        <w:adjustRightInd w:val="0"/>
        <w:spacing w:before="0"/>
        <w:rPr>
          <w:rFonts w:cs="Arial"/>
          <w:szCs w:val="22"/>
          <w:lang w:eastAsia="en-US"/>
        </w:rPr>
      </w:pPr>
      <w:r w:rsidRPr="00BD6CAD">
        <w:rPr>
          <w:rFonts w:cs="Arial"/>
          <w:b/>
          <w:szCs w:val="22"/>
          <w:lang w:eastAsia="en-US"/>
        </w:rPr>
        <w:t>Изменението на климата</w:t>
      </w:r>
      <w:r w:rsidRPr="00BD6CAD">
        <w:rPr>
          <w:rFonts w:cs="Arial"/>
          <w:szCs w:val="22"/>
          <w:lang w:eastAsia="en-US"/>
        </w:rPr>
        <w:t xml:space="preserve"> е значима заплаха за регионите особено за тези от тях където земеделието, туризмът, горското стопанство и хидроенергийните мощности са добре развити, както </w:t>
      </w:r>
      <w:r w:rsidR="00633310" w:rsidRPr="00BD6CAD">
        <w:rPr>
          <w:rFonts w:cs="Arial"/>
          <w:szCs w:val="22"/>
          <w:lang w:eastAsia="en-US"/>
        </w:rPr>
        <w:t>е в пограничния регион България-</w:t>
      </w:r>
      <w:r w:rsidRPr="00BD6CAD">
        <w:rPr>
          <w:rFonts w:cs="Arial"/>
          <w:szCs w:val="22"/>
          <w:lang w:eastAsia="en-US"/>
        </w:rPr>
        <w:t>Бивша югославска република Македония. Изменението на климата води след себе си рискове от суши, пожари, ерозия на земите и наводнения.</w:t>
      </w:r>
    </w:p>
    <w:p w:rsidR="00151901" w:rsidRPr="00BD6CAD" w:rsidRDefault="009674B4">
      <w:pPr>
        <w:autoSpaceDE w:val="0"/>
        <w:autoSpaceDN w:val="0"/>
        <w:adjustRightInd w:val="0"/>
        <w:spacing w:before="0"/>
        <w:rPr>
          <w:rFonts w:cs="Arial"/>
          <w:szCs w:val="22"/>
          <w:lang w:eastAsia="en-US"/>
        </w:rPr>
      </w:pPr>
      <w:r w:rsidRPr="00BD6CAD">
        <w:rPr>
          <w:rFonts w:cs="Arial"/>
          <w:szCs w:val="22"/>
          <w:lang w:eastAsia="en-US"/>
        </w:rPr>
        <w:t>Общо казано България е сред страните от ЕС, за които се очаква да бъдат засегнати най-силно от изменението на климата. Като цяло Бивша югославска република Македония е дори още по-напред в подреждането на засегнатите от изменението на климата от България. Пограничният регион е част от област, за която е установена уязвимост към изменението на климата от 6-а степен съгласно индекса, който се прилага в целия ЕС</w:t>
      </w:r>
      <w:r w:rsidR="00633310" w:rsidRPr="00BD6CAD">
        <w:rPr>
          <w:rFonts w:cs="Arial"/>
          <w:szCs w:val="22"/>
          <w:lang w:eastAsia="en-US"/>
        </w:rPr>
        <w:t>.</w:t>
      </w:r>
    </w:p>
    <w:p w:rsidR="00151901" w:rsidRPr="00BD6CAD" w:rsidRDefault="00151901">
      <w:pPr>
        <w:autoSpaceDE w:val="0"/>
        <w:autoSpaceDN w:val="0"/>
        <w:adjustRightInd w:val="0"/>
        <w:spacing w:before="0"/>
        <w:rPr>
          <w:rFonts w:cs="Arial"/>
          <w:szCs w:val="22"/>
          <w:lang w:eastAsia="en-US"/>
        </w:rPr>
      </w:pPr>
    </w:p>
    <w:p w:rsidR="00151901" w:rsidRPr="00BD6CAD" w:rsidRDefault="009674B4">
      <w:pPr>
        <w:autoSpaceDE w:val="0"/>
        <w:autoSpaceDN w:val="0"/>
        <w:adjustRightInd w:val="0"/>
        <w:spacing w:before="0"/>
        <w:rPr>
          <w:rFonts w:cs="Arial"/>
          <w:szCs w:val="22"/>
          <w:lang w:eastAsia="en-US"/>
        </w:rPr>
      </w:pPr>
      <w:r w:rsidRPr="00BD6CAD">
        <w:rPr>
          <w:rFonts w:cs="Arial"/>
          <w:szCs w:val="22"/>
          <w:lang w:eastAsia="en-US"/>
        </w:rPr>
        <w:t>В описанията за страните по-долу ще бъдат разгледани характеристиките и наличните данни за текущото състояние на системата на климата и степента на замърсеност на въздуха в България и Македония.</w:t>
      </w:r>
    </w:p>
    <w:p w:rsidR="00151901" w:rsidRPr="00BD6CAD" w:rsidRDefault="009674B4">
      <w:pPr>
        <w:jc w:val="left"/>
        <w:rPr>
          <w:rFonts w:cs="Arial"/>
          <w:b/>
          <w:szCs w:val="22"/>
          <w:u w:val="single"/>
          <w:lang w:eastAsia="de-AT"/>
        </w:rPr>
      </w:pPr>
      <w:r w:rsidRPr="00BD6CAD">
        <w:rPr>
          <w:rFonts w:cs="Arial"/>
          <w:b/>
          <w:szCs w:val="22"/>
          <w:u w:val="single"/>
          <w:lang w:eastAsia="de-AT"/>
        </w:rPr>
        <w:t>България</w:t>
      </w:r>
    </w:p>
    <w:p w:rsidR="00151901" w:rsidRPr="00BD6CAD" w:rsidRDefault="009674B4">
      <w:pPr>
        <w:rPr>
          <w:rFonts w:cs="Arial"/>
          <w:lang w:eastAsia="de-AT"/>
        </w:rPr>
      </w:pPr>
      <w:r w:rsidRPr="00BD6CAD">
        <w:rPr>
          <w:b/>
          <w:bCs/>
          <w:color w:val="000000"/>
          <w:szCs w:val="24"/>
        </w:rPr>
        <w:t>Климатът</w:t>
      </w:r>
      <w:r w:rsidRPr="00BD6CAD">
        <w:rPr>
          <w:bCs/>
          <w:szCs w:val="24"/>
        </w:rPr>
        <w:t xml:space="preserve"> в трансграничния регион е разнороден - от умерено-континентален, преходно-континентален и планински до средиземноморски в долините на реките.</w:t>
      </w:r>
    </w:p>
    <w:p w:rsidR="00151901" w:rsidRPr="00BD6CAD" w:rsidRDefault="009674B4">
      <w:pPr>
        <w:rPr>
          <w:rFonts w:cs="Arial"/>
          <w:lang w:eastAsia="de-AT"/>
        </w:rPr>
      </w:pPr>
      <w:r w:rsidRPr="00BD6CAD">
        <w:rPr>
          <w:rFonts w:cs="Arial"/>
          <w:lang w:eastAsia="de-AT"/>
        </w:rPr>
        <w:lastRenderedPageBreak/>
        <w:t xml:space="preserve">По-конкретно в </w:t>
      </w:r>
      <w:r w:rsidRPr="00BD6CAD">
        <w:rPr>
          <w:rFonts w:cs="Arial"/>
          <w:b/>
          <w:lang w:eastAsia="de-AT"/>
        </w:rPr>
        <w:t>България климатът</w:t>
      </w:r>
      <w:r w:rsidRPr="00BD6CAD">
        <w:rPr>
          <w:rFonts w:cs="Arial"/>
          <w:lang w:eastAsia="de-AT"/>
        </w:rPr>
        <w:t xml:space="preserve"> е </w:t>
      </w:r>
      <w:r w:rsidRPr="00BD6CAD">
        <w:rPr>
          <w:rFonts w:cs="Arial"/>
          <w:b/>
          <w:lang w:eastAsia="de-AT"/>
        </w:rPr>
        <w:t xml:space="preserve">умерено-континентален, </w:t>
      </w:r>
      <w:r w:rsidRPr="00BD6CAD">
        <w:rPr>
          <w:rFonts w:cs="Arial"/>
          <w:lang w:eastAsia="de-AT"/>
        </w:rPr>
        <w:t>с преход към субтропически климат в неговата средиземноморска разновидност (в южните части на страната), с четири годишни времена.</w:t>
      </w:r>
    </w:p>
    <w:p w:rsidR="00151901" w:rsidRPr="00BD6CAD" w:rsidRDefault="009674B4">
      <w:pPr>
        <w:rPr>
          <w:rFonts w:cs="Arial"/>
          <w:lang w:eastAsia="de-AT"/>
        </w:rPr>
      </w:pPr>
      <w:r w:rsidRPr="00BD6CAD">
        <w:rPr>
          <w:rFonts w:cs="Arial"/>
          <w:lang w:eastAsia="de-AT"/>
        </w:rPr>
        <w:t>През последните години се наблюдава зачестяване на екстремните явления на времето и климата. През 2012 г. средногодишната темпе</w:t>
      </w:r>
      <w:r w:rsidR="00DA33D1" w:rsidRPr="00BD6CAD">
        <w:rPr>
          <w:rFonts w:cs="Arial"/>
          <w:lang w:eastAsia="de-AT"/>
        </w:rPr>
        <w:t>ратура в България и с 1,3 ± 0,3</w:t>
      </w:r>
      <w:r w:rsidRPr="00BD6CAD">
        <w:rPr>
          <w:rFonts w:cs="Arial"/>
          <w:lang w:eastAsia="de-AT"/>
        </w:rPr>
        <w:t>º C над нормалната климатична норма (средногодишната температура за периода 1961-1990 г.), което поддържа тенденция от над 1º C през последните 5-6 години. Според симулациите на изменението на климата, проведени</w:t>
      </w:r>
      <w:r w:rsidR="00DA33D1" w:rsidRPr="00BD6CAD">
        <w:rPr>
          <w:rFonts w:cs="Arial"/>
          <w:lang w:eastAsia="de-AT"/>
        </w:rPr>
        <w:t xml:space="preserve"> </w:t>
      </w:r>
      <w:r w:rsidRPr="00BD6CAD">
        <w:rPr>
          <w:rFonts w:cs="Arial"/>
          <w:lang w:eastAsia="de-AT"/>
        </w:rPr>
        <w:t>на основата на главните сценарии за емисиите, се очаква температурите в България да нараснат с между 2 до 5 градуса до края на 21 век.</w:t>
      </w:r>
    </w:p>
    <w:p w:rsidR="00151901" w:rsidRPr="00BD6CAD" w:rsidRDefault="00151901">
      <w:pPr>
        <w:rPr>
          <w:rFonts w:cs="Arial"/>
          <w:lang w:eastAsia="de-AT"/>
        </w:rPr>
      </w:pPr>
    </w:p>
    <w:p w:rsidR="00151901" w:rsidRPr="00BD6CAD" w:rsidRDefault="00151901">
      <w:pPr>
        <w:jc w:val="left"/>
        <w:rPr>
          <w:rFonts w:ascii="Trebuchet MS" w:eastAsia="MS Gothic" w:hAnsi="Trebuchet MS" w:cs="Arial"/>
          <w:b/>
          <w:sz w:val="18"/>
          <w:szCs w:val="18"/>
          <w:lang w:eastAsia="de-AT"/>
        </w:rPr>
      </w:pPr>
    </w:p>
    <w:p w:rsidR="00151901" w:rsidRPr="00BD6CAD" w:rsidRDefault="009674B4">
      <w:pPr>
        <w:jc w:val="center"/>
        <w:rPr>
          <w:rFonts w:eastAsia="MS Gothic" w:cs="Arial"/>
          <w:b/>
          <w:color w:val="C00000"/>
          <w:sz w:val="20"/>
          <w:lang w:eastAsia="de-AT"/>
        </w:rPr>
      </w:pPr>
      <w:r w:rsidRPr="00BD6CAD">
        <w:rPr>
          <w:rFonts w:eastAsia="MS Gothic" w:cs="Arial"/>
          <w:b/>
          <w:color w:val="C00000"/>
          <w:sz w:val="20"/>
          <w:lang w:eastAsia="de-AT"/>
        </w:rPr>
        <w:t>Отклонение от г</w:t>
      </w:r>
      <w:r w:rsidR="00DA33D1" w:rsidRPr="00BD6CAD">
        <w:rPr>
          <w:rFonts w:eastAsia="MS Gothic" w:cs="Arial"/>
          <w:b/>
          <w:color w:val="C00000"/>
          <w:sz w:val="20"/>
          <w:lang w:eastAsia="de-AT"/>
        </w:rPr>
        <w:t>одишната климатична норма (10,5</w:t>
      </w:r>
      <w:r w:rsidRPr="00BD6CAD">
        <w:rPr>
          <w:rFonts w:eastAsia="MS Gothic" w:cs="Arial"/>
          <w:b/>
          <w:color w:val="C00000"/>
          <w:sz w:val="20"/>
          <w:lang w:eastAsia="de-AT"/>
        </w:rPr>
        <w:t>º C) на температурата на въздуха в България през 2012 г.</w:t>
      </w:r>
    </w:p>
    <w:p w:rsidR="00EE3486" w:rsidRPr="00BD6CAD" w:rsidRDefault="00EE3486" w:rsidP="00EE3486">
      <w:pPr>
        <w:jc w:val="center"/>
        <w:rPr>
          <w:rFonts w:ascii="Trebuchet MS" w:hAnsi="Trebuchet MS" w:cs="Arial"/>
          <w:highlight w:val="yellow"/>
          <w:lang w:eastAsia="de-AT"/>
        </w:rPr>
      </w:pPr>
      <w:r w:rsidRPr="00BD6CAD">
        <w:rPr>
          <w:rFonts w:ascii="Trebuchet MS" w:hAnsi="Trebuchet MS" w:cs="Arial"/>
          <w:noProof/>
          <w:lang w:eastAsia="bg-BG" w:bidi="ar-SA"/>
        </w:rPr>
        <w:drawing>
          <wp:inline distT="0" distB="0" distL="0" distR="0" wp14:anchorId="52F90B3A" wp14:editId="37308D6F">
            <wp:extent cx="4295775" cy="2571750"/>
            <wp:effectExtent l="0" t="0" r="9525" b="0"/>
            <wp:docPr id="1" name="Picture 4" descr="T_anomaly_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_anomaly_20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95775" cy="2571750"/>
                    </a:xfrm>
                    <a:prstGeom prst="rect">
                      <a:avLst/>
                    </a:prstGeom>
                    <a:noFill/>
                    <a:ln>
                      <a:noFill/>
                    </a:ln>
                  </pic:spPr>
                </pic:pic>
              </a:graphicData>
            </a:graphic>
          </wp:inline>
        </w:drawing>
      </w:r>
    </w:p>
    <w:p w:rsidR="00151901" w:rsidRPr="00BD6CAD" w:rsidRDefault="009674B4">
      <w:pPr>
        <w:jc w:val="center"/>
        <w:rPr>
          <w:rFonts w:cs="Arial"/>
          <w:b/>
          <w:bCs/>
          <w:color w:val="808080" w:themeColor="background1" w:themeShade="80"/>
          <w:sz w:val="16"/>
          <w:szCs w:val="16"/>
          <w:lang w:eastAsia="de-AT"/>
        </w:rPr>
      </w:pPr>
      <w:r w:rsidRPr="00BD6CAD">
        <w:rPr>
          <w:rFonts w:cs="Arial"/>
          <w:b/>
          <w:bCs/>
          <w:color w:val="808080" w:themeColor="background1" w:themeShade="80"/>
          <w:sz w:val="16"/>
          <w:szCs w:val="16"/>
          <w:lang w:eastAsia="de-AT"/>
        </w:rPr>
        <w:t>Източник: НДСООС - (Национален доклад за състоянието и опазването на околната среда, 2014 г.)</w:t>
      </w:r>
    </w:p>
    <w:p w:rsidR="00151901" w:rsidRPr="00BD6CAD" w:rsidRDefault="009674B4">
      <w:pPr>
        <w:rPr>
          <w:rFonts w:cs="Arial"/>
          <w:lang w:eastAsia="de-AT"/>
        </w:rPr>
      </w:pPr>
      <w:r w:rsidRPr="00BD6CAD">
        <w:rPr>
          <w:rFonts w:cs="Arial"/>
          <w:lang w:eastAsia="de-AT"/>
        </w:rPr>
        <w:t xml:space="preserve">Въздействията на </w:t>
      </w:r>
      <w:r w:rsidRPr="00BD6CAD">
        <w:rPr>
          <w:rFonts w:cs="Arial"/>
          <w:b/>
          <w:lang w:eastAsia="de-AT"/>
        </w:rPr>
        <w:t>повишението на температурата</w:t>
      </w:r>
      <w:r w:rsidRPr="00BD6CAD">
        <w:rPr>
          <w:rFonts w:cs="Arial"/>
          <w:lang w:eastAsia="de-AT"/>
        </w:rPr>
        <w:t xml:space="preserve"> имат неблагоприятно отражение върху екологичните и социално-икономическите системи. Колкото по-големи са промените и по-бърз темпът на промяна на климата, толкова повече неблагоприятните въздействия ще преобладават. </w:t>
      </w:r>
    </w:p>
    <w:p w:rsidR="00151901" w:rsidRPr="00BD6CAD" w:rsidRDefault="009674B4">
      <w:pPr>
        <w:rPr>
          <w:rFonts w:cs="Arial"/>
          <w:lang w:eastAsia="de-AT"/>
        </w:rPr>
      </w:pPr>
      <w:r w:rsidRPr="00BD6CAD">
        <w:rPr>
          <w:rFonts w:cs="Arial"/>
          <w:lang w:eastAsia="de-AT"/>
        </w:rPr>
        <w:t>В България неблагоприятните въздействия са свързани например със зимния туризъм, засилването на наводнения и суши и вредители и болести по растенията. Положителни въздействия би могло да има във вид на евентуален ръст на производителността в земеделието и горското стопанство и намаляване на потребностите от енергия за отопление. Според „Петото национално съобщение на България по изменение на климата“ след 2010 г. средната температура в страната би могла да се покачи. Екстремните метеорологични явления като бури, суши и поройни дъждове вероятно ще се увеличат.</w:t>
      </w:r>
      <w:r w:rsidRPr="00BD6CAD">
        <w:rPr>
          <w:rStyle w:val="FootnoteReference"/>
          <w:rFonts w:cs="Arial"/>
          <w:lang w:eastAsia="de-AT"/>
        </w:rPr>
        <w:footnoteReference w:id="37"/>
      </w:r>
    </w:p>
    <w:p w:rsidR="00151901" w:rsidRPr="00BD6CAD" w:rsidRDefault="009674B4">
      <w:pPr>
        <w:rPr>
          <w:rFonts w:cs="Arial"/>
          <w:i/>
          <w:u w:val="single"/>
          <w:lang w:eastAsia="de-AT"/>
        </w:rPr>
      </w:pPr>
      <w:r w:rsidRPr="00BD6CAD">
        <w:rPr>
          <w:rFonts w:cs="Arial"/>
          <w:i/>
          <w:u w:val="single"/>
          <w:lang w:eastAsia="de-AT"/>
        </w:rPr>
        <w:t>Състояние на качеството на въздуха</w:t>
      </w:r>
    </w:p>
    <w:p w:rsidR="00151901" w:rsidRPr="00BD6CAD" w:rsidRDefault="009674B4">
      <w:pPr>
        <w:rPr>
          <w:rFonts w:cs="Arial"/>
          <w:lang w:eastAsia="de-AT"/>
        </w:rPr>
      </w:pPr>
      <w:r w:rsidRPr="00BD6CAD">
        <w:rPr>
          <w:rFonts w:cs="Arial"/>
          <w:lang w:eastAsia="de-AT"/>
        </w:rPr>
        <w:t xml:space="preserve">Що се отнася до </w:t>
      </w:r>
      <w:r w:rsidRPr="00BD6CAD">
        <w:rPr>
          <w:rFonts w:cs="Arial"/>
          <w:b/>
          <w:lang w:eastAsia="de-AT"/>
        </w:rPr>
        <w:t>емисиите на замърсители</w:t>
      </w:r>
      <w:r w:rsidRPr="00BD6CAD">
        <w:rPr>
          <w:rFonts w:cs="Arial"/>
          <w:lang w:eastAsia="de-AT"/>
        </w:rPr>
        <w:t xml:space="preserve"> за период от 10 години </w:t>
      </w:r>
      <w:r w:rsidRPr="00BD6CAD">
        <w:rPr>
          <w:rFonts w:cs="Arial"/>
          <w:b/>
          <w:lang w:eastAsia="de-AT"/>
        </w:rPr>
        <w:t>концентрацията на азотен диоксид</w:t>
      </w:r>
      <w:r w:rsidRPr="00BD6CAD">
        <w:rPr>
          <w:rFonts w:cs="Arial"/>
          <w:lang w:eastAsia="de-AT"/>
        </w:rPr>
        <w:t xml:space="preserve"> в атмосферата е </w:t>
      </w:r>
      <w:r w:rsidRPr="00BD6CAD">
        <w:rPr>
          <w:rFonts w:cs="Arial"/>
          <w:b/>
          <w:lang w:eastAsia="de-AT"/>
        </w:rPr>
        <w:t>намаляла с 53%,</w:t>
      </w:r>
      <w:r w:rsidRPr="00BD6CAD">
        <w:rPr>
          <w:rFonts w:cs="Arial"/>
          <w:lang w:eastAsia="de-AT"/>
        </w:rPr>
        <w:t xml:space="preserve"> на </w:t>
      </w:r>
      <w:r w:rsidRPr="00BD6CAD">
        <w:rPr>
          <w:rFonts w:cs="Arial"/>
          <w:b/>
          <w:lang w:eastAsia="de-AT"/>
        </w:rPr>
        <w:t>серен диоксид с 65%</w:t>
      </w:r>
      <w:r w:rsidRPr="00BD6CAD">
        <w:rPr>
          <w:rFonts w:cs="Arial"/>
          <w:lang w:eastAsia="de-AT"/>
        </w:rPr>
        <w:t xml:space="preserve"> </w:t>
      </w:r>
      <w:r w:rsidRPr="00BD6CAD">
        <w:rPr>
          <w:rFonts w:cs="Arial"/>
          <w:lang w:eastAsia="de-AT"/>
        </w:rPr>
        <w:lastRenderedPageBreak/>
        <w:t xml:space="preserve">(главно заради намаляването на емисиите от ТЕЦ след поставянето в тях на </w:t>
      </w:r>
      <w:proofErr w:type="spellStart"/>
      <w:r w:rsidRPr="00BD6CAD">
        <w:rPr>
          <w:rFonts w:cs="Arial"/>
          <w:lang w:eastAsia="de-AT"/>
        </w:rPr>
        <w:t>сероочистващи</w:t>
      </w:r>
      <w:proofErr w:type="spellEnd"/>
      <w:r w:rsidRPr="00BD6CAD">
        <w:rPr>
          <w:rFonts w:cs="Arial"/>
          <w:lang w:eastAsia="de-AT"/>
        </w:rPr>
        <w:t xml:space="preserve"> съоръжения), на амоняк с 62%, на неметални летливи органични съединения с 85%.</w:t>
      </w:r>
      <w:r w:rsidRPr="00BD6CAD">
        <w:rPr>
          <w:rStyle w:val="FootnoteReference"/>
          <w:rFonts w:cs="Arial"/>
          <w:lang w:eastAsia="de-AT"/>
        </w:rPr>
        <w:footnoteReference w:id="38"/>
      </w:r>
    </w:p>
    <w:p w:rsidR="00151901" w:rsidRPr="00BD6CAD" w:rsidRDefault="009674B4">
      <w:pPr>
        <w:rPr>
          <w:rFonts w:cs="Arial"/>
          <w:lang w:eastAsia="de-AT"/>
        </w:rPr>
      </w:pPr>
      <w:r w:rsidRPr="00BD6CAD">
        <w:rPr>
          <w:rFonts w:cs="Arial"/>
          <w:lang w:eastAsia="de-AT"/>
        </w:rPr>
        <w:t>Според Статистическия справочник, 2013 г., публикуван от Националния статистически институт</w:t>
      </w:r>
      <w:r w:rsidR="00DA33D1" w:rsidRPr="00BD6CAD">
        <w:rPr>
          <w:rStyle w:val="FootnoteReference"/>
          <w:rFonts w:cs="Arial"/>
          <w:lang w:eastAsia="de-AT"/>
        </w:rPr>
        <w:footnoteReference w:id="39"/>
      </w:r>
      <w:r w:rsidRPr="00BD6CAD">
        <w:rPr>
          <w:rFonts w:cs="Arial"/>
          <w:lang w:eastAsia="de-AT"/>
        </w:rPr>
        <w:t xml:space="preserve"> емисиите на замърсители във въздуха са:</w:t>
      </w: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151901">
      <w:pPr>
        <w:rPr>
          <w:rFonts w:cs="Arial"/>
          <w:lang w:eastAsia="de-AT"/>
        </w:rPr>
      </w:pPr>
    </w:p>
    <w:p w:rsidR="00151901" w:rsidRPr="00BD6CAD" w:rsidRDefault="009674B4">
      <w:pPr>
        <w:jc w:val="center"/>
        <w:rPr>
          <w:rFonts w:eastAsia="MS Gothic" w:cs="Arial"/>
          <w:b/>
          <w:color w:val="C00000"/>
          <w:sz w:val="18"/>
          <w:szCs w:val="18"/>
          <w:lang w:eastAsia="de-AT"/>
        </w:rPr>
      </w:pPr>
      <w:r w:rsidRPr="00BD6CAD">
        <w:rPr>
          <w:rFonts w:cs="Arial"/>
          <w:b/>
          <w:color w:val="C00000"/>
          <w:sz w:val="20"/>
          <w:lang w:eastAsia="de-AT"/>
        </w:rPr>
        <w:t>Емисии на замърсители във въздуха (хил. т), 2012 г. - България</w:t>
      </w:r>
    </w:p>
    <w:tbl>
      <w:tblPr>
        <w:tblStyle w:val="TableGrid"/>
        <w:tblW w:w="0" w:type="auto"/>
        <w:jc w:val="center"/>
        <w:tblLook w:val="04A0" w:firstRow="1" w:lastRow="0" w:firstColumn="1" w:lastColumn="0" w:noHBand="0" w:noVBand="1"/>
      </w:tblPr>
      <w:tblGrid>
        <w:gridCol w:w="1279"/>
        <w:gridCol w:w="791"/>
        <w:gridCol w:w="791"/>
        <w:gridCol w:w="1203"/>
        <w:gridCol w:w="711"/>
        <w:gridCol w:w="1204"/>
        <w:gridCol w:w="1204"/>
        <w:gridCol w:w="1062"/>
        <w:gridCol w:w="1042"/>
      </w:tblGrid>
      <w:tr w:rsidR="00EE3486" w:rsidRPr="00BD6CAD" w:rsidTr="000641E6">
        <w:trPr>
          <w:jc w:val="center"/>
        </w:trPr>
        <w:tc>
          <w:tcPr>
            <w:tcW w:w="0" w:type="auto"/>
            <w:tcBorders>
              <w:bottom w:val="single" w:sz="4" w:space="0" w:color="auto"/>
            </w:tcBorders>
            <w:shd w:val="clear" w:color="auto" w:fill="C00000"/>
          </w:tcPr>
          <w:p w:rsidR="00151901" w:rsidRPr="00BD6CAD" w:rsidRDefault="00151901">
            <w:pPr>
              <w:rPr>
                <w:rFonts w:cs="Arial"/>
                <w:sz w:val="18"/>
                <w:szCs w:val="18"/>
                <w:lang w:eastAsia="de-AT"/>
              </w:rPr>
            </w:pP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Серни оксиди</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Азотни оксиди</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Неметанови летливи органични съединения</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Метан</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Въглероден оксид</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Въглероден диоксид</w:t>
            </w:r>
          </w:p>
        </w:tc>
        <w:tc>
          <w:tcPr>
            <w:tcW w:w="0" w:type="auto"/>
            <w:shd w:val="clear" w:color="auto" w:fill="C00000"/>
          </w:tcPr>
          <w:p w:rsidR="00151901" w:rsidRPr="00BD6CAD" w:rsidRDefault="009674B4">
            <w:pPr>
              <w:rPr>
                <w:rFonts w:cs="Arial"/>
                <w:b/>
                <w:sz w:val="18"/>
                <w:szCs w:val="18"/>
                <w:lang w:eastAsia="de-AT"/>
              </w:rPr>
            </w:pPr>
            <w:proofErr w:type="spellStart"/>
            <w:r w:rsidRPr="00BD6CAD">
              <w:rPr>
                <w:rFonts w:cs="Arial"/>
                <w:b/>
                <w:sz w:val="18"/>
                <w:szCs w:val="18"/>
                <w:lang w:eastAsia="de-AT"/>
              </w:rPr>
              <w:t>Двуазотен</w:t>
            </w:r>
            <w:proofErr w:type="spellEnd"/>
            <w:r w:rsidRPr="00BD6CAD">
              <w:rPr>
                <w:rFonts w:cs="Arial"/>
                <w:b/>
                <w:sz w:val="18"/>
                <w:szCs w:val="18"/>
                <w:lang w:eastAsia="de-AT"/>
              </w:rPr>
              <w:t xml:space="preserve"> оксид</w:t>
            </w:r>
          </w:p>
        </w:tc>
        <w:tc>
          <w:tcPr>
            <w:tcW w:w="0" w:type="auto"/>
            <w:shd w:val="clear" w:color="auto" w:fill="C00000"/>
          </w:tcPr>
          <w:p w:rsidR="00151901" w:rsidRPr="00BD6CAD" w:rsidRDefault="009674B4">
            <w:pPr>
              <w:rPr>
                <w:rFonts w:cs="Arial"/>
                <w:b/>
                <w:sz w:val="18"/>
                <w:szCs w:val="18"/>
                <w:lang w:eastAsia="de-AT"/>
              </w:rPr>
            </w:pPr>
            <w:r w:rsidRPr="00BD6CAD">
              <w:rPr>
                <w:rFonts w:cs="Arial"/>
                <w:b/>
                <w:sz w:val="18"/>
                <w:szCs w:val="18"/>
                <w:lang w:eastAsia="de-AT"/>
              </w:rPr>
              <w:t>Амониеви оксиди</w:t>
            </w:r>
          </w:p>
        </w:tc>
      </w:tr>
      <w:tr w:rsidR="00EE3486" w:rsidRPr="00BD6CAD" w:rsidTr="000641E6">
        <w:trPr>
          <w:jc w:val="center"/>
        </w:trPr>
        <w:tc>
          <w:tcPr>
            <w:tcW w:w="0" w:type="auto"/>
            <w:shd w:val="clear" w:color="auto" w:fill="A6A6A6" w:themeFill="background1" w:themeFillShade="A6"/>
          </w:tcPr>
          <w:p w:rsidR="00151901" w:rsidRPr="00BD6CAD" w:rsidRDefault="009674B4">
            <w:pPr>
              <w:rPr>
                <w:rFonts w:cs="Arial"/>
                <w:b/>
                <w:sz w:val="18"/>
                <w:szCs w:val="18"/>
                <w:lang w:eastAsia="de-AT"/>
              </w:rPr>
            </w:pPr>
            <w:r w:rsidRPr="00BD6CAD">
              <w:rPr>
                <w:rFonts w:cs="Arial"/>
                <w:b/>
                <w:sz w:val="18"/>
                <w:szCs w:val="18"/>
                <w:lang w:eastAsia="de-AT"/>
              </w:rPr>
              <w:t>Процеси на промишлено отопление</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283</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54</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0</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1</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2</w:t>
            </w:r>
          </w:p>
        </w:tc>
        <w:tc>
          <w:tcPr>
            <w:tcW w:w="0" w:type="auto"/>
          </w:tcPr>
          <w:p w:rsidR="00151901" w:rsidRPr="00BD6CAD" w:rsidRDefault="009674B4" w:rsidP="00DA33D1">
            <w:pPr>
              <w:jc w:val="right"/>
              <w:rPr>
                <w:rFonts w:cs="Arial"/>
                <w:sz w:val="18"/>
                <w:szCs w:val="18"/>
                <w:lang w:eastAsia="de-AT"/>
              </w:rPr>
            </w:pPr>
            <w:r w:rsidRPr="00BD6CAD">
              <w:rPr>
                <w:rFonts w:cs="Arial"/>
                <w:sz w:val="18"/>
                <w:szCs w:val="18"/>
                <w:lang w:eastAsia="de-AT"/>
              </w:rPr>
              <w:t>34</w:t>
            </w:r>
            <w:r w:rsidR="00DA33D1" w:rsidRPr="00BD6CAD">
              <w:rPr>
                <w:rFonts w:cs="Arial"/>
                <w:sz w:val="18"/>
                <w:szCs w:val="18"/>
                <w:lang w:eastAsia="de-AT"/>
              </w:rPr>
              <w:t> </w:t>
            </w:r>
            <w:r w:rsidRPr="00BD6CAD">
              <w:rPr>
                <w:rFonts w:cs="Arial"/>
                <w:sz w:val="18"/>
                <w:szCs w:val="18"/>
                <w:lang w:eastAsia="de-AT"/>
              </w:rPr>
              <w:t>740</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7</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0</w:t>
            </w:r>
          </w:p>
        </w:tc>
      </w:tr>
      <w:tr w:rsidR="00EE3486" w:rsidRPr="00BD6CAD" w:rsidTr="000641E6">
        <w:trPr>
          <w:jc w:val="center"/>
        </w:trPr>
        <w:tc>
          <w:tcPr>
            <w:tcW w:w="0" w:type="auto"/>
            <w:shd w:val="clear" w:color="auto" w:fill="A6A6A6" w:themeFill="background1" w:themeFillShade="A6"/>
          </w:tcPr>
          <w:p w:rsidR="00151901" w:rsidRPr="00BD6CAD" w:rsidRDefault="009674B4">
            <w:pPr>
              <w:rPr>
                <w:rFonts w:cs="Arial"/>
                <w:b/>
                <w:sz w:val="18"/>
                <w:szCs w:val="18"/>
                <w:lang w:eastAsia="de-AT"/>
              </w:rPr>
            </w:pPr>
            <w:r w:rsidRPr="00BD6CAD">
              <w:rPr>
                <w:rFonts w:cs="Arial"/>
                <w:b/>
                <w:sz w:val="18"/>
                <w:szCs w:val="18"/>
                <w:lang w:eastAsia="de-AT"/>
              </w:rPr>
              <w:t>Промишлени процеси</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36</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27</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17</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442</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25</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3</w:t>
            </w:r>
            <w:r w:rsidR="00DA33D1" w:rsidRPr="00BD6CAD">
              <w:rPr>
                <w:rFonts w:cs="Arial"/>
                <w:sz w:val="18"/>
                <w:szCs w:val="18"/>
                <w:lang w:eastAsia="de-AT"/>
              </w:rPr>
              <w:t> </w:t>
            </w:r>
            <w:r w:rsidRPr="00BD6CAD">
              <w:rPr>
                <w:rFonts w:cs="Arial"/>
                <w:sz w:val="18"/>
                <w:szCs w:val="18"/>
                <w:lang w:eastAsia="de-AT"/>
              </w:rPr>
              <w:t>698</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0</w:t>
            </w:r>
          </w:p>
        </w:tc>
        <w:tc>
          <w:tcPr>
            <w:tcW w:w="0" w:type="auto"/>
          </w:tcPr>
          <w:p w:rsidR="00151901" w:rsidRPr="00BD6CAD" w:rsidRDefault="009674B4">
            <w:pPr>
              <w:jc w:val="right"/>
              <w:rPr>
                <w:rFonts w:cs="Arial"/>
                <w:sz w:val="18"/>
                <w:szCs w:val="18"/>
                <w:lang w:eastAsia="de-AT"/>
              </w:rPr>
            </w:pPr>
            <w:r w:rsidRPr="00BD6CAD">
              <w:rPr>
                <w:rFonts w:cs="Arial"/>
                <w:sz w:val="18"/>
                <w:szCs w:val="18"/>
                <w:lang w:eastAsia="de-AT"/>
              </w:rPr>
              <w:t>3</w:t>
            </w:r>
          </w:p>
        </w:tc>
      </w:tr>
      <w:tr w:rsidR="00EE3486" w:rsidRPr="00BD6CAD" w:rsidTr="000641E6">
        <w:trPr>
          <w:jc w:val="center"/>
        </w:trPr>
        <w:tc>
          <w:tcPr>
            <w:tcW w:w="0" w:type="auto"/>
            <w:tcBorders>
              <w:bottom w:val="single" w:sz="4" w:space="0" w:color="auto"/>
            </w:tcBorders>
            <w:shd w:val="clear" w:color="auto" w:fill="A6A6A6" w:themeFill="background1" w:themeFillShade="A6"/>
          </w:tcPr>
          <w:p w:rsidR="00151901" w:rsidRPr="00BD6CAD" w:rsidRDefault="009674B4">
            <w:pPr>
              <w:rPr>
                <w:rFonts w:cs="Arial"/>
                <w:b/>
                <w:sz w:val="18"/>
                <w:szCs w:val="18"/>
                <w:lang w:eastAsia="de-AT"/>
              </w:rPr>
            </w:pPr>
            <w:r w:rsidRPr="00BD6CAD">
              <w:rPr>
                <w:rFonts w:cs="Arial"/>
                <w:b/>
                <w:sz w:val="18"/>
                <w:szCs w:val="18"/>
                <w:lang w:eastAsia="de-AT"/>
              </w:rPr>
              <w:t>Други източници</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10</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47</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272</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333</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419</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16</w:t>
            </w:r>
            <w:r w:rsidR="00DA33D1" w:rsidRPr="00BD6CAD">
              <w:rPr>
                <w:rFonts w:cs="Arial"/>
                <w:sz w:val="18"/>
                <w:szCs w:val="18"/>
                <w:lang w:eastAsia="de-AT"/>
              </w:rPr>
              <w:t> </w:t>
            </w:r>
            <w:r w:rsidRPr="00BD6CAD">
              <w:rPr>
                <w:rFonts w:cs="Arial"/>
                <w:sz w:val="18"/>
                <w:szCs w:val="18"/>
                <w:lang w:eastAsia="de-AT"/>
              </w:rPr>
              <w:t>081</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39</w:t>
            </w:r>
          </w:p>
        </w:tc>
        <w:tc>
          <w:tcPr>
            <w:tcW w:w="0" w:type="auto"/>
            <w:tcBorders>
              <w:bottom w:val="single" w:sz="4" w:space="0" w:color="auto"/>
            </w:tcBorders>
          </w:tcPr>
          <w:p w:rsidR="00151901" w:rsidRPr="00BD6CAD" w:rsidRDefault="009674B4">
            <w:pPr>
              <w:jc w:val="right"/>
              <w:rPr>
                <w:rFonts w:cs="Arial"/>
                <w:sz w:val="18"/>
                <w:szCs w:val="18"/>
                <w:lang w:eastAsia="de-AT"/>
              </w:rPr>
            </w:pPr>
            <w:r w:rsidRPr="00BD6CAD">
              <w:rPr>
                <w:rFonts w:cs="Arial"/>
                <w:sz w:val="18"/>
                <w:szCs w:val="18"/>
                <w:lang w:eastAsia="de-AT"/>
              </w:rPr>
              <w:t>43</w:t>
            </w:r>
          </w:p>
        </w:tc>
      </w:tr>
      <w:tr w:rsidR="00EE3486" w:rsidRPr="00BD6CAD" w:rsidTr="000641E6">
        <w:trPr>
          <w:jc w:val="center"/>
        </w:trPr>
        <w:tc>
          <w:tcPr>
            <w:tcW w:w="0" w:type="auto"/>
            <w:shd w:val="clear" w:color="auto" w:fill="BFBFBF" w:themeFill="background1" w:themeFillShade="BF"/>
          </w:tcPr>
          <w:p w:rsidR="00151901" w:rsidRPr="00BD6CAD" w:rsidRDefault="009674B4">
            <w:pPr>
              <w:rPr>
                <w:rFonts w:cs="Arial"/>
                <w:sz w:val="18"/>
                <w:szCs w:val="18"/>
                <w:lang w:eastAsia="de-AT"/>
              </w:rPr>
            </w:pPr>
            <w:r w:rsidRPr="00BD6CAD">
              <w:rPr>
                <w:rFonts w:cs="Arial"/>
                <w:b/>
                <w:sz w:val="18"/>
                <w:szCs w:val="18"/>
                <w:lang w:eastAsia="de-AT"/>
              </w:rPr>
              <w:t>Общо</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329</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127</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290</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775</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446</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54</w:t>
            </w:r>
            <w:r w:rsidR="00DA33D1" w:rsidRPr="00BD6CAD">
              <w:rPr>
                <w:rFonts w:cs="Arial"/>
                <w:sz w:val="18"/>
                <w:szCs w:val="18"/>
                <w:lang w:eastAsia="de-AT"/>
              </w:rPr>
              <w:t> </w:t>
            </w:r>
            <w:r w:rsidRPr="00BD6CAD">
              <w:rPr>
                <w:rFonts w:cs="Arial"/>
                <w:b/>
                <w:sz w:val="18"/>
                <w:szCs w:val="18"/>
                <w:lang w:eastAsia="de-AT"/>
              </w:rPr>
              <w:t>519</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47</w:t>
            </w:r>
          </w:p>
        </w:tc>
        <w:tc>
          <w:tcPr>
            <w:tcW w:w="0" w:type="auto"/>
            <w:shd w:val="clear" w:color="auto" w:fill="BFBFBF" w:themeFill="background1" w:themeFillShade="BF"/>
          </w:tcPr>
          <w:p w:rsidR="00151901" w:rsidRPr="00BD6CAD" w:rsidRDefault="009674B4">
            <w:pPr>
              <w:jc w:val="right"/>
              <w:rPr>
                <w:rFonts w:cs="Arial"/>
                <w:b/>
                <w:sz w:val="18"/>
                <w:szCs w:val="18"/>
                <w:lang w:eastAsia="de-AT"/>
              </w:rPr>
            </w:pPr>
            <w:r w:rsidRPr="00BD6CAD">
              <w:rPr>
                <w:rFonts w:cs="Arial"/>
                <w:b/>
                <w:sz w:val="18"/>
                <w:szCs w:val="18"/>
                <w:lang w:eastAsia="de-AT"/>
              </w:rPr>
              <w:t>46</w:t>
            </w:r>
          </w:p>
        </w:tc>
      </w:tr>
    </w:tbl>
    <w:p w:rsidR="00151901" w:rsidRPr="00BD6CAD" w:rsidRDefault="009674B4">
      <w:pPr>
        <w:jc w:val="center"/>
        <w:rPr>
          <w:rFonts w:cs="Arial"/>
          <w:b/>
          <w:bCs/>
          <w:color w:val="808080" w:themeColor="background1" w:themeShade="80"/>
          <w:sz w:val="16"/>
          <w:szCs w:val="16"/>
          <w:lang w:eastAsia="de-AT"/>
        </w:rPr>
      </w:pPr>
      <w:r w:rsidRPr="00BD6CAD">
        <w:rPr>
          <w:rFonts w:cs="Arial"/>
          <w:b/>
          <w:bCs/>
          <w:color w:val="808080" w:themeColor="background1" w:themeShade="80"/>
          <w:sz w:val="16"/>
          <w:szCs w:val="16"/>
          <w:lang w:eastAsia="de-AT"/>
        </w:rPr>
        <w:t>Източник: Статистически справочник за 2013 г., публикуван от Националния статистически институт</w:t>
      </w:r>
      <w:r w:rsidR="00DA33D1" w:rsidRPr="00BD6CAD">
        <w:rPr>
          <w:rStyle w:val="FootnoteReference"/>
          <w:rFonts w:cs="Arial"/>
          <w:b/>
          <w:bCs/>
          <w:color w:val="808080" w:themeColor="background1" w:themeShade="80"/>
          <w:sz w:val="20"/>
          <w:lang w:eastAsia="de-AT"/>
        </w:rPr>
        <w:footnoteReference w:id="40"/>
      </w:r>
      <w:r w:rsidRPr="00BD6CAD">
        <w:rPr>
          <w:rFonts w:cs="Arial"/>
          <w:b/>
          <w:bCs/>
          <w:color w:val="808080" w:themeColor="background1" w:themeShade="80"/>
          <w:sz w:val="16"/>
          <w:szCs w:val="16"/>
          <w:lang w:eastAsia="de-AT"/>
        </w:rPr>
        <w:t>, 2012 г.</w:t>
      </w:r>
      <w:r w:rsidRPr="00BD6CAD">
        <w:rPr>
          <w:rFonts w:cs="Arial"/>
          <w:b/>
          <w:bCs/>
          <w:color w:val="808080" w:themeColor="background1" w:themeShade="80"/>
          <w:sz w:val="20"/>
          <w:lang w:eastAsia="de-AT"/>
        </w:rPr>
        <w:t xml:space="preserve"> </w:t>
      </w:r>
    </w:p>
    <w:p w:rsidR="00151901" w:rsidRPr="00BD6CAD" w:rsidRDefault="009674B4">
      <w:pPr>
        <w:rPr>
          <w:rFonts w:cs="Arial"/>
          <w:szCs w:val="22"/>
          <w:lang w:eastAsia="de-AT"/>
        </w:rPr>
      </w:pPr>
      <w:r w:rsidRPr="00BD6CAD">
        <w:rPr>
          <w:rFonts w:cs="Arial"/>
          <w:szCs w:val="22"/>
          <w:lang w:eastAsia="de-AT"/>
        </w:rPr>
        <w:t xml:space="preserve">През 2012 г. </w:t>
      </w:r>
      <w:r w:rsidRPr="00BD6CAD">
        <w:rPr>
          <w:rFonts w:cs="Arial"/>
          <w:b/>
          <w:szCs w:val="22"/>
          <w:lang w:eastAsia="de-AT"/>
        </w:rPr>
        <w:t>общите емисии на ПГ</w:t>
      </w:r>
      <w:r w:rsidRPr="00BD6CAD">
        <w:rPr>
          <w:rFonts w:cs="Arial"/>
          <w:szCs w:val="22"/>
          <w:lang w:eastAsia="de-AT"/>
        </w:rPr>
        <w:t xml:space="preserve"> са </w:t>
      </w:r>
      <w:r w:rsidRPr="00BD6CAD">
        <w:rPr>
          <w:rFonts w:cs="Arial"/>
          <w:b/>
          <w:szCs w:val="22"/>
          <w:lang w:eastAsia="de-AT"/>
        </w:rPr>
        <w:t>61</w:t>
      </w:r>
      <w:r w:rsidR="00DA33D1" w:rsidRPr="00BD6CAD">
        <w:rPr>
          <w:rFonts w:cs="Arial"/>
          <w:b/>
          <w:szCs w:val="22"/>
          <w:lang w:eastAsia="de-AT"/>
        </w:rPr>
        <w:t> </w:t>
      </w:r>
      <w:r w:rsidRPr="00BD6CAD">
        <w:rPr>
          <w:rFonts w:cs="Arial"/>
          <w:b/>
          <w:szCs w:val="22"/>
          <w:lang w:eastAsia="de-AT"/>
        </w:rPr>
        <w:t>045</w:t>
      </w:r>
      <w:r w:rsidR="00DA33D1" w:rsidRPr="00BD6CAD">
        <w:rPr>
          <w:rFonts w:cs="Arial"/>
          <w:b/>
          <w:szCs w:val="22"/>
          <w:lang w:eastAsia="de-AT"/>
        </w:rPr>
        <w:t>,</w:t>
      </w:r>
      <w:r w:rsidRPr="00BD6CAD">
        <w:rPr>
          <w:rFonts w:cs="Arial"/>
          <w:b/>
          <w:szCs w:val="22"/>
          <w:lang w:eastAsia="de-AT"/>
        </w:rPr>
        <w:t xml:space="preserve">63 </w:t>
      </w:r>
      <w:proofErr w:type="spellStart"/>
      <w:r w:rsidRPr="00BD6CAD">
        <w:rPr>
          <w:rFonts w:cs="Arial"/>
          <w:b/>
          <w:szCs w:val="22"/>
          <w:lang w:eastAsia="de-AT"/>
        </w:rPr>
        <w:t>Gg</w:t>
      </w:r>
      <w:proofErr w:type="spellEnd"/>
      <w:r w:rsidRPr="00BD6CAD">
        <w:rPr>
          <w:rFonts w:cs="Arial"/>
          <w:b/>
          <w:szCs w:val="22"/>
          <w:lang w:eastAsia="de-AT"/>
        </w:rPr>
        <w:t xml:space="preserve"> CO</w:t>
      </w:r>
      <w:r w:rsidRPr="00BD6CAD">
        <w:rPr>
          <w:rFonts w:cs="Arial"/>
          <w:b/>
          <w:szCs w:val="22"/>
          <w:vertAlign w:val="subscript"/>
          <w:lang w:eastAsia="de-AT"/>
        </w:rPr>
        <w:t>2</w:t>
      </w:r>
      <w:r w:rsidRPr="00BD6CAD">
        <w:rPr>
          <w:rFonts w:cs="Arial"/>
          <w:b/>
          <w:szCs w:val="22"/>
          <w:lang w:eastAsia="de-AT"/>
        </w:rPr>
        <w:t>-екв.</w:t>
      </w:r>
      <w:r w:rsidRPr="00BD6CAD">
        <w:rPr>
          <w:rFonts w:cs="Arial"/>
          <w:szCs w:val="22"/>
          <w:lang w:eastAsia="de-AT"/>
        </w:rPr>
        <w:t xml:space="preserve"> или 50</w:t>
      </w:r>
      <w:r w:rsidR="00DA33D1" w:rsidRPr="00BD6CAD">
        <w:rPr>
          <w:rFonts w:cs="Arial"/>
          <w:szCs w:val="22"/>
          <w:lang w:eastAsia="de-AT"/>
        </w:rPr>
        <w:t>,</w:t>
      </w:r>
      <w:r w:rsidRPr="00BD6CAD">
        <w:rPr>
          <w:rFonts w:cs="Arial"/>
          <w:szCs w:val="22"/>
          <w:lang w:eastAsia="de-AT"/>
        </w:rPr>
        <w:t xml:space="preserve">1% от емисиите на базовата година. </w:t>
      </w:r>
    </w:p>
    <w:p w:rsidR="00151901" w:rsidRPr="00BD6CAD" w:rsidRDefault="009674B4">
      <w:pPr>
        <w:jc w:val="center"/>
        <w:rPr>
          <w:rFonts w:eastAsia="MS Gothic" w:cs="Arial"/>
          <w:b/>
          <w:color w:val="C00000"/>
          <w:sz w:val="18"/>
          <w:szCs w:val="18"/>
          <w:lang w:eastAsia="de-AT"/>
        </w:rPr>
      </w:pPr>
      <w:r w:rsidRPr="00BD6CAD">
        <w:rPr>
          <w:rFonts w:eastAsia="MS Gothic" w:cs="Arial"/>
          <w:b/>
          <w:color w:val="C00000"/>
          <w:sz w:val="18"/>
          <w:szCs w:val="18"/>
          <w:lang w:eastAsia="de-AT"/>
        </w:rPr>
        <w:t>Тенденция на емисиите та ПГ -СО</w:t>
      </w:r>
      <w:r w:rsidRPr="00BD6CAD">
        <w:rPr>
          <w:rFonts w:eastAsia="MS Gothic" w:cs="Arial"/>
          <w:b/>
          <w:color w:val="C00000"/>
          <w:sz w:val="18"/>
          <w:szCs w:val="18"/>
          <w:vertAlign w:val="subscript"/>
          <w:lang w:eastAsia="de-AT"/>
        </w:rPr>
        <w:t>2,</w:t>
      </w:r>
      <w:r w:rsidRPr="00BD6CAD">
        <w:rPr>
          <w:rFonts w:eastAsia="MS Gothic" w:cs="Arial"/>
          <w:b/>
          <w:color w:val="C00000"/>
          <w:sz w:val="18"/>
          <w:szCs w:val="18"/>
          <w:lang w:eastAsia="de-AT"/>
        </w:rPr>
        <w:t xml:space="preserve"> СН</w:t>
      </w:r>
      <w:r w:rsidRPr="00BD6CAD">
        <w:rPr>
          <w:rFonts w:eastAsia="MS Gothic" w:cs="Arial"/>
          <w:b/>
          <w:color w:val="C00000"/>
          <w:sz w:val="18"/>
          <w:szCs w:val="18"/>
          <w:vertAlign w:val="subscript"/>
          <w:lang w:eastAsia="de-AT"/>
        </w:rPr>
        <w:t>4</w:t>
      </w:r>
      <w:r w:rsidRPr="00BD6CAD">
        <w:rPr>
          <w:rFonts w:eastAsia="MS Gothic" w:cs="Arial"/>
          <w:b/>
          <w:color w:val="C00000"/>
          <w:sz w:val="18"/>
          <w:szCs w:val="18"/>
          <w:lang w:eastAsia="de-AT"/>
        </w:rPr>
        <w:t xml:space="preserve"> и N</w:t>
      </w:r>
      <w:r w:rsidRPr="00BD6CAD">
        <w:rPr>
          <w:rFonts w:eastAsia="MS Gothic" w:cs="Arial"/>
          <w:b/>
          <w:color w:val="C00000"/>
          <w:sz w:val="18"/>
          <w:szCs w:val="18"/>
          <w:vertAlign w:val="subscript"/>
          <w:lang w:eastAsia="de-AT"/>
        </w:rPr>
        <w:t>2</w:t>
      </w:r>
      <w:r w:rsidRPr="00BD6CAD">
        <w:rPr>
          <w:rFonts w:eastAsia="MS Gothic" w:cs="Arial"/>
          <w:b/>
          <w:color w:val="C00000"/>
          <w:sz w:val="18"/>
          <w:szCs w:val="18"/>
          <w:lang w:eastAsia="de-AT"/>
        </w:rPr>
        <w:t xml:space="preserve">O и общите емисии (включително </w:t>
      </w:r>
      <w:proofErr w:type="spellStart"/>
      <w:r w:rsidRPr="00BD6CAD">
        <w:rPr>
          <w:rFonts w:eastAsia="MS Gothic" w:cs="Arial"/>
          <w:b/>
          <w:color w:val="C00000"/>
          <w:sz w:val="18"/>
          <w:szCs w:val="18"/>
          <w:lang w:eastAsia="de-AT"/>
        </w:rPr>
        <w:t>хидрофлуорокарбони</w:t>
      </w:r>
      <w:proofErr w:type="spellEnd"/>
      <w:r w:rsidRPr="00BD6CAD">
        <w:rPr>
          <w:rFonts w:eastAsia="MS Gothic" w:cs="Arial"/>
          <w:b/>
          <w:color w:val="C00000"/>
          <w:sz w:val="18"/>
          <w:szCs w:val="18"/>
          <w:lang w:eastAsia="de-AT"/>
        </w:rPr>
        <w:t xml:space="preserve">, </w:t>
      </w:r>
      <w:proofErr w:type="spellStart"/>
      <w:r w:rsidRPr="00BD6CAD">
        <w:rPr>
          <w:rFonts w:eastAsia="MS Gothic" w:cs="Arial"/>
          <w:b/>
          <w:color w:val="C00000"/>
          <w:sz w:val="18"/>
          <w:szCs w:val="18"/>
          <w:lang w:eastAsia="de-AT"/>
        </w:rPr>
        <w:t>перфлуорокарбони</w:t>
      </w:r>
      <w:proofErr w:type="spellEnd"/>
      <w:r w:rsidRPr="00BD6CAD">
        <w:rPr>
          <w:rFonts w:eastAsia="MS Gothic" w:cs="Arial"/>
          <w:b/>
          <w:color w:val="C00000"/>
          <w:sz w:val="18"/>
          <w:szCs w:val="18"/>
          <w:lang w:eastAsia="de-AT"/>
        </w:rPr>
        <w:t xml:space="preserve"> и SF</w:t>
      </w:r>
      <w:r w:rsidRPr="00BD6CAD">
        <w:rPr>
          <w:rFonts w:eastAsia="MS Gothic" w:cs="Arial"/>
          <w:b/>
          <w:color w:val="C00000"/>
          <w:sz w:val="18"/>
          <w:szCs w:val="18"/>
          <w:vertAlign w:val="subscript"/>
          <w:lang w:eastAsia="de-AT"/>
        </w:rPr>
        <w:t>6</w:t>
      </w:r>
      <w:r w:rsidRPr="00BD6CAD">
        <w:rPr>
          <w:rFonts w:eastAsia="MS Gothic" w:cs="Arial"/>
          <w:b/>
          <w:color w:val="C00000"/>
          <w:sz w:val="18"/>
          <w:szCs w:val="18"/>
          <w:lang w:eastAsia="de-AT"/>
        </w:rPr>
        <w:t xml:space="preserve">) за периода 1998-2012 г. </w:t>
      </w:r>
      <w:proofErr w:type="spellStart"/>
      <w:r w:rsidRPr="00BD6CAD">
        <w:rPr>
          <w:rFonts w:eastAsia="MS Gothic" w:cs="Arial"/>
          <w:b/>
          <w:color w:val="C00000"/>
          <w:sz w:val="18"/>
          <w:szCs w:val="18"/>
          <w:lang w:eastAsia="de-AT"/>
        </w:rPr>
        <w:t>Gg</w:t>
      </w:r>
      <w:proofErr w:type="spellEnd"/>
      <w:r w:rsidRPr="00BD6CAD">
        <w:rPr>
          <w:rFonts w:eastAsia="MS Gothic" w:cs="Arial"/>
          <w:b/>
          <w:color w:val="C00000"/>
          <w:sz w:val="18"/>
          <w:szCs w:val="18"/>
          <w:lang w:eastAsia="de-AT"/>
        </w:rPr>
        <w:t xml:space="preserve"> CO2 - </w:t>
      </w:r>
      <w:proofErr w:type="spellStart"/>
      <w:r w:rsidRPr="00BD6CAD">
        <w:rPr>
          <w:rFonts w:eastAsia="MS Gothic" w:cs="Arial"/>
          <w:b/>
          <w:color w:val="C00000"/>
          <w:sz w:val="18"/>
          <w:szCs w:val="18"/>
          <w:lang w:eastAsia="de-AT"/>
        </w:rPr>
        <w:t>екв</w:t>
      </w:r>
      <w:proofErr w:type="spellEnd"/>
      <w:r w:rsidRPr="00BD6CAD">
        <w:rPr>
          <w:rFonts w:eastAsia="MS Gothic" w:cs="Arial"/>
          <w:b/>
          <w:color w:val="C00000"/>
          <w:sz w:val="18"/>
          <w:szCs w:val="18"/>
          <w:lang w:eastAsia="de-AT"/>
        </w:rPr>
        <w:t>.</w:t>
      </w:r>
    </w:p>
    <w:p w:rsidR="00EE3486" w:rsidRPr="00BD6CAD" w:rsidRDefault="00EE3486" w:rsidP="00EE3486">
      <w:pPr>
        <w:jc w:val="center"/>
        <w:rPr>
          <w:rFonts w:ascii="Trebuchet MS" w:hAnsi="Trebuchet MS"/>
          <w:noProof/>
          <w:lang w:eastAsia="bg-BG"/>
        </w:rPr>
      </w:pPr>
      <w:r w:rsidRPr="00BD6CAD">
        <w:rPr>
          <w:rFonts w:ascii="Trebuchet MS" w:hAnsi="Trebuchet MS"/>
          <w:noProof/>
          <w:lang w:eastAsia="bg-BG" w:bidi="ar-SA"/>
        </w:rPr>
        <w:lastRenderedPageBreak/>
        <w:drawing>
          <wp:inline distT="0" distB="0" distL="0" distR="0" wp14:anchorId="5CAE9B3D" wp14:editId="31864AAD">
            <wp:extent cx="4475562" cy="2295525"/>
            <wp:effectExtent l="0" t="0" r="127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365"/>
                    <a:stretch/>
                  </pic:blipFill>
                  <pic:spPr bwMode="auto">
                    <a:xfrm>
                      <a:off x="0" y="0"/>
                      <a:ext cx="4492239" cy="2304079"/>
                    </a:xfrm>
                    <a:prstGeom prst="rect">
                      <a:avLst/>
                    </a:prstGeom>
                    <a:noFill/>
                    <a:ln>
                      <a:noFill/>
                    </a:ln>
                    <a:extLst>
                      <a:ext uri="{53640926-AAD7-44D8-BBD7-CCE9431645EC}">
                        <a14:shadowObscured xmlns:a14="http://schemas.microsoft.com/office/drawing/2010/main"/>
                      </a:ext>
                    </a:extLst>
                  </pic:spPr>
                </pic:pic>
              </a:graphicData>
            </a:graphic>
          </wp:inline>
        </w:drawing>
      </w:r>
    </w:p>
    <w:p w:rsidR="00151901" w:rsidRPr="00BD6CAD" w:rsidRDefault="009674B4">
      <w:pPr>
        <w:jc w:val="center"/>
        <w:rPr>
          <w:rFonts w:cs="Arial"/>
          <w:b/>
          <w:bCs/>
          <w:color w:val="808080" w:themeColor="background1" w:themeShade="80"/>
          <w:sz w:val="16"/>
          <w:szCs w:val="16"/>
          <w:lang w:eastAsia="de-AT"/>
        </w:rPr>
      </w:pPr>
      <w:r w:rsidRPr="00BD6CAD">
        <w:rPr>
          <w:rFonts w:cs="Arial"/>
          <w:b/>
          <w:bCs/>
          <w:color w:val="808080" w:themeColor="background1" w:themeShade="80"/>
          <w:sz w:val="16"/>
          <w:szCs w:val="16"/>
          <w:lang w:eastAsia="de-AT"/>
        </w:rPr>
        <w:t>Източник: ЕАОС, Национален инвентаризационен доклад за емисиите на ПГ за 2012 г.</w:t>
      </w:r>
    </w:p>
    <w:p w:rsidR="00151901" w:rsidRPr="00BD6CAD" w:rsidRDefault="009674B4">
      <w:pPr>
        <w:rPr>
          <w:rFonts w:cs="Arial"/>
          <w:b/>
          <w:bCs/>
          <w:color w:val="808080" w:themeColor="background1" w:themeShade="80"/>
          <w:sz w:val="18"/>
          <w:szCs w:val="18"/>
          <w:lang w:eastAsia="de-AT"/>
        </w:rPr>
      </w:pPr>
      <w:r w:rsidRPr="00BD6CAD">
        <w:rPr>
          <w:rFonts w:cs="Arial"/>
          <w:color w:val="000000"/>
          <w:lang w:eastAsia="de-AT"/>
        </w:rPr>
        <w:t xml:space="preserve">През последната година атмосферните концентрации на </w:t>
      </w:r>
      <w:r w:rsidRPr="00BD6CAD">
        <w:rPr>
          <w:rFonts w:cs="Arial"/>
          <w:b/>
          <w:color w:val="000000"/>
          <w:lang w:eastAsia="de-AT"/>
        </w:rPr>
        <w:t>въглероден диоксид</w:t>
      </w:r>
      <w:r w:rsidRPr="00BD6CAD">
        <w:rPr>
          <w:rFonts w:cs="Arial"/>
          <w:color w:val="000000"/>
          <w:lang w:eastAsia="de-AT"/>
        </w:rPr>
        <w:t xml:space="preserve"> (СО</w:t>
      </w:r>
      <w:r w:rsidRPr="00BD6CAD">
        <w:rPr>
          <w:rFonts w:cs="Arial"/>
          <w:color w:val="000000"/>
          <w:vertAlign w:val="subscript"/>
          <w:lang w:eastAsia="de-AT"/>
        </w:rPr>
        <w:t>2</w:t>
      </w:r>
      <w:r w:rsidRPr="00BD6CAD">
        <w:rPr>
          <w:rFonts w:cs="Arial"/>
          <w:color w:val="000000"/>
          <w:lang w:eastAsia="de-AT"/>
        </w:rPr>
        <w:t>), метан (СН</w:t>
      </w:r>
      <w:r w:rsidRPr="00BD6CAD">
        <w:rPr>
          <w:rFonts w:cs="Arial"/>
          <w:color w:val="000000"/>
          <w:vertAlign w:val="subscript"/>
          <w:lang w:eastAsia="de-AT"/>
        </w:rPr>
        <w:t>4</w:t>
      </w:r>
      <w:r w:rsidRPr="00BD6CAD">
        <w:rPr>
          <w:rFonts w:cs="Arial"/>
          <w:color w:val="000000"/>
          <w:lang w:eastAsia="de-AT"/>
        </w:rPr>
        <w:t xml:space="preserve">), </w:t>
      </w:r>
      <w:r w:rsidRPr="00BD6CAD">
        <w:rPr>
          <w:rFonts w:cs="Arial"/>
          <w:b/>
          <w:color w:val="000000"/>
          <w:lang w:eastAsia="de-AT"/>
        </w:rPr>
        <w:t>азотен оксид</w:t>
      </w:r>
      <w:r w:rsidRPr="00BD6CAD">
        <w:rPr>
          <w:rFonts w:cs="Arial"/>
          <w:color w:val="000000"/>
          <w:lang w:eastAsia="de-AT"/>
        </w:rPr>
        <w:t xml:space="preserve"> (N</w:t>
      </w:r>
      <w:r w:rsidRPr="00BD6CAD">
        <w:rPr>
          <w:rFonts w:cs="Arial"/>
          <w:color w:val="000000"/>
          <w:vertAlign w:val="subscript"/>
          <w:lang w:eastAsia="de-AT"/>
        </w:rPr>
        <w:t>2</w:t>
      </w:r>
      <w:r w:rsidRPr="00BD6CAD">
        <w:rPr>
          <w:rFonts w:cs="Arial"/>
          <w:color w:val="000000"/>
          <w:lang w:eastAsia="de-AT"/>
        </w:rPr>
        <w:t xml:space="preserve">O) и </w:t>
      </w:r>
      <w:proofErr w:type="spellStart"/>
      <w:r w:rsidRPr="00BD6CAD">
        <w:rPr>
          <w:rFonts w:cs="Arial"/>
          <w:color w:val="000000"/>
          <w:lang w:eastAsia="de-AT"/>
        </w:rPr>
        <w:t>халогенирани</w:t>
      </w:r>
      <w:proofErr w:type="spellEnd"/>
      <w:r w:rsidRPr="00BD6CAD">
        <w:rPr>
          <w:rFonts w:cs="Arial"/>
          <w:color w:val="000000"/>
          <w:lang w:eastAsia="de-AT"/>
        </w:rPr>
        <w:t xml:space="preserve"> въглеводороди, т.е. парникови газове, са се увеличили вследствие на човешки дейности. Парниковите газове не позволяват излъчване на температурата обратно в космоса и водят до затопляне на климата. Съгласно Четвъртия доклад за оценка на Междуправителствената експертна група по изменението на климата (МЕГИК 2007 г.) концентрациите на СО</w:t>
      </w:r>
      <w:r w:rsidRPr="00BD6CAD">
        <w:rPr>
          <w:rFonts w:cs="Arial"/>
          <w:color w:val="000000"/>
          <w:vertAlign w:val="subscript"/>
          <w:lang w:eastAsia="de-AT"/>
        </w:rPr>
        <w:t>2</w:t>
      </w:r>
      <w:r w:rsidRPr="00BD6CAD">
        <w:rPr>
          <w:rFonts w:cs="Arial"/>
          <w:color w:val="000000"/>
          <w:lang w:eastAsia="de-AT"/>
        </w:rPr>
        <w:t xml:space="preserve"> в атмосферата са се увеличили с 2%, тези на СН</w:t>
      </w:r>
      <w:r w:rsidRPr="00BD6CAD">
        <w:rPr>
          <w:rFonts w:cs="Arial"/>
          <w:color w:val="000000"/>
          <w:vertAlign w:val="subscript"/>
          <w:lang w:eastAsia="de-AT"/>
        </w:rPr>
        <w:t xml:space="preserve">4 </w:t>
      </w:r>
      <w:r w:rsidRPr="00BD6CAD">
        <w:rPr>
          <w:rFonts w:cs="Arial"/>
          <w:color w:val="000000"/>
          <w:lang w:eastAsia="de-AT"/>
        </w:rPr>
        <w:t>са нараснали над два пъти, а тези на N</w:t>
      </w:r>
      <w:r w:rsidRPr="00BD6CAD">
        <w:rPr>
          <w:rFonts w:cs="Arial"/>
          <w:color w:val="000000"/>
          <w:vertAlign w:val="subscript"/>
          <w:lang w:eastAsia="de-AT"/>
        </w:rPr>
        <w:t>2</w:t>
      </w:r>
      <w:r w:rsidRPr="00BD6CAD">
        <w:rPr>
          <w:rFonts w:cs="Arial"/>
          <w:color w:val="000000"/>
          <w:lang w:eastAsia="de-AT"/>
        </w:rPr>
        <w:t>O са повишени с 35% по сравнение с пред-индустриалния период.</w:t>
      </w:r>
      <w:r w:rsidRPr="00BD6CAD">
        <w:rPr>
          <w:rStyle w:val="FootnoteReference"/>
          <w:rFonts w:cs="Arial"/>
          <w:color w:val="000000"/>
          <w:lang w:eastAsia="de-AT"/>
        </w:rPr>
        <w:footnoteReference w:id="41"/>
      </w:r>
    </w:p>
    <w:p w:rsidR="00151901" w:rsidRPr="00BD6CAD" w:rsidRDefault="009674B4">
      <w:pPr>
        <w:rPr>
          <w:rFonts w:cs="Arial"/>
        </w:rPr>
      </w:pPr>
      <w:r w:rsidRPr="00BD6CAD">
        <w:rPr>
          <w:rFonts w:cs="Arial"/>
        </w:rPr>
        <w:t>Транспортът е голям източник на емисии на азотен оксид, като неговото количество достига 28</w:t>
      </w:r>
      <w:r w:rsidR="00DA33D1" w:rsidRPr="00BD6CAD">
        <w:rPr>
          <w:rFonts w:cs="Arial"/>
        </w:rPr>
        <w:t>,</w:t>
      </w:r>
      <w:r w:rsidRPr="00BD6CAD">
        <w:rPr>
          <w:rFonts w:cs="Arial"/>
        </w:rPr>
        <w:t xml:space="preserve">3% от националните емисии. Що се отнася до другите вещества, </w:t>
      </w:r>
      <w:proofErr w:type="spellStart"/>
      <w:r w:rsidRPr="00BD6CAD">
        <w:rPr>
          <w:rFonts w:cs="Arial"/>
        </w:rPr>
        <w:t>прекурсори</w:t>
      </w:r>
      <w:proofErr w:type="spellEnd"/>
      <w:r w:rsidRPr="00BD6CAD">
        <w:rPr>
          <w:rFonts w:cs="Arial"/>
        </w:rPr>
        <w:t xml:space="preserve"> на озона, транспортът е по-незначителен източник, тъй като само емисиите на въглероден </w:t>
      </w:r>
      <w:proofErr w:type="spellStart"/>
      <w:r w:rsidRPr="00BD6CAD">
        <w:rPr>
          <w:rFonts w:cs="Arial"/>
        </w:rPr>
        <w:t>моноксид</w:t>
      </w:r>
      <w:proofErr w:type="spellEnd"/>
      <w:r w:rsidRPr="00BD6CAD">
        <w:rPr>
          <w:rFonts w:cs="Arial"/>
        </w:rPr>
        <w:t xml:space="preserve"> представлява 9</w:t>
      </w:r>
      <w:r w:rsidR="00DA33D1" w:rsidRPr="00BD6CAD">
        <w:rPr>
          <w:rFonts w:cs="Arial"/>
        </w:rPr>
        <w:t>,</w:t>
      </w:r>
      <w:r w:rsidRPr="00BD6CAD">
        <w:rPr>
          <w:rFonts w:cs="Arial"/>
        </w:rPr>
        <w:t xml:space="preserve">25% от националните емисии. </w:t>
      </w:r>
    </w:p>
    <w:p w:rsidR="00151901" w:rsidRPr="00BD6CAD" w:rsidRDefault="00151901">
      <w:pPr>
        <w:autoSpaceDE w:val="0"/>
        <w:autoSpaceDN w:val="0"/>
        <w:adjustRightInd w:val="0"/>
        <w:spacing w:before="0"/>
        <w:rPr>
          <w:szCs w:val="22"/>
          <w:u w:val="single"/>
        </w:rPr>
      </w:pPr>
    </w:p>
    <w:p w:rsidR="00151901" w:rsidRPr="00BD6CAD" w:rsidRDefault="00151901"/>
    <w:p w:rsidR="00151901" w:rsidRPr="00BD6CAD" w:rsidRDefault="009674B4">
      <w:pPr>
        <w:autoSpaceDE w:val="0"/>
        <w:autoSpaceDN w:val="0"/>
        <w:adjustRightInd w:val="0"/>
        <w:spacing w:before="0" w:line="360" w:lineRule="auto"/>
        <w:rPr>
          <w:rFonts w:eastAsiaTheme="minorHAnsi" w:cs="Arial"/>
          <w:b/>
          <w:szCs w:val="22"/>
          <w:u w:val="single"/>
          <w:lang w:eastAsia="en-US"/>
        </w:rPr>
      </w:pPr>
      <w:r w:rsidRPr="00BD6CAD">
        <w:rPr>
          <w:rFonts w:eastAsiaTheme="minorHAnsi" w:cs="Arial"/>
          <w:b/>
          <w:szCs w:val="22"/>
          <w:u w:val="single"/>
          <w:lang w:eastAsia="en-US"/>
        </w:rPr>
        <w:t>Бивша югославска република Македония</w:t>
      </w:r>
    </w:p>
    <w:p w:rsidR="00151901" w:rsidRPr="00BD6CAD" w:rsidRDefault="009674B4">
      <w:pPr>
        <w:autoSpaceDE w:val="0"/>
        <w:autoSpaceDN w:val="0"/>
        <w:adjustRightInd w:val="0"/>
        <w:spacing w:before="0" w:after="120"/>
        <w:rPr>
          <w:szCs w:val="22"/>
        </w:rPr>
      </w:pPr>
      <w:r w:rsidRPr="00BD6CAD">
        <w:rPr>
          <w:szCs w:val="22"/>
        </w:rPr>
        <w:t xml:space="preserve">Според Доклада за оценка на </w:t>
      </w:r>
      <w:r w:rsidRPr="00BD6CAD">
        <w:rPr>
          <w:b/>
          <w:szCs w:val="22"/>
        </w:rPr>
        <w:t>качеството на въздуха</w:t>
      </w:r>
      <w:r w:rsidRPr="00BD6CAD">
        <w:rPr>
          <w:szCs w:val="22"/>
        </w:rPr>
        <w:t xml:space="preserve"> страната се дели на </w:t>
      </w:r>
      <w:r w:rsidRPr="00BD6CAD">
        <w:rPr>
          <w:b/>
          <w:szCs w:val="22"/>
        </w:rPr>
        <w:t>две зони</w:t>
      </w:r>
      <w:r w:rsidRPr="00BD6CAD">
        <w:rPr>
          <w:szCs w:val="22"/>
        </w:rPr>
        <w:t xml:space="preserve"> - </w:t>
      </w:r>
      <w:r w:rsidRPr="00BD6CAD">
        <w:rPr>
          <w:b/>
          <w:szCs w:val="22"/>
        </w:rPr>
        <w:t>Източна</w:t>
      </w:r>
      <w:r w:rsidRPr="00BD6CAD">
        <w:rPr>
          <w:szCs w:val="22"/>
        </w:rPr>
        <w:t xml:space="preserve"> и </w:t>
      </w:r>
      <w:r w:rsidRPr="00BD6CAD">
        <w:rPr>
          <w:b/>
          <w:szCs w:val="22"/>
        </w:rPr>
        <w:t>Западна зона</w:t>
      </w:r>
      <w:r w:rsidRPr="00BD6CAD">
        <w:rPr>
          <w:szCs w:val="22"/>
        </w:rPr>
        <w:t xml:space="preserve"> и региона на агломерацията на Скопие. В Източната зона влизат Североизточният, Югоизточният, Вардарският и Източният статистически региони, които имат отношение към Програмата за ТГС България - БЮРМ, част от която са три македонски региона. Измерванията за концентрациите на шест замърсителя в 17 точки за наблюдение се събират на всеки час, като отношение към региона на ТГС България - БЮРМ имат две - в Кочани (тип станция за пътно движение) и в Куманово (тип промишлена станция).</w:t>
      </w: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rPr>
          <w:szCs w:val="22"/>
        </w:rPr>
      </w:pPr>
      <w:r w:rsidRPr="00BD6CAD">
        <w:rPr>
          <w:szCs w:val="22"/>
        </w:rPr>
        <w:t xml:space="preserve">За </w:t>
      </w:r>
      <w:r w:rsidRPr="00BD6CAD">
        <w:rPr>
          <w:b/>
          <w:szCs w:val="22"/>
        </w:rPr>
        <w:t>станцията в Кочани</w:t>
      </w:r>
      <w:r w:rsidRPr="00BD6CAD">
        <w:rPr>
          <w:szCs w:val="22"/>
        </w:rPr>
        <w:t xml:space="preserve"> са представени данни за периода от 28.05 до 27.06.2014 г. През последните месеци станцията в Куманово не работи. SO</w:t>
      </w:r>
      <w:r w:rsidRPr="00BD6CAD">
        <w:rPr>
          <w:szCs w:val="22"/>
          <w:vertAlign w:val="subscript"/>
        </w:rPr>
        <w:t>2</w:t>
      </w:r>
      <w:r w:rsidRPr="00BD6CAD">
        <w:rPr>
          <w:szCs w:val="22"/>
        </w:rPr>
        <w:t xml:space="preserve"> през целия период е под 24-часовата гранична стойност за защита на човешкото здраве (125 µg/m</w:t>
      </w:r>
      <w:r w:rsidRPr="00BD6CAD">
        <w:rPr>
          <w:szCs w:val="22"/>
          <w:vertAlign w:val="superscript"/>
        </w:rPr>
        <w:t>3</w:t>
      </w:r>
      <w:r w:rsidRPr="00BD6CAD">
        <w:rPr>
          <w:szCs w:val="22"/>
        </w:rPr>
        <w:t>). ПЧ</w:t>
      </w:r>
      <w:r w:rsidRPr="00BD6CAD">
        <w:rPr>
          <w:szCs w:val="22"/>
          <w:vertAlign w:val="superscript"/>
        </w:rPr>
        <w:t>10</w:t>
      </w:r>
      <w:r w:rsidRPr="00BD6CAD">
        <w:rPr>
          <w:szCs w:val="22"/>
        </w:rPr>
        <w:t xml:space="preserve"> през целия период се колебае близо до 24-часовата пределно допустима стойност за защита на човешкото здраве (50 µg/m3). Във всяка от седмиците са отразени екстремни стойности от 176, 96, 193, 141 и накрая 276 µg/m</w:t>
      </w:r>
      <w:r w:rsidRPr="00BD6CAD">
        <w:rPr>
          <w:szCs w:val="22"/>
          <w:vertAlign w:val="superscript"/>
        </w:rPr>
        <w:t>3</w:t>
      </w:r>
      <w:r w:rsidRPr="00BD6CAD">
        <w:rPr>
          <w:szCs w:val="22"/>
        </w:rPr>
        <w:t>. O</w:t>
      </w:r>
      <w:r w:rsidRPr="00BD6CAD">
        <w:rPr>
          <w:szCs w:val="22"/>
          <w:vertAlign w:val="subscript"/>
        </w:rPr>
        <w:t>3</w:t>
      </w:r>
      <w:r w:rsidRPr="00BD6CAD">
        <w:rPr>
          <w:szCs w:val="22"/>
        </w:rPr>
        <w:t xml:space="preserve"> през целия период се колебае близо до 80 µg/m</w:t>
      </w:r>
      <w:r w:rsidRPr="00BD6CAD">
        <w:rPr>
          <w:szCs w:val="22"/>
          <w:vertAlign w:val="superscript"/>
        </w:rPr>
        <w:t>3</w:t>
      </w:r>
      <w:r w:rsidRPr="00BD6CAD">
        <w:rPr>
          <w:szCs w:val="22"/>
        </w:rPr>
        <w:t xml:space="preserve">, което е под целевата стойност за защита на човешкото </w:t>
      </w:r>
      <w:r w:rsidR="00E84909" w:rsidRPr="00BD6CAD">
        <w:rPr>
          <w:szCs w:val="22"/>
        </w:rPr>
        <w:lastRenderedPageBreak/>
        <w:t xml:space="preserve">здраве (120 </w:t>
      </w:r>
      <w:r w:rsidRPr="00BD6CAD">
        <w:rPr>
          <w:szCs w:val="22"/>
        </w:rPr>
        <w:t>µg/m</w:t>
      </w:r>
      <w:r w:rsidRPr="00BD6CAD">
        <w:rPr>
          <w:szCs w:val="22"/>
          <w:vertAlign w:val="superscript"/>
        </w:rPr>
        <w:t>3</w:t>
      </w:r>
      <w:r w:rsidRPr="00BD6CAD">
        <w:rPr>
          <w:szCs w:val="22"/>
        </w:rPr>
        <w:t>). Във всяка от седмиците са отразени екстремни стойности от 106, 129, 118, 130 и накрая 121 µg/m</w:t>
      </w:r>
      <w:r w:rsidRPr="00BD6CAD">
        <w:rPr>
          <w:szCs w:val="22"/>
          <w:vertAlign w:val="superscript"/>
        </w:rPr>
        <w:t>3</w:t>
      </w:r>
      <w:r w:rsidRPr="00BD6CAD">
        <w:rPr>
          <w:szCs w:val="22"/>
        </w:rPr>
        <w:t>.</w:t>
      </w: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jc w:val="center"/>
        <w:rPr>
          <w:rFonts w:eastAsia="MS Gothic" w:cs="Arial"/>
          <w:b/>
          <w:color w:val="C00000"/>
          <w:sz w:val="18"/>
          <w:szCs w:val="18"/>
          <w:lang w:eastAsia="de-AT"/>
        </w:rPr>
      </w:pPr>
      <w:r w:rsidRPr="00BD6CAD">
        <w:rPr>
          <w:rFonts w:eastAsia="MS Gothic" w:cs="Arial"/>
          <w:b/>
          <w:color w:val="C00000"/>
          <w:sz w:val="18"/>
          <w:szCs w:val="18"/>
          <w:lang w:eastAsia="de-AT"/>
        </w:rPr>
        <w:t>Емисии на замърсители в Кочани</w:t>
      </w:r>
    </w:p>
    <w:p w:rsidR="00EE3486" w:rsidRPr="00BD6CAD" w:rsidRDefault="00EE3486" w:rsidP="00EE3486">
      <w:pPr>
        <w:autoSpaceDE w:val="0"/>
        <w:autoSpaceDN w:val="0"/>
        <w:adjustRightInd w:val="0"/>
        <w:spacing w:before="0"/>
        <w:jc w:val="center"/>
        <w:rPr>
          <w:szCs w:val="22"/>
        </w:rPr>
      </w:pPr>
      <w:r w:rsidRPr="00BD6CAD">
        <w:rPr>
          <w:noProof/>
          <w:szCs w:val="22"/>
          <w:lang w:eastAsia="bg-BG" w:bidi="ar-SA"/>
        </w:rPr>
        <w:drawing>
          <wp:inline distT="0" distB="0" distL="0" distR="0" wp14:anchorId="07EBAEAF" wp14:editId="77992F43">
            <wp:extent cx="3646967" cy="2262226"/>
            <wp:effectExtent l="114300" t="57150" r="86995" b="13843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68953" cy="227586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E3486" w:rsidRPr="00BD6CAD" w:rsidRDefault="00EE3486" w:rsidP="000641E6">
      <w:pPr>
        <w:autoSpaceDE w:val="0"/>
        <w:autoSpaceDN w:val="0"/>
        <w:adjustRightInd w:val="0"/>
        <w:spacing w:before="0"/>
        <w:jc w:val="center"/>
        <w:rPr>
          <w:szCs w:val="22"/>
        </w:rPr>
      </w:pPr>
      <w:r w:rsidRPr="00BD6CAD">
        <w:rPr>
          <w:noProof/>
          <w:szCs w:val="22"/>
          <w:lang w:eastAsia="bg-BG" w:bidi="ar-SA"/>
        </w:rPr>
        <w:drawing>
          <wp:inline distT="0" distB="0" distL="0" distR="0" wp14:anchorId="4AB70650" wp14:editId="6A7A1755">
            <wp:extent cx="3668233" cy="2273736"/>
            <wp:effectExtent l="114300" t="57150" r="85090" b="12700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7613" cy="227335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EE3486" w:rsidRPr="00BD6CAD" w:rsidRDefault="00EE3486" w:rsidP="00EE3486">
      <w:pPr>
        <w:autoSpaceDE w:val="0"/>
        <w:autoSpaceDN w:val="0"/>
        <w:adjustRightInd w:val="0"/>
        <w:spacing w:before="0"/>
        <w:jc w:val="center"/>
        <w:rPr>
          <w:szCs w:val="22"/>
        </w:rPr>
      </w:pPr>
      <w:r w:rsidRPr="00BD6CAD">
        <w:rPr>
          <w:noProof/>
          <w:szCs w:val="22"/>
          <w:lang w:eastAsia="bg-BG" w:bidi="ar-SA"/>
        </w:rPr>
        <w:drawing>
          <wp:inline distT="0" distB="0" distL="0" distR="0" wp14:anchorId="68DE03C6" wp14:editId="2843B25A">
            <wp:extent cx="3758577" cy="2332433"/>
            <wp:effectExtent l="95250" t="57150" r="70485" b="14414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87687" cy="235049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rPr>
          <w:szCs w:val="22"/>
        </w:rPr>
      </w:pPr>
      <w:r w:rsidRPr="00BD6CAD">
        <w:rPr>
          <w:szCs w:val="22"/>
        </w:rPr>
        <w:t>През 2010 г. в станцията в Кочани с</w:t>
      </w:r>
      <w:r w:rsidRPr="00BD6CAD">
        <w:rPr>
          <w:b/>
          <w:szCs w:val="22"/>
        </w:rPr>
        <w:t>редногодишната концентрация на SO</w:t>
      </w:r>
      <w:r w:rsidRPr="00BD6CAD">
        <w:rPr>
          <w:b/>
          <w:szCs w:val="22"/>
          <w:vertAlign w:val="subscript"/>
        </w:rPr>
        <w:t>2</w:t>
      </w:r>
      <w:r w:rsidRPr="00BD6CAD">
        <w:rPr>
          <w:szCs w:val="22"/>
        </w:rPr>
        <w:t xml:space="preserve"> е 28</w:t>
      </w:r>
      <w:r w:rsidRPr="00BD6CAD">
        <w:rPr>
          <w:b/>
          <w:szCs w:val="22"/>
        </w:rPr>
        <w:t xml:space="preserve"> µg/m</w:t>
      </w:r>
      <w:r w:rsidR="00895187" w:rsidRPr="00BD6CAD">
        <w:rPr>
          <w:szCs w:val="22"/>
          <w:vertAlign w:val="superscript"/>
        </w:rPr>
        <w:t>3</w:t>
      </w:r>
      <w:r w:rsidR="00895187" w:rsidRPr="00BD6CAD">
        <w:rPr>
          <w:szCs w:val="22"/>
        </w:rPr>
        <w:t>,</w:t>
      </w:r>
      <w:r w:rsidRPr="00BD6CAD">
        <w:rPr>
          <w:szCs w:val="22"/>
        </w:rPr>
        <w:t xml:space="preserve"> през 2005 г. - 22 µg/m</w:t>
      </w:r>
      <w:r w:rsidRPr="00BD6CAD">
        <w:rPr>
          <w:szCs w:val="22"/>
          <w:vertAlign w:val="superscript"/>
        </w:rPr>
        <w:t>3</w:t>
      </w:r>
      <w:r w:rsidRPr="00BD6CAD">
        <w:rPr>
          <w:szCs w:val="22"/>
        </w:rPr>
        <w:t>; в станцията в Куманово тя е 22 µg/m</w:t>
      </w:r>
      <w:r w:rsidRPr="00BD6CAD">
        <w:rPr>
          <w:szCs w:val="22"/>
          <w:vertAlign w:val="superscript"/>
        </w:rPr>
        <w:t>3</w:t>
      </w:r>
      <w:r w:rsidRPr="00BD6CAD">
        <w:rPr>
          <w:szCs w:val="22"/>
        </w:rPr>
        <w:t xml:space="preserve"> през 2005 г. и 27 </w:t>
      </w:r>
      <w:r w:rsidRPr="00BD6CAD">
        <w:rPr>
          <w:szCs w:val="22"/>
        </w:rPr>
        <w:lastRenderedPageBreak/>
        <w:t>µg/m</w:t>
      </w:r>
      <w:r w:rsidRPr="00BD6CAD">
        <w:rPr>
          <w:szCs w:val="22"/>
          <w:vertAlign w:val="superscript"/>
        </w:rPr>
        <w:t>3</w:t>
      </w:r>
      <w:r w:rsidRPr="00BD6CAD">
        <w:rPr>
          <w:szCs w:val="22"/>
        </w:rPr>
        <w:t xml:space="preserve"> през 2009 г. През целия отчетен период не са наблюдавани превишения на критичните равнища. Може да се отбележи, че във всички станции тенденцията е низходяща. Измерени концентрации по сравнение с праговете за оценка. Средни дневни стойности - защита на здравето. Дневните концентрации на SO</w:t>
      </w:r>
      <w:r w:rsidRPr="00BD6CAD">
        <w:rPr>
          <w:szCs w:val="22"/>
          <w:vertAlign w:val="subscript"/>
        </w:rPr>
        <w:t>2</w:t>
      </w:r>
      <w:r w:rsidRPr="00BD6CAD">
        <w:rPr>
          <w:szCs w:val="22"/>
        </w:rPr>
        <w:t xml:space="preserve"> са между ДОП [долен оценъчен праг] (50 </w:t>
      </w:r>
      <w:proofErr w:type="spellStart"/>
      <w:r w:rsidRPr="00BD6CAD">
        <w:rPr>
          <w:szCs w:val="22"/>
        </w:rPr>
        <w:t>mg</w:t>
      </w:r>
      <w:proofErr w:type="spellEnd"/>
      <w:r w:rsidRPr="00BD6CAD">
        <w:rPr>
          <w:szCs w:val="22"/>
        </w:rPr>
        <w:t>/m</w:t>
      </w:r>
      <w:r w:rsidRPr="00BD6CAD">
        <w:rPr>
          <w:szCs w:val="22"/>
          <w:vertAlign w:val="superscript"/>
        </w:rPr>
        <w:t>3</w:t>
      </w:r>
      <w:r w:rsidRPr="00BD6CAD">
        <w:rPr>
          <w:szCs w:val="22"/>
        </w:rPr>
        <w:t xml:space="preserve">) и ГОП [горен оценъчен праг] в измервателните станции в Кочани, Куманово. Средна зимна стойност - защита на растителността. През периода на оценка 2005-2010 г. ГОП (12 </w:t>
      </w:r>
      <w:proofErr w:type="spellStart"/>
      <w:r w:rsidRPr="00BD6CAD">
        <w:rPr>
          <w:szCs w:val="22"/>
        </w:rPr>
        <w:t>mg</w:t>
      </w:r>
      <w:proofErr w:type="spellEnd"/>
      <w:r w:rsidRPr="00BD6CAD">
        <w:rPr>
          <w:szCs w:val="22"/>
        </w:rPr>
        <w:t>/m</w:t>
      </w:r>
      <w:r w:rsidRPr="00BD6CAD">
        <w:rPr>
          <w:szCs w:val="22"/>
          <w:vertAlign w:val="superscript"/>
        </w:rPr>
        <w:t>3</w:t>
      </w:r>
      <w:r w:rsidRPr="00BD6CAD">
        <w:rPr>
          <w:szCs w:val="22"/>
        </w:rPr>
        <w:t xml:space="preserve">) е превишен във всички измервателни станции. При все това средните прагове за зимни условия следва да се прилагат само във фонови райони, които са далеч от източниците на емисии от замърсители. </w:t>
      </w:r>
    </w:p>
    <w:p w:rsidR="00151901" w:rsidRPr="00BD6CAD" w:rsidRDefault="009674B4">
      <w:pPr>
        <w:autoSpaceDE w:val="0"/>
        <w:autoSpaceDN w:val="0"/>
        <w:adjustRightInd w:val="0"/>
        <w:spacing w:before="0"/>
        <w:rPr>
          <w:szCs w:val="22"/>
        </w:rPr>
      </w:pPr>
      <w:r w:rsidRPr="00BD6CAD">
        <w:rPr>
          <w:szCs w:val="22"/>
        </w:rPr>
        <w:t xml:space="preserve">Азотни оксиди. През периода 2005 - 2010 г. не са регистрирани големи източници на азотни оксиди в македонската част на географския район на ТГС. </w:t>
      </w:r>
    </w:p>
    <w:p w:rsidR="00151901" w:rsidRPr="00BD6CAD" w:rsidRDefault="009674B4">
      <w:pPr>
        <w:autoSpaceDE w:val="0"/>
        <w:autoSpaceDN w:val="0"/>
        <w:adjustRightInd w:val="0"/>
        <w:spacing w:before="0"/>
        <w:rPr>
          <w:szCs w:val="22"/>
        </w:rPr>
      </w:pPr>
      <w:r w:rsidRPr="00BD6CAD">
        <w:rPr>
          <w:b/>
          <w:szCs w:val="22"/>
        </w:rPr>
        <w:t>NO</w:t>
      </w:r>
      <w:r w:rsidRPr="00BD6CAD">
        <w:rPr>
          <w:b/>
          <w:szCs w:val="22"/>
          <w:vertAlign w:val="subscript"/>
        </w:rPr>
        <w:t>2</w:t>
      </w:r>
      <w:r w:rsidRPr="00BD6CAD">
        <w:rPr>
          <w:szCs w:val="22"/>
        </w:rPr>
        <w:t>, средногодишна концентрация: В станцията в Кочани 18 µg/m</w:t>
      </w:r>
      <w:r w:rsidRPr="00BD6CAD">
        <w:rPr>
          <w:szCs w:val="22"/>
          <w:vertAlign w:val="superscript"/>
        </w:rPr>
        <w:t>3</w:t>
      </w:r>
      <w:r w:rsidRPr="00BD6CAD">
        <w:rPr>
          <w:szCs w:val="22"/>
        </w:rPr>
        <w:t xml:space="preserve"> през 2005 г. / 13 µg/m</w:t>
      </w:r>
      <w:r w:rsidRPr="00BD6CAD">
        <w:rPr>
          <w:szCs w:val="22"/>
          <w:vertAlign w:val="superscript"/>
        </w:rPr>
        <w:t>3</w:t>
      </w:r>
      <w:r w:rsidRPr="00BD6CAD">
        <w:rPr>
          <w:szCs w:val="22"/>
        </w:rPr>
        <w:t xml:space="preserve"> през 2010/13 г.; в станцията в Куманово 24 µg/m</w:t>
      </w:r>
      <w:r w:rsidRPr="00BD6CAD">
        <w:rPr>
          <w:szCs w:val="22"/>
          <w:vertAlign w:val="superscript"/>
        </w:rPr>
        <w:t>3</w:t>
      </w:r>
      <w:r w:rsidRPr="00BD6CAD">
        <w:rPr>
          <w:szCs w:val="22"/>
        </w:rPr>
        <w:t xml:space="preserve"> през 2006 / 13 µg/m</w:t>
      </w:r>
      <w:r w:rsidRPr="00BD6CAD">
        <w:rPr>
          <w:szCs w:val="22"/>
          <w:vertAlign w:val="superscript"/>
        </w:rPr>
        <w:t>3</w:t>
      </w:r>
      <w:r w:rsidRPr="00BD6CAD">
        <w:rPr>
          <w:szCs w:val="22"/>
        </w:rPr>
        <w:t xml:space="preserve"> през 2010 г. Няма превишения на пределно допустимите стойности и ДОП в никое от местата на измерване. Измерени концентрации по сравнение с праговете за оценка. Средни часови стойности - защита на здравето. ГОП е превишен само в измервателна станция </w:t>
      </w:r>
      <w:r w:rsidRPr="00BD6CAD">
        <w:rPr>
          <w:b/>
          <w:szCs w:val="22"/>
        </w:rPr>
        <w:t>Куманово</w:t>
      </w:r>
      <w:r w:rsidRPr="00BD6CAD">
        <w:rPr>
          <w:szCs w:val="22"/>
        </w:rPr>
        <w:t xml:space="preserve">. Станцията в </w:t>
      </w:r>
      <w:r w:rsidRPr="00BD6CAD">
        <w:rPr>
          <w:b/>
          <w:szCs w:val="22"/>
        </w:rPr>
        <w:t>Куманово</w:t>
      </w:r>
      <w:r w:rsidRPr="00BD6CAD">
        <w:rPr>
          <w:szCs w:val="22"/>
        </w:rPr>
        <w:t xml:space="preserve"> се намира в близост до входната пътна артерия на града.  Разстоянието до това шосе е около 35 м, а до междуградския път - около 600</w:t>
      </w:r>
      <w:r w:rsidR="00895187" w:rsidRPr="00BD6CAD">
        <w:rPr>
          <w:szCs w:val="22"/>
        </w:rPr>
        <w:t xml:space="preserve"> </w:t>
      </w:r>
      <w:r w:rsidRPr="00BD6CAD">
        <w:rPr>
          <w:szCs w:val="22"/>
        </w:rPr>
        <w:t>м което означава че пътното движение влияе на концентрациите на NO</w:t>
      </w:r>
      <w:r w:rsidRPr="00BD6CAD">
        <w:rPr>
          <w:szCs w:val="22"/>
          <w:vertAlign w:val="subscript"/>
        </w:rPr>
        <w:t>2</w:t>
      </w:r>
      <w:r w:rsidRPr="00BD6CAD">
        <w:rPr>
          <w:szCs w:val="22"/>
        </w:rPr>
        <w:t>. Средногодишни стойности - защита на здравето. В Източната зона няма превишения на ДОП.</w:t>
      </w:r>
    </w:p>
    <w:p w:rsidR="00151901" w:rsidRPr="00BD6CAD" w:rsidRDefault="009674B4">
      <w:pPr>
        <w:autoSpaceDE w:val="0"/>
        <w:autoSpaceDN w:val="0"/>
        <w:adjustRightInd w:val="0"/>
        <w:spacing w:before="0"/>
        <w:rPr>
          <w:szCs w:val="22"/>
        </w:rPr>
      </w:pPr>
      <w:r w:rsidRPr="00BD6CAD">
        <w:rPr>
          <w:b/>
          <w:szCs w:val="22"/>
        </w:rPr>
        <w:t>Озон</w:t>
      </w:r>
      <w:r w:rsidRPr="00BD6CAD">
        <w:rPr>
          <w:szCs w:val="22"/>
        </w:rPr>
        <w:t>, максимални 8-часови дневни концентрации на О</w:t>
      </w:r>
      <w:r w:rsidRPr="00BD6CAD">
        <w:rPr>
          <w:szCs w:val="22"/>
          <w:vertAlign w:val="subscript"/>
        </w:rPr>
        <w:t>3</w:t>
      </w:r>
      <w:r w:rsidRPr="00BD6CAD">
        <w:rPr>
          <w:szCs w:val="22"/>
        </w:rPr>
        <w:t xml:space="preserve"> за периода 2005 - 2010 г.: В станцията в Кочани 120 µg/m</w:t>
      </w:r>
      <w:r w:rsidRPr="00BD6CAD">
        <w:rPr>
          <w:szCs w:val="22"/>
          <w:vertAlign w:val="superscript"/>
        </w:rPr>
        <w:t>3</w:t>
      </w:r>
      <w:r w:rsidRPr="00BD6CAD">
        <w:rPr>
          <w:szCs w:val="22"/>
        </w:rPr>
        <w:t xml:space="preserve"> през 2005 г. / 115 µg/m</w:t>
      </w:r>
      <w:r w:rsidRPr="00BD6CAD">
        <w:rPr>
          <w:szCs w:val="22"/>
          <w:vertAlign w:val="superscript"/>
        </w:rPr>
        <w:t>3</w:t>
      </w:r>
      <w:r w:rsidRPr="00BD6CAD">
        <w:rPr>
          <w:szCs w:val="22"/>
        </w:rPr>
        <w:t xml:space="preserve"> през 2010 г.; в станцията в Куманово 170 µg/m</w:t>
      </w:r>
      <w:r w:rsidRPr="00BD6CAD">
        <w:rPr>
          <w:szCs w:val="22"/>
          <w:vertAlign w:val="superscript"/>
        </w:rPr>
        <w:t>3</w:t>
      </w:r>
      <w:r w:rsidRPr="00BD6CAD">
        <w:rPr>
          <w:szCs w:val="22"/>
        </w:rPr>
        <w:t xml:space="preserve"> през 2006 г. / 150 µg/m</w:t>
      </w:r>
      <w:r w:rsidRPr="00BD6CAD">
        <w:rPr>
          <w:szCs w:val="22"/>
          <w:vertAlign w:val="superscript"/>
        </w:rPr>
        <w:t>3</w:t>
      </w:r>
      <w:r w:rsidRPr="00BD6CAD">
        <w:rPr>
          <w:szCs w:val="22"/>
        </w:rPr>
        <w:t xml:space="preserve"> през 2010 г. Високи концентрации на озон с</w:t>
      </w:r>
      <w:r w:rsidR="00895187" w:rsidRPr="00BD6CAD">
        <w:rPr>
          <w:szCs w:val="22"/>
        </w:rPr>
        <w:t xml:space="preserve">е наблюдават в Източната зона. </w:t>
      </w:r>
      <w:r w:rsidRPr="00BD6CAD">
        <w:rPr>
          <w:szCs w:val="22"/>
        </w:rPr>
        <w:t>AOT40 през май-юли: В станцията в Кочани 24000 µg/m</w:t>
      </w:r>
      <w:r w:rsidRPr="00BD6CAD">
        <w:rPr>
          <w:szCs w:val="22"/>
          <w:vertAlign w:val="superscript"/>
        </w:rPr>
        <w:t>3</w:t>
      </w:r>
      <w:r w:rsidRPr="00BD6CAD">
        <w:rPr>
          <w:szCs w:val="22"/>
        </w:rPr>
        <w:t xml:space="preserve"> през 2005 / 0 µg/m</w:t>
      </w:r>
      <w:r w:rsidRPr="00BD6CAD">
        <w:rPr>
          <w:szCs w:val="22"/>
          <w:vertAlign w:val="superscript"/>
        </w:rPr>
        <w:t>3</w:t>
      </w:r>
      <w:r w:rsidRPr="00BD6CAD">
        <w:rPr>
          <w:szCs w:val="22"/>
        </w:rPr>
        <w:t xml:space="preserve"> през 2010 г.; в станцията в Куманово 9000 µg/m</w:t>
      </w:r>
      <w:r w:rsidRPr="00BD6CAD">
        <w:rPr>
          <w:szCs w:val="22"/>
          <w:vertAlign w:val="superscript"/>
        </w:rPr>
        <w:t>3</w:t>
      </w:r>
      <w:r w:rsidRPr="00BD6CAD">
        <w:rPr>
          <w:szCs w:val="22"/>
        </w:rPr>
        <w:t xml:space="preserve"> през 2006 г. / 23500 µg/m</w:t>
      </w:r>
      <w:r w:rsidRPr="00BD6CAD">
        <w:rPr>
          <w:szCs w:val="22"/>
          <w:vertAlign w:val="superscript"/>
        </w:rPr>
        <w:t>3</w:t>
      </w:r>
      <w:r w:rsidRPr="00BD6CAD">
        <w:rPr>
          <w:szCs w:val="22"/>
        </w:rPr>
        <w:t xml:space="preserve"> през 2010 г. През анализирания период стойността на АОТ40 за защита на растителността е спазена навсякъде. Дългосрочните показатели за защита на човешкото здраве са спазени навсякъде, както и дългосрочните показатели за защита на растителността.</w:t>
      </w: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rPr>
          <w:szCs w:val="22"/>
        </w:rPr>
      </w:pPr>
      <w:r w:rsidRPr="00BD6CAD">
        <w:rPr>
          <w:szCs w:val="22"/>
        </w:rPr>
        <w:t xml:space="preserve">В </w:t>
      </w:r>
      <w:r w:rsidRPr="00BD6CAD">
        <w:rPr>
          <w:b/>
          <w:szCs w:val="22"/>
        </w:rPr>
        <w:t>Бившата югославска република Македония</w:t>
      </w:r>
      <w:r w:rsidRPr="00BD6CAD">
        <w:rPr>
          <w:szCs w:val="22"/>
        </w:rPr>
        <w:t xml:space="preserve"> през периода от 2002 до 2011 г. е отбелязана променлива тенденция на спад и покачване на емисиите за </w:t>
      </w:r>
      <w:r w:rsidRPr="00BD6CAD">
        <w:rPr>
          <w:b/>
          <w:szCs w:val="22"/>
        </w:rPr>
        <w:t xml:space="preserve">SO2 - серен диоксид и </w:t>
      </w:r>
      <w:proofErr w:type="spellStart"/>
      <w:r w:rsidRPr="00BD6CAD">
        <w:rPr>
          <w:b/>
          <w:szCs w:val="22"/>
        </w:rPr>
        <w:t>NOх</w:t>
      </w:r>
      <w:proofErr w:type="spellEnd"/>
      <w:r w:rsidRPr="00BD6CAD">
        <w:rPr>
          <w:b/>
          <w:szCs w:val="22"/>
        </w:rPr>
        <w:t xml:space="preserve"> - азотни оксиди</w:t>
      </w:r>
      <w:r w:rsidRPr="00BD6CAD">
        <w:rPr>
          <w:b/>
          <w:szCs w:val="22"/>
          <w:vertAlign w:val="subscript"/>
        </w:rPr>
        <w:t xml:space="preserve">, </w:t>
      </w:r>
      <w:r w:rsidRPr="00BD6CAD">
        <w:rPr>
          <w:rFonts w:cs="Arial"/>
          <w:szCs w:val="22"/>
        </w:rPr>
        <w:t>докато емисиите на СО - въглероден оксид и ОСТЧ - общо суспендирани твърди частици, се покачват през периода от 2 до 2002 г., като тенденцията е към намаляване през годините след това.</w:t>
      </w:r>
      <w:r w:rsidRPr="00BD6CAD">
        <w:rPr>
          <w:szCs w:val="22"/>
        </w:rPr>
        <w:t xml:space="preserve"> Това се дължи най-вече на променливата и често прекъсвана работа на предприятия, особено от енергетиката, на промишлени процеси, металургия и др. които са основните източници за замърсяване на въздуха, а не на специални мерки и програми за намаляване на емисиите на тези замърсители във въздуха. Най-голямата емисия на замърсители на въздуха е в сектора на Процесите на изгаряне, която е от порядъка на 60%. Емисиите от сектор Транспорт през последните години са от порядъка на 30% и 40%, от сектор Производствени процеси - между 30% и 5%, а на замърсяващите вещества от други сектори се падат по-малко от 5% предвид факта, че няма достатъчно данни за тези емисии. Наблюдава се </w:t>
      </w:r>
      <w:r w:rsidRPr="00BD6CAD">
        <w:rPr>
          <w:b/>
          <w:szCs w:val="22"/>
        </w:rPr>
        <w:t xml:space="preserve">променлива тенденция - </w:t>
      </w:r>
      <w:r w:rsidRPr="00BD6CAD">
        <w:rPr>
          <w:szCs w:val="22"/>
        </w:rPr>
        <w:t>през периода 2002-2011 г. тя е била най-напред в посока надолу при емисиите на SO</w:t>
      </w:r>
      <w:r w:rsidRPr="00BD6CAD">
        <w:rPr>
          <w:szCs w:val="22"/>
          <w:vertAlign w:val="subscript"/>
        </w:rPr>
        <w:t>2</w:t>
      </w:r>
      <w:r w:rsidRPr="00BD6CAD">
        <w:rPr>
          <w:szCs w:val="22"/>
        </w:rPr>
        <w:t xml:space="preserve">, последвано от нарастване през 2 и 2006 г., спад през 2007 г. и леко нарастване през 2008 г. Що се отнася до последните години - при количествата на този замърсител се забелязва тенденция надолу през 2010 г., последвано от ново нарастване на емисиите през 2011 г., дължащо са на общото количество консумирани лигнитни въглища. Променливата тенденция в общите емисии на серен диоксид е резултат от прекъсванията в работата на някои производствени, промишлени, енергийни и металургични обекти. На процесите на изгаряне се пада най-високият дял от </w:t>
      </w:r>
      <w:r w:rsidRPr="00BD6CAD">
        <w:rPr>
          <w:szCs w:val="22"/>
          <w:vertAlign w:val="subscript"/>
        </w:rPr>
        <w:t>емисиите на SO</w:t>
      </w:r>
      <w:r w:rsidRPr="00BD6CAD">
        <w:rPr>
          <w:szCs w:val="22"/>
        </w:rPr>
        <w:t xml:space="preserve">2, което се дължи на изгаряне на нискокачествени и нискокалорични лигнитни въглища, както и на съдържащи сяра </w:t>
      </w:r>
      <w:r w:rsidRPr="00BD6CAD">
        <w:rPr>
          <w:szCs w:val="22"/>
        </w:rPr>
        <w:lastRenderedPageBreak/>
        <w:t xml:space="preserve">течни горива, използвани за отопление и в транспорта. Наблюдава се обща тенденция на приблизително равни количества емисии азотни оксиди през периода от 2002 до 2005 г., последвано от възходяща тенденция през периода 2006-2007 г., докато количеството емисии леко намалява през периода 2008-2010 г. През 2011 г. отново се регистрира нарастване на емисиите азотен оксид в резултат от увеличеното количество горива, използвани в процесите на изгаряне. И в този случай тази променлива тенденция в количеството отделени азотни оксиди не е резултат от подготвени планове и програми за намаляване на емисиите, а по-скоро от промяна в количеството и качеството на горивата при производството на енергия и за задвижване на МПС. Най-високият дял емисии на азотни окиси се получава от изгаряне на нискокачествени и нискокалорични лигнитни въглища (процеси на изгаряне) и от изгарянето на горива от МПС, т.е. в транспорта. При емисиите на въглероден оксид от 2002 до 2007 г. е налице възходяща тенденция. Тенденцията е низходяща от 2007 до 2008 г., като те остават на почти непроменено равнище през 2009 г. През следващите две години има нов спад в емисиите на този замърсител поради намалените емисии от пътното движение. Най-високите емисии СО се падат на секторите - Процеси на изгаряне, Производствени процеси и Транспорт. Емисиите се дължат на неподходящо изгаряне на горивата, използвани в тези сектори, както и на възрастовата структура на </w:t>
      </w:r>
      <w:proofErr w:type="spellStart"/>
      <w:r w:rsidRPr="00BD6CAD">
        <w:rPr>
          <w:szCs w:val="22"/>
        </w:rPr>
        <w:t>автопарка</w:t>
      </w:r>
      <w:proofErr w:type="spellEnd"/>
      <w:r w:rsidRPr="00BD6CAD">
        <w:rPr>
          <w:szCs w:val="22"/>
        </w:rPr>
        <w:t xml:space="preserve"> в страната. По-конкретно, над 43% от общия брой МПС са на възраст над 20 г. При все това, от 2011 г. до момента за обществения транспорт са закупени 312 автобуса, отговарящи на стандарт EURO 4, което доведе до намаляване на емисиите на СО от транспорта. Има лека тенденция към нарастване в емисиите на твърди частици от 2002 до 2006 г., като през 2007 и 2008 г. тенденцията е към лек спад, последван от леко покачване през 2009 г. През 2010 и 2011 г. се наблюдава ръст на емисиите от ОСТЧ с произход от процеси на изгаряне в сектора на производствените процеси. По-конкретно, по-високите емисии през 2011 г. по сравнение с други години се дължи на факта, че отчетените данни са пресметнати по методологията на EMEP/CORINAIR чрез точно идентифицирани фактори на емисиите и така е постигнато съответствие и съвместимост, за да бъдат сравнени данните с други страни от ЕС. Важно е да се посочи, че в страната няма производство на ВРОС [вещества, които разрушават озоновия слой]. След провеждане на дейности за намаляване и отстраняване на ВРОС общото потребление на ВРОС през 2012 г. е с 98,3% по-ниско от количеството, регистрирано през 2003 г. </w:t>
      </w:r>
    </w:p>
    <w:p w:rsidR="00151901" w:rsidRPr="00BD6CAD" w:rsidRDefault="009674B4">
      <w:pPr>
        <w:autoSpaceDE w:val="0"/>
        <w:autoSpaceDN w:val="0"/>
        <w:adjustRightInd w:val="0"/>
        <w:spacing w:before="0"/>
        <w:rPr>
          <w:szCs w:val="22"/>
        </w:rPr>
      </w:pPr>
      <w:r w:rsidRPr="00BD6CAD">
        <w:rPr>
          <w:szCs w:val="22"/>
        </w:rPr>
        <w:t>По-конкретно в таблицата по-долу са посочени замърсителите на въздуха по сектори от номенклатурата SNAP [подбрана номенклатура за замърсяването на въздуха]</w:t>
      </w:r>
    </w:p>
    <w:p w:rsidR="00151901" w:rsidRPr="00BD6CAD" w:rsidRDefault="00151901">
      <w:pPr>
        <w:autoSpaceDE w:val="0"/>
        <w:autoSpaceDN w:val="0"/>
        <w:adjustRightInd w:val="0"/>
        <w:spacing w:before="0"/>
        <w:rPr>
          <w:szCs w:val="22"/>
        </w:rPr>
      </w:pPr>
    </w:p>
    <w:p w:rsidR="00151901" w:rsidRPr="00BD6CAD" w:rsidRDefault="00151901">
      <w:pPr>
        <w:autoSpaceDE w:val="0"/>
        <w:autoSpaceDN w:val="0"/>
        <w:adjustRightInd w:val="0"/>
        <w:spacing w:before="0"/>
        <w:rPr>
          <w:szCs w:val="22"/>
        </w:rPr>
      </w:pPr>
    </w:p>
    <w:p w:rsidR="00151901" w:rsidRPr="00BD6CAD" w:rsidRDefault="009674B4">
      <w:pPr>
        <w:autoSpaceDE w:val="0"/>
        <w:autoSpaceDN w:val="0"/>
        <w:adjustRightInd w:val="0"/>
        <w:spacing w:before="0"/>
        <w:jc w:val="center"/>
        <w:rPr>
          <w:rFonts w:eastAsia="MS Gothic" w:cs="Arial"/>
          <w:b/>
          <w:color w:val="C00000"/>
          <w:sz w:val="18"/>
          <w:szCs w:val="18"/>
          <w:lang w:eastAsia="de-AT"/>
        </w:rPr>
      </w:pPr>
      <w:r w:rsidRPr="00BD6CAD">
        <w:rPr>
          <w:rFonts w:eastAsia="MS Gothic" w:cs="Arial"/>
          <w:b/>
          <w:color w:val="C00000"/>
          <w:sz w:val="18"/>
          <w:szCs w:val="18"/>
          <w:lang w:eastAsia="de-AT"/>
        </w:rPr>
        <w:t>Замърсители на въздуха през 2011 г., в тонове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53"/>
        <w:gridCol w:w="1310"/>
        <w:gridCol w:w="1504"/>
        <w:gridCol w:w="1784"/>
        <w:gridCol w:w="1005"/>
        <w:gridCol w:w="1865"/>
      </w:tblGrid>
      <w:tr w:rsidR="000641E6" w:rsidRPr="00BD6CAD" w:rsidTr="005452D2">
        <w:trPr>
          <w:trHeight w:val="958"/>
        </w:trPr>
        <w:tc>
          <w:tcPr>
            <w:tcW w:w="482"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SO</w:t>
            </w:r>
            <w:r w:rsidRPr="00BD6CAD">
              <w:rPr>
                <w:rFonts w:cs="Arial"/>
                <w:b/>
                <w:color w:val="FFFFFF" w:themeColor="background1"/>
                <w:sz w:val="18"/>
                <w:szCs w:val="18"/>
                <w:vertAlign w:val="subscript"/>
                <w:lang w:eastAsia="en-US"/>
              </w:rPr>
              <w:t>2</w:t>
            </w:r>
          </w:p>
        </w:tc>
        <w:tc>
          <w:tcPr>
            <w:tcW w:w="514"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proofErr w:type="spellStart"/>
            <w:r w:rsidRPr="00BD6CAD">
              <w:rPr>
                <w:rFonts w:cs="Arial"/>
                <w:b/>
                <w:color w:val="FFFFFF" w:themeColor="background1"/>
                <w:sz w:val="18"/>
                <w:szCs w:val="18"/>
                <w:lang w:eastAsia="en-US"/>
              </w:rPr>
              <w:t>NOx</w:t>
            </w:r>
            <w:proofErr w:type="spellEnd"/>
          </w:p>
        </w:tc>
        <w:tc>
          <w:tcPr>
            <w:tcW w:w="574"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CO</w:t>
            </w:r>
          </w:p>
        </w:tc>
        <w:tc>
          <w:tcPr>
            <w:tcW w:w="970"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ОСТЧ</w:t>
            </w:r>
          </w:p>
        </w:tc>
        <w:tc>
          <w:tcPr>
            <w:tcW w:w="1068"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НМЛОС [NMVOC]</w:t>
            </w:r>
          </w:p>
        </w:tc>
        <w:tc>
          <w:tcPr>
            <w:tcW w:w="648" w:type="pct"/>
            <w:shd w:val="clear" w:color="auto" w:fill="C00000"/>
            <w:noWrap/>
            <w:vAlign w:val="center"/>
            <w:hideMark/>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NH</w:t>
            </w:r>
            <w:r w:rsidRPr="00BD6CAD">
              <w:rPr>
                <w:rFonts w:cs="Arial"/>
                <w:b/>
                <w:color w:val="FFFFFF" w:themeColor="background1"/>
                <w:sz w:val="18"/>
                <w:szCs w:val="18"/>
                <w:vertAlign w:val="subscript"/>
                <w:lang w:eastAsia="en-US"/>
              </w:rPr>
              <w:t>3</w:t>
            </w:r>
          </w:p>
        </w:tc>
        <w:tc>
          <w:tcPr>
            <w:tcW w:w="744" w:type="pct"/>
            <w:tcBorders>
              <w:bottom w:val="single" w:sz="4" w:space="0" w:color="auto"/>
            </w:tcBorders>
            <w:shd w:val="clear" w:color="auto" w:fill="C00000"/>
            <w:vAlign w:val="center"/>
          </w:tcPr>
          <w:p w:rsidR="00151901" w:rsidRPr="00BD6CAD" w:rsidRDefault="009674B4">
            <w:pPr>
              <w:spacing w:before="0"/>
              <w:jc w:val="center"/>
              <w:rPr>
                <w:rFonts w:cs="Arial"/>
                <w:b/>
                <w:color w:val="FFFFFF" w:themeColor="background1"/>
                <w:sz w:val="18"/>
                <w:szCs w:val="18"/>
                <w:lang w:eastAsia="en-US"/>
              </w:rPr>
            </w:pPr>
            <w:r w:rsidRPr="00BD6CAD">
              <w:rPr>
                <w:rFonts w:cs="Arial"/>
                <w:b/>
                <w:color w:val="FFFFFF" w:themeColor="background1"/>
                <w:sz w:val="18"/>
                <w:szCs w:val="18"/>
                <w:lang w:eastAsia="en-US"/>
              </w:rPr>
              <w:t>Сектори</w:t>
            </w:r>
          </w:p>
        </w:tc>
      </w:tr>
      <w:tr w:rsidR="00EE3486" w:rsidRPr="00BD6CAD" w:rsidTr="005452D2">
        <w:trPr>
          <w:trHeight w:val="34"/>
        </w:trPr>
        <w:tc>
          <w:tcPr>
            <w:tcW w:w="482" w:type="pct"/>
            <w:shd w:val="clear" w:color="auto" w:fill="auto"/>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Серен диоксид</w:t>
            </w:r>
          </w:p>
        </w:tc>
        <w:tc>
          <w:tcPr>
            <w:tcW w:w="514" w:type="pct"/>
            <w:shd w:val="clear" w:color="auto" w:fill="auto"/>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Азотни оксиди</w:t>
            </w:r>
          </w:p>
        </w:tc>
        <w:tc>
          <w:tcPr>
            <w:tcW w:w="574" w:type="pct"/>
            <w:shd w:val="clear" w:color="auto" w:fill="auto"/>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Въглероден оксид</w:t>
            </w:r>
          </w:p>
        </w:tc>
        <w:tc>
          <w:tcPr>
            <w:tcW w:w="970" w:type="pct"/>
            <w:shd w:val="clear" w:color="auto" w:fill="auto"/>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Общо суспендирани твърди частици</w:t>
            </w:r>
          </w:p>
        </w:tc>
        <w:tc>
          <w:tcPr>
            <w:tcW w:w="1068" w:type="pct"/>
            <w:shd w:val="clear" w:color="auto" w:fill="auto"/>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Неметални летливи органични съединения</w:t>
            </w:r>
          </w:p>
        </w:tc>
        <w:tc>
          <w:tcPr>
            <w:tcW w:w="648" w:type="pct"/>
            <w:shd w:val="clear" w:color="auto" w:fill="auto"/>
            <w:noWrap/>
            <w:vAlign w:val="center"/>
            <w:hideMark/>
          </w:tcPr>
          <w:p w:rsidR="00151901" w:rsidRPr="00BD6CAD" w:rsidRDefault="009674B4">
            <w:pPr>
              <w:spacing w:before="0"/>
              <w:jc w:val="center"/>
              <w:rPr>
                <w:rFonts w:cs="Arial"/>
                <w:b/>
                <w:color w:val="000000" w:themeColor="text1"/>
                <w:sz w:val="18"/>
                <w:szCs w:val="18"/>
                <w:lang w:eastAsia="en-US"/>
              </w:rPr>
            </w:pPr>
            <w:r w:rsidRPr="00BD6CAD">
              <w:rPr>
                <w:rFonts w:cs="Arial"/>
                <w:b/>
                <w:color w:val="000000" w:themeColor="text1"/>
                <w:sz w:val="18"/>
                <w:szCs w:val="18"/>
                <w:lang w:eastAsia="en-US"/>
              </w:rPr>
              <w:t>Амоняк</w:t>
            </w:r>
          </w:p>
        </w:tc>
        <w:tc>
          <w:tcPr>
            <w:tcW w:w="744" w:type="pct"/>
            <w:shd w:val="clear" w:color="auto" w:fill="BFBFBF" w:themeFill="background1" w:themeFillShade="BF"/>
          </w:tcPr>
          <w:p w:rsidR="00151901" w:rsidRPr="00BD6CAD" w:rsidRDefault="00151901">
            <w:pPr>
              <w:spacing w:before="0"/>
              <w:jc w:val="center"/>
              <w:rPr>
                <w:rFonts w:cs="Arial"/>
                <w:color w:val="000000" w:themeColor="text1"/>
                <w:sz w:val="18"/>
                <w:szCs w:val="18"/>
                <w:lang w:eastAsia="en-US"/>
              </w:rPr>
            </w:pP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89</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39</w:t>
            </w:r>
          </w:p>
        </w:tc>
        <w:tc>
          <w:tcPr>
            <w:tcW w:w="514" w:type="pct"/>
            <w:shd w:val="clear" w:color="auto" w:fill="auto"/>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35</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07</w:t>
            </w:r>
          </w:p>
        </w:tc>
        <w:tc>
          <w:tcPr>
            <w:tcW w:w="574" w:type="pct"/>
            <w:shd w:val="clear" w:color="auto" w:fill="auto"/>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65</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90</w:t>
            </w:r>
          </w:p>
        </w:tc>
        <w:tc>
          <w:tcPr>
            <w:tcW w:w="970" w:type="pct"/>
            <w:shd w:val="clear" w:color="auto" w:fill="auto"/>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20</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63</w:t>
            </w:r>
          </w:p>
        </w:tc>
        <w:tc>
          <w:tcPr>
            <w:tcW w:w="1068" w:type="pct"/>
            <w:shd w:val="clear" w:color="auto" w:fill="auto"/>
            <w:noWrap/>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27</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48</w:t>
            </w:r>
          </w:p>
        </w:tc>
        <w:tc>
          <w:tcPr>
            <w:tcW w:w="648" w:type="pct"/>
            <w:shd w:val="clear" w:color="auto" w:fill="auto"/>
            <w:noWrap/>
            <w:vAlign w:val="center"/>
            <w:hideMark/>
          </w:tcPr>
          <w:p w:rsidR="00151901" w:rsidRPr="00BD6CAD" w:rsidRDefault="009674B4" w:rsidP="00895187">
            <w:pPr>
              <w:spacing w:before="0"/>
              <w:jc w:val="center"/>
              <w:rPr>
                <w:rFonts w:cs="Arial"/>
                <w:bCs/>
                <w:color w:val="000000" w:themeColor="text1"/>
                <w:sz w:val="18"/>
                <w:szCs w:val="18"/>
                <w:lang w:eastAsia="en-US"/>
              </w:rPr>
            </w:pPr>
            <w:r w:rsidRPr="00BD6CAD">
              <w:rPr>
                <w:rFonts w:cs="Arial"/>
                <w:bCs/>
                <w:color w:val="000000" w:themeColor="text1"/>
                <w:sz w:val="18"/>
                <w:szCs w:val="18"/>
                <w:lang w:eastAsia="en-US"/>
              </w:rPr>
              <w:t>10</w:t>
            </w:r>
            <w:r w:rsidR="00895187" w:rsidRPr="00BD6CAD">
              <w:rPr>
                <w:rFonts w:cs="Arial"/>
                <w:bCs/>
                <w:color w:val="000000" w:themeColor="text1"/>
                <w:sz w:val="18"/>
                <w:szCs w:val="18"/>
                <w:lang w:eastAsia="en-US"/>
              </w:rPr>
              <w:t>,</w:t>
            </w:r>
            <w:r w:rsidRPr="00BD6CAD">
              <w:rPr>
                <w:rFonts w:cs="Arial"/>
                <w:bCs/>
                <w:color w:val="000000" w:themeColor="text1"/>
                <w:sz w:val="18"/>
                <w:szCs w:val="18"/>
                <w:lang w:eastAsia="en-US"/>
              </w:rPr>
              <w:t>81</w:t>
            </w:r>
          </w:p>
        </w:tc>
        <w:tc>
          <w:tcPr>
            <w:tcW w:w="744" w:type="pct"/>
            <w:shd w:val="clear" w:color="auto" w:fill="BFBFBF" w:themeFill="background1" w:themeFillShade="BF"/>
          </w:tcPr>
          <w:p w:rsidR="00151901" w:rsidRPr="00BD6CAD" w:rsidRDefault="00151901">
            <w:pPr>
              <w:spacing w:before="0"/>
              <w:jc w:val="center"/>
              <w:rPr>
                <w:rFonts w:cs="Arial"/>
                <w:bCs/>
                <w:color w:val="000000" w:themeColor="text1"/>
                <w:sz w:val="18"/>
                <w:szCs w:val="18"/>
                <w:lang w:eastAsia="en-US"/>
              </w:rPr>
            </w:pP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83</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86</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19</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28</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3</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38</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11</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16</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10</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Изгаряне в енергетиката и преработвателната промишленост</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2</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34</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92</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36</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21</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1</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46</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6</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32</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03</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Инсталации за изгаряне, различни от промишлените</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2</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99</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2</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29</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4</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29</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50</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38</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 xml:space="preserve">Изгаряне в обработващата </w:t>
            </w:r>
            <w:r w:rsidRPr="00BD6CAD">
              <w:rPr>
                <w:rFonts w:cs="Arial"/>
                <w:color w:val="000000" w:themeColor="text1"/>
                <w:sz w:val="18"/>
                <w:szCs w:val="18"/>
                <w:lang w:eastAsia="en-US"/>
              </w:rPr>
              <w:lastRenderedPageBreak/>
              <w:t>промишленост</w:t>
            </w:r>
          </w:p>
        </w:tc>
      </w:tr>
      <w:tr w:rsidR="00EE3486" w:rsidRPr="00BD6CAD" w:rsidTr="005452D2">
        <w:trPr>
          <w:trHeight w:val="34"/>
        </w:trPr>
        <w:tc>
          <w:tcPr>
            <w:tcW w:w="482" w:type="pct"/>
            <w:tcBorders>
              <w:bottom w:val="single" w:sz="4" w:space="0" w:color="auto"/>
            </w:tcBorders>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lastRenderedPageBreak/>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06</w:t>
            </w:r>
          </w:p>
        </w:tc>
        <w:tc>
          <w:tcPr>
            <w:tcW w:w="514" w:type="pct"/>
            <w:tcBorders>
              <w:bottom w:val="single" w:sz="4" w:space="0" w:color="auto"/>
            </w:tcBorders>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03</w:t>
            </w:r>
          </w:p>
        </w:tc>
        <w:tc>
          <w:tcPr>
            <w:tcW w:w="574" w:type="pct"/>
            <w:tcBorders>
              <w:bottom w:val="single" w:sz="4" w:space="0" w:color="auto"/>
            </w:tcBorders>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14</w:t>
            </w:r>
          </w:p>
        </w:tc>
        <w:tc>
          <w:tcPr>
            <w:tcW w:w="970" w:type="pct"/>
            <w:tcBorders>
              <w:bottom w:val="single" w:sz="4" w:space="0" w:color="auto"/>
            </w:tcBorders>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6</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98</w:t>
            </w:r>
          </w:p>
        </w:tc>
        <w:tc>
          <w:tcPr>
            <w:tcW w:w="1068" w:type="pct"/>
            <w:tcBorders>
              <w:bottom w:val="single" w:sz="4" w:space="0" w:color="auto"/>
            </w:tcBorders>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1</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03</w:t>
            </w:r>
          </w:p>
        </w:tc>
        <w:tc>
          <w:tcPr>
            <w:tcW w:w="648" w:type="pct"/>
            <w:tcBorders>
              <w:bottom w:val="single" w:sz="4" w:space="0" w:color="auto"/>
            </w:tcBorders>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744" w:type="pct"/>
            <w:tcBorders>
              <w:bottom w:val="single" w:sz="4" w:space="0" w:color="auto"/>
            </w:tcBorders>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Производствени процеси</w:t>
            </w:r>
          </w:p>
        </w:tc>
      </w:tr>
      <w:tr w:rsidR="00EE3486" w:rsidRPr="00BD6CAD" w:rsidTr="005452D2">
        <w:trPr>
          <w:trHeight w:val="1313"/>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02</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5</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61</w:t>
            </w:r>
          </w:p>
        </w:tc>
        <w:tc>
          <w:tcPr>
            <w:tcW w:w="648" w:type="pct"/>
            <w:shd w:val="clear" w:color="auto" w:fill="auto"/>
            <w:noWrap/>
            <w:vAlign w:val="center"/>
            <w:hideMark/>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Добив и разпределение на твърди горива и геотермална енергия</w:t>
            </w:r>
          </w:p>
        </w:tc>
      </w:tr>
      <w:tr w:rsidR="00EE3486" w:rsidRPr="00BD6CAD" w:rsidTr="005452D2">
        <w:trPr>
          <w:trHeight w:val="34"/>
        </w:trPr>
        <w:tc>
          <w:tcPr>
            <w:tcW w:w="482"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5</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27</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Използване на разтворители и други изделия</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01</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11</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25</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21</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15</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51</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4</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38</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29</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Шосеен транспорт</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12</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90</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71</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01</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21</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Други мобилни източници и машини</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00</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02</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11</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18"/>
                <w:szCs w:val="18"/>
                <w:lang w:eastAsia="en-US"/>
              </w:rPr>
            </w:pPr>
            <w:r w:rsidRPr="00BD6CAD">
              <w:rPr>
                <w:rFonts w:cs="Arial"/>
                <w:color w:val="000000" w:themeColor="text1"/>
                <w:sz w:val="18"/>
                <w:szCs w:val="18"/>
                <w:lang w:eastAsia="en-US"/>
              </w:rPr>
              <w:t>0</w:t>
            </w:r>
            <w:r w:rsidR="00895187" w:rsidRPr="00BD6CAD">
              <w:rPr>
                <w:rFonts w:cs="Arial"/>
                <w:color w:val="000000" w:themeColor="text1"/>
                <w:sz w:val="18"/>
                <w:szCs w:val="18"/>
                <w:lang w:eastAsia="en-US"/>
              </w:rPr>
              <w:t>,</w:t>
            </w:r>
            <w:r w:rsidRPr="00BD6CAD">
              <w:rPr>
                <w:rFonts w:cs="Arial"/>
                <w:color w:val="000000" w:themeColor="text1"/>
                <w:sz w:val="18"/>
                <w:szCs w:val="18"/>
                <w:lang w:eastAsia="en-US"/>
              </w:rPr>
              <w:t>02</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18"/>
                <w:szCs w:val="18"/>
                <w:lang w:eastAsia="en-US"/>
              </w:rPr>
            </w:pPr>
            <w:r w:rsidRPr="00BD6CAD">
              <w:rPr>
                <w:rFonts w:cs="Arial"/>
                <w:color w:val="000000" w:themeColor="text1"/>
                <w:sz w:val="18"/>
                <w:szCs w:val="18"/>
                <w:lang w:eastAsia="en-US"/>
              </w:rPr>
              <w:t>Преработка на отпадъци</w:t>
            </w:r>
          </w:p>
        </w:tc>
      </w:tr>
      <w:tr w:rsidR="00EE3486" w:rsidRPr="00BD6CAD" w:rsidTr="005452D2">
        <w:trPr>
          <w:trHeight w:val="34"/>
        </w:trPr>
        <w:tc>
          <w:tcPr>
            <w:tcW w:w="482" w:type="pct"/>
            <w:shd w:val="clear" w:color="auto" w:fill="auto"/>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0</w:t>
            </w:r>
            <w:r w:rsidR="00895187" w:rsidRPr="00BD6CAD">
              <w:rPr>
                <w:rFonts w:cs="Arial"/>
                <w:color w:val="000000" w:themeColor="text1"/>
                <w:sz w:val="20"/>
                <w:lang w:eastAsia="en-US"/>
              </w:rPr>
              <w:t>,</w:t>
            </w:r>
            <w:r w:rsidRPr="00BD6CAD">
              <w:rPr>
                <w:rFonts w:cs="Arial"/>
                <w:color w:val="000000" w:themeColor="text1"/>
                <w:sz w:val="20"/>
                <w:lang w:eastAsia="en-US"/>
              </w:rPr>
              <w:t>00</w:t>
            </w:r>
          </w:p>
        </w:tc>
        <w:tc>
          <w:tcPr>
            <w:tcW w:w="514" w:type="pct"/>
            <w:shd w:val="clear" w:color="auto" w:fill="auto"/>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0</w:t>
            </w:r>
            <w:r w:rsidR="00895187" w:rsidRPr="00BD6CAD">
              <w:rPr>
                <w:rFonts w:cs="Arial"/>
                <w:color w:val="000000" w:themeColor="text1"/>
                <w:sz w:val="20"/>
                <w:lang w:eastAsia="en-US"/>
              </w:rPr>
              <w:t>,</w:t>
            </w:r>
            <w:r w:rsidRPr="00BD6CAD">
              <w:rPr>
                <w:rFonts w:cs="Arial"/>
                <w:color w:val="000000" w:themeColor="text1"/>
                <w:sz w:val="20"/>
                <w:lang w:eastAsia="en-US"/>
              </w:rPr>
              <w:t>37</w:t>
            </w:r>
          </w:p>
        </w:tc>
        <w:tc>
          <w:tcPr>
            <w:tcW w:w="574" w:type="pct"/>
            <w:shd w:val="clear" w:color="auto" w:fill="auto"/>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0</w:t>
            </w:r>
            <w:r w:rsidR="00895187" w:rsidRPr="00BD6CAD">
              <w:rPr>
                <w:rFonts w:cs="Arial"/>
                <w:color w:val="000000" w:themeColor="text1"/>
                <w:sz w:val="20"/>
                <w:lang w:eastAsia="en-US"/>
              </w:rPr>
              <w:t>,</w:t>
            </w:r>
            <w:r w:rsidRPr="00BD6CAD">
              <w:rPr>
                <w:rFonts w:cs="Arial"/>
                <w:color w:val="000000" w:themeColor="text1"/>
                <w:sz w:val="20"/>
                <w:lang w:eastAsia="en-US"/>
              </w:rPr>
              <w:t>00</w:t>
            </w:r>
          </w:p>
        </w:tc>
        <w:tc>
          <w:tcPr>
            <w:tcW w:w="970" w:type="pct"/>
            <w:shd w:val="clear" w:color="auto" w:fill="auto"/>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0</w:t>
            </w:r>
            <w:r w:rsidR="00895187" w:rsidRPr="00BD6CAD">
              <w:rPr>
                <w:rFonts w:cs="Arial"/>
                <w:color w:val="000000" w:themeColor="text1"/>
                <w:sz w:val="20"/>
                <w:lang w:eastAsia="en-US"/>
              </w:rPr>
              <w:t>,</w:t>
            </w:r>
            <w:r w:rsidRPr="00BD6CAD">
              <w:rPr>
                <w:rFonts w:cs="Arial"/>
                <w:color w:val="000000" w:themeColor="text1"/>
                <w:sz w:val="20"/>
                <w:lang w:eastAsia="en-US"/>
              </w:rPr>
              <w:t>00</w:t>
            </w:r>
          </w:p>
        </w:tc>
        <w:tc>
          <w:tcPr>
            <w:tcW w:w="1068" w:type="pct"/>
            <w:shd w:val="clear" w:color="auto" w:fill="auto"/>
            <w:noWrap/>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4</w:t>
            </w:r>
            <w:r w:rsidR="00895187" w:rsidRPr="00BD6CAD">
              <w:rPr>
                <w:rFonts w:cs="Arial"/>
                <w:color w:val="000000" w:themeColor="text1"/>
                <w:sz w:val="20"/>
                <w:lang w:eastAsia="en-US"/>
              </w:rPr>
              <w:t>,</w:t>
            </w:r>
            <w:r w:rsidRPr="00BD6CAD">
              <w:rPr>
                <w:rFonts w:cs="Arial"/>
                <w:color w:val="000000" w:themeColor="text1"/>
                <w:sz w:val="20"/>
                <w:lang w:eastAsia="en-US"/>
              </w:rPr>
              <w:t>07</w:t>
            </w:r>
          </w:p>
        </w:tc>
        <w:tc>
          <w:tcPr>
            <w:tcW w:w="648" w:type="pct"/>
            <w:shd w:val="clear" w:color="auto" w:fill="auto"/>
            <w:noWrap/>
            <w:vAlign w:val="center"/>
            <w:hideMark/>
          </w:tcPr>
          <w:p w:rsidR="00151901" w:rsidRPr="00BD6CAD" w:rsidRDefault="009674B4" w:rsidP="00895187">
            <w:pPr>
              <w:spacing w:before="0"/>
              <w:jc w:val="center"/>
              <w:rPr>
                <w:rFonts w:cs="Arial"/>
                <w:color w:val="000000" w:themeColor="text1"/>
                <w:sz w:val="20"/>
                <w:lang w:eastAsia="en-US"/>
              </w:rPr>
            </w:pPr>
            <w:r w:rsidRPr="00BD6CAD">
              <w:rPr>
                <w:rFonts w:cs="Arial"/>
                <w:color w:val="000000" w:themeColor="text1"/>
                <w:sz w:val="20"/>
                <w:lang w:eastAsia="en-US"/>
              </w:rPr>
              <w:t>10</w:t>
            </w:r>
            <w:r w:rsidR="00895187" w:rsidRPr="00BD6CAD">
              <w:rPr>
                <w:rFonts w:cs="Arial"/>
                <w:color w:val="000000" w:themeColor="text1"/>
                <w:sz w:val="20"/>
                <w:lang w:eastAsia="en-US"/>
              </w:rPr>
              <w:t>,</w:t>
            </w:r>
            <w:r w:rsidRPr="00BD6CAD">
              <w:rPr>
                <w:rFonts w:cs="Arial"/>
                <w:color w:val="000000" w:themeColor="text1"/>
                <w:sz w:val="20"/>
                <w:lang w:eastAsia="en-US"/>
              </w:rPr>
              <w:t>47</w:t>
            </w:r>
          </w:p>
        </w:tc>
        <w:tc>
          <w:tcPr>
            <w:tcW w:w="744" w:type="pct"/>
            <w:shd w:val="clear" w:color="auto" w:fill="BFBFBF" w:themeFill="background1" w:themeFillShade="BF"/>
          </w:tcPr>
          <w:p w:rsidR="00151901" w:rsidRPr="00BD6CAD" w:rsidRDefault="009674B4">
            <w:pPr>
              <w:spacing w:before="0"/>
              <w:jc w:val="center"/>
              <w:rPr>
                <w:rFonts w:cs="Arial"/>
                <w:color w:val="000000" w:themeColor="text1"/>
                <w:sz w:val="20"/>
                <w:lang w:eastAsia="en-US"/>
              </w:rPr>
            </w:pPr>
            <w:r w:rsidRPr="00BD6CAD">
              <w:rPr>
                <w:rFonts w:cs="Arial"/>
                <w:color w:val="000000" w:themeColor="text1"/>
                <w:sz w:val="20"/>
                <w:lang w:eastAsia="en-US"/>
              </w:rPr>
              <w:t>Земеделие</w:t>
            </w:r>
          </w:p>
        </w:tc>
      </w:tr>
    </w:tbl>
    <w:p w:rsidR="00151901" w:rsidRPr="00BD6CAD" w:rsidRDefault="00151901">
      <w:pPr>
        <w:autoSpaceDE w:val="0"/>
        <w:autoSpaceDN w:val="0"/>
        <w:adjustRightInd w:val="0"/>
        <w:spacing w:before="0"/>
        <w:rPr>
          <w:sz w:val="16"/>
          <w:szCs w:val="16"/>
          <w:highlight w:val="yellow"/>
        </w:rPr>
      </w:pPr>
    </w:p>
    <w:p w:rsidR="00151901" w:rsidRPr="00BD6CAD" w:rsidRDefault="009674B4">
      <w:pPr>
        <w:autoSpaceDE w:val="0"/>
        <w:autoSpaceDN w:val="0"/>
        <w:adjustRightInd w:val="0"/>
        <w:spacing w:before="0"/>
        <w:jc w:val="center"/>
        <w:rPr>
          <w:rFonts w:cs="Arial"/>
          <w:b/>
          <w:bCs/>
          <w:color w:val="808080" w:themeColor="background1" w:themeShade="80"/>
          <w:sz w:val="16"/>
          <w:szCs w:val="16"/>
          <w:lang w:eastAsia="de-AT"/>
        </w:rPr>
      </w:pPr>
      <w:r w:rsidRPr="00BD6CAD">
        <w:rPr>
          <w:rFonts w:cs="Arial"/>
          <w:b/>
          <w:bCs/>
          <w:color w:val="808080" w:themeColor="background1" w:themeShade="80"/>
          <w:sz w:val="16"/>
          <w:szCs w:val="16"/>
          <w:lang w:eastAsia="de-AT"/>
        </w:rPr>
        <w:t>Източник: Оценка на текущото състояние на качеството на въздуха; Министерство на околната среда и физическото планиране, 2011 г.</w:t>
      </w:r>
    </w:p>
    <w:p w:rsidR="00151901" w:rsidRPr="00BD6CAD" w:rsidRDefault="00151901">
      <w:pPr>
        <w:autoSpaceDE w:val="0"/>
        <w:autoSpaceDN w:val="0"/>
        <w:adjustRightInd w:val="0"/>
        <w:spacing w:before="0"/>
        <w:rPr>
          <w:rFonts w:cs="Arial"/>
          <w:b/>
          <w:bCs/>
          <w:color w:val="808080" w:themeColor="background1" w:themeShade="80"/>
          <w:sz w:val="18"/>
          <w:szCs w:val="18"/>
          <w:lang w:eastAsia="de-AT"/>
        </w:rPr>
      </w:pPr>
    </w:p>
    <w:p w:rsidR="00151901" w:rsidRPr="00BD6CAD" w:rsidRDefault="009674B4">
      <w:pPr>
        <w:autoSpaceDE w:val="0"/>
        <w:autoSpaceDN w:val="0"/>
        <w:adjustRightInd w:val="0"/>
        <w:spacing w:before="0"/>
        <w:rPr>
          <w:i/>
          <w:szCs w:val="22"/>
          <w:u w:val="single"/>
        </w:rPr>
      </w:pPr>
      <w:r w:rsidRPr="00BD6CAD">
        <w:rPr>
          <w:i/>
          <w:szCs w:val="22"/>
          <w:u w:val="single"/>
        </w:rPr>
        <w:t>Изменение на климата в Македония</w:t>
      </w:r>
    </w:p>
    <w:p w:rsidR="00151901" w:rsidRPr="00BD6CAD" w:rsidRDefault="009674B4">
      <w:pPr>
        <w:autoSpaceDE w:val="0"/>
        <w:autoSpaceDN w:val="0"/>
        <w:adjustRightInd w:val="0"/>
        <w:spacing w:before="0"/>
        <w:rPr>
          <w:szCs w:val="22"/>
        </w:rPr>
      </w:pPr>
      <w:r w:rsidRPr="00BD6CAD">
        <w:rPr>
          <w:szCs w:val="22"/>
        </w:rPr>
        <w:t>В Бившата югославска република Македония изменението на климата се явява сериозна заплаха за региона и има голямо въздействие върху земеделието, туризма, горската и хидроенергийната система. Необходимо е както подобряване на информираността, така и съвместно предприемане на ефикасни мерки за предотвратяване на рисковете, защитата от наводнения и опазването на горите от пожари и на другите последици от изменението на климата в регионите.</w:t>
      </w:r>
    </w:p>
    <w:p w:rsidR="00151901" w:rsidRPr="00BD6CAD" w:rsidRDefault="00151901">
      <w:pPr>
        <w:autoSpaceDE w:val="0"/>
        <w:autoSpaceDN w:val="0"/>
        <w:adjustRightInd w:val="0"/>
        <w:spacing w:before="0"/>
        <w:rPr>
          <w:rFonts w:cs="Arial"/>
          <w:szCs w:val="22"/>
          <w:highlight w:val="yellow"/>
          <w:lang w:eastAsia="en-US"/>
        </w:rPr>
      </w:pPr>
    </w:p>
    <w:p w:rsidR="00151901" w:rsidRPr="00BD6CAD" w:rsidRDefault="009674B4">
      <w:pPr>
        <w:spacing w:before="0"/>
        <w:rPr>
          <w:rFonts w:cs="Arial"/>
          <w:szCs w:val="22"/>
          <w:lang w:eastAsia="en-US"/>
        </w:rPr>
      </w:pPr>
      <w:r w:rsidRPr="00BD6CAD">
        <w:rPr>
          <w:rFonts w:cs="Arial"/>
          <w:szCs w:val="22"/>
          <w:lang w:eastAsia="en-US"/>
        </w:rPr>
        <w:t>В страната още няма цялостна национална политика или стратегия по въпросите на климата. Необходими са сериозни усилия за интегриране на изменението на климата в другите секторни политики и стратегии. Страната редовно се присъединява към позициите на ЕС в международен контекст. Преди това тя се присъединява към договореността от Копенхаген, но все още не е поела ангажимент за смекчаващи мерки към 2020</w:t>
      </w:r>
      <w:r w:rsidR="00895187" w:rsidRPr="00BD6CAD">
        <w:rPr>
          <w:rFonts w:cs="Arial"/>
          <w:szCs w:val="22"/>
          <w:lang w:eastAsia="en-US"/>
        </w:rPr>
        <w:t> </w:t>
      </w:r>
      <w:r w:rsidRPr="00BD6CAD">
        <w:rPr>
          <w:rFonts w:cs="Arial"/>
          <w:szCs w:val="22"/>
          <w:lang w:eastAsia="en-US"/>
        </w:rPr>
        <w:t>г. Страната следва да разгледа поемането на ангажименти за смекчаващи мерки, съответстващи на тези на ЕС и на неговите държави-членки, с цел до 2015</w:t>
      </w:r>
      <w:r w:rsidR="00895187" w:rsidRPr="00BD6CAD">
        <w:rPr>
          <w:rFonts w:cs="Arial"/>
          <w:szCs w:val="22"/>
          <w:lang w:eastAsia="en-US"/>
        </w:rPr>
        <w:t> </w:t>
      </w:r>
      <w:r w:rsidRPr="00BD6CAD">
        <w:rPr>
          <w:rFonts w:cs="Arial"/>
          <w:szCs w:val="22"/>
          <w:lang w:eastAsia="en-US"/>
        </w:rPr>
        <w:t>г. да бъде постигната договореност за периода след 2020</w:t>
      </w:r>
      <w:r w:rsidR="00895187" w:rsidRPr="00BD6CAD">
        <w:rPr>
          <w:rFonts w:cs="Arial"/>
          <w:szCs w:val="22"/>
          <w:lang w:eastAsia="en-US"/>
        </w:rPr>
        <w:t> </w:t>
      </w:r>
      <w:r w:rsidRPr="00BD6CAD">
        <w:rPr>
          <w:rFonts w:cs="Arial"/>
          <w:szCs w:val="22"/>
          <w:lang w:eastAsia="en-US"/>
        </w:rPr>
        <w:t>г. Тя също е поканена да започне да обмисля своята рамка във връзка с климата и енергетиката за 2030 г. в съответствие със Зелената книга на Европейската комисия „Рамка за 2030 г. за политиките в област</w:t>
      </w:r>
      <w:r w:rsidR="00895187" w:rsidRPr="00BD6CAD">
        <w:rPr>
          <w:rFonts w:cs="Arial"/>
          <w:szCs w:val="22"/>
          <w:lang w:eastAsia="en-US"/>
        </w:rPr>
        <w:t xml:space="preserve">та на климата и енергетиката“. </w:t>
      </w:r>
      <w:r w:rsidRPr="00BD6CAD">
        <w:rPr>
          <w:rFonts w:cs="Arial"/>
          <w:szCs w:val="22"/>
          <w:lang w:eastAsia="en-US"/>
        </w:rPr>
        <w:t>Във връзка със сближаването с правото на ЕС относно климата са приети правилници за прилагане по информиране на потребителите за консумацията на гориво и за емисиите на СО</w:t>
      </w:r>
      <w:r w:rsidRPr="00BD6CAD">
        <w:rPr>
          <w:rFonts w:cs="Arial"/>
          <w:szCs w:val="22"/>
          <w:vertAlign w:val="subscript"/>
          <w:lang w:eastAsia="en-US"/>
        </w:rPr>
        <w:t>2</w:t>
      </w:r>
      <w:r w:rsidRPr="00BD6CAD">
        <w:rPr>
          <w:rFonts w:cs="Arial"/>
          <w:szCs w:val="22"/>
          <w:lang w:eastAsia="en-US"/>
        </w:rPr>
        <w:t xml:space="preserve"> от нови леки автомобили. Страната е избрала 40 инсталации с цел въвеждане в бъдеще на система за търговия с емисии. Необходими са сериозни усилия за укрепване на капацитета на страната за мониторинг, докладване и проверка. Страната редовно участва в работата по климата в рамките на Регионалната екологична мрежа за присъединяване (РЕМП). Следва да бъдат активизирани усилията за подобряване на информираността и сътрудничеството между заинтересованите страни.</w:t>
      </w:r>
    </w:p>
    <w:p w:rsidR="00151901" w:rsidRPr="00BD6CAD" w:rsidRDefault="00151901">
      <w:pPr>
        <w:autoSpaceDE w:val="0"/>
        <w:autoSpaceDN w:val="0"/>
        <w:adjustRightInd w:val="0"/>
        <w:spacing w:before="0"/>
        <w:ind w:left="360"/>
        <w:rPr>
          <w:rFonts w:eastAsiaTheme="minorHAnsi" w:cs="Arial"/>
          <w:szCs w:val="22"/>
          <w:lang w:eastAsia="en-US"/>
        </w:rPr>
      </w:pPr>
    </w:p>
    <w:p w:rsidR="00151901" w:rsidRPr="00BD6CAD" w:rsidRDefault="009674B4">
      <w:pPr>
        <w:autoSpaceDE w:val="0"/>
        <w:autoSpaceDN w:val="0"/>
        <w:adjustRightInd w:val="0"/>
        <w:spacing w:before="0"/>
        <w:contextualSpacing/>
        <w:rPr>
          <w:rFonts w:eastAsiaTheme="minorHAnsi" w:cs="Arial"/>
          <w:i/>
          <w:szCs w:val="22"/>
          <w:u w:val="single"/>
          <w:lang w:eastAsia="en-US"/>
        </w:rPr>
      </w:pPr>
      <w:r w:rsidRPr="00BD6CAD">
        <w:rPr>
          <w:rFonts w:eastAsiaTheme="minorHAnsi" w:cs="Arial"/>
          <w:i/>
          <w:szCs w:val="22"/>
          <w:u w:val="single"/>
          <w:lang w:eastAsia="en-US"/>
        </w:rPr>
        <w:t xml:space="preserve">Климатични фактори - текущо състояние на климатичните региони и </w:t>
      </w:r>
      <w:proofErr w:type="spellStart"/>
      <w:r w:rsidRPr="00BD6CAD">
        <w:rPr>
          <w:rFonts w:eastAsiaTheme="minorHAnsi" w:cs="Arial"/>
          <w:i/>
          <w:szCs w:val="22"/>
          <w:u w:val="single"/>
          <w:lang w:eastAsia="en-US"/>
        </w:rPr>
        <w:t>субрегиони</w:t>
      </w:r>
      <w:proofErr w:type="spellEnd"/>
      <w:r w:rsidRPr="00BD6CAD">
        <w:rPr>
          <w:rFonts w:eastAsiaTheme="minorHAnsi" w:cs="Arial"/>
          <w:i/>
          <w:szCs w:val="22"/>
          <w:u w:val="single"/>
          <w:lang w:eastAsia="en-US"/>
        </w:rPr>
        <w:t xml:space="preserve"> в избраната област и тенденциите в изменението на климата, включително парниковите газове (ПГ), с насоченост към енергетиката и транспорта. </w:t>
      </w:r>
    </w:p>
    <w:p w:rsidR="00151901" w:rsidRPr="00BD6CAD" w:rsidRDefault="00151901">
      <w:pPr>
        <w:autoSpaceDE w:val="0"/>
        <w:autoSpaceDN w:val="0"/>
        <w:adjustRightInd w:val="0"/>
        <w:spacing w:before="0"/>
        <w:contextualSpacing/>
        <w:jc w:val="left"/>
        <w:rPr>
          <w:rFonts w:eastAsiaTheme="minorHAnsi" w:cs="Arial"/>
          <w:b/>
          <w:i/>
          <w:szCs w:val="22"/>
          <w:lang w:eastAsia="en-US"/>
        </w:rPr>
      </w:pPr>
    </w:p>
    <w:p w:rsidR="00151901" w:rsidRPr="00BD6CAD" w:rsidRDefault="009674B4">
      <w:pPr>
        <w:spacing w:before="0"/>
        <w:rPr>
          <w:rFonts w:cs="Arial"/>
          <w:szCs w:val="22"/>
          <w:lang w:eastAsia="en-US"/>
        </w:rPr>
      </w:pPr>
      <w:r w:rsidRPr="00BD6CAD">
        <w:rPr>
          <w:rFonts w:cs="Arial"/>
          <w:szCs w:val="22"/>
          <w:lang w:eastAsia="en-US"/>
        </w:rPr>
        <w:t>Въпреки относителн</w:t>
      </w:r>
      <w:r w:rsidR="00895187" w:rsidRPr="00BD6CAD">
        <w:rPr>
          <w:rFonts w:cs="Arial"/>
          <w:szCs w:val="22"/>
          <w:lang w:eastAsia="en-US"/>
        </w:rPr>
        <w:t>о</w:t>
      </w:r>
      <w:r w:rsidRPr="00BD6CAD">
        <w:rPr>
          <w:rFonts w:cs="Arial"/>
          <w:szCs w:val="22"/>
          <w:lang w:eastAsia="en-US"/>
        </w:rPr>
        <w:t xml:space="preserve"> малката територия на страната, климатът е разнообразен. Разграничават се следните по-еднородни климатични региони и </w:t>
      </w:r>
      <w:proofErr w:type="spellStart"/>
      <w:r w:rsidRPr="00BD6CAD">
        <w:rPr>
          <w:rFonts w:cs="Arial"/>
          <w:szCs w:val="22"/>
          <w:lang w:eastAsia="en-US"/>
        </w:rPr>
        <w:t>субрегиони</w:t>
      </w:r>
      <w:proofErr w:type="spellEnd"/>
      <w:r w:rsidRPr="00BD6CAD">
        <w:rPr>
          <w:rFonts w:cs="Arial"/>
          <w:szCs w:val="22"/>
          <w:lang w:eastAsia="en-US"/>
        </w:rPr>
        <w:t xml:space="preserve">: </w:t>
      </w:r>
      <w:proofErr w:type="spellStart"/>
      <w:r w:rsidRPr="00BD6CAD">
        <w:rPr>
          <w:rFonts w:cs="Arial"/>
          <w:szCs w:val="22"/>
          <w:lang w:eastAsia="en-US"/>
        </w:rPr>
        <w:lastRenderedPageBreak/>
        <w:t>полусредиземноморски</w:t>
      </w:r>
      <w:proofErr w:type="spellEnd"/>
      <w:r w:rsidRPr="00BD6CAD">
        <w:rPr>
          <w:rFonts w:cs="Arial"/>
          <w:szCs w:val="22"/>
          <w:lang w:eastAsia="en-US"/>
        </w:rPr>
        <w:t xml:space="preserve"> климат (50-500</w:t>
      </w:r>
      <w:r w:rsidR="00895187" w:rsidRPr="00BD6CAD">
        <w:rPr>
          <w:rFonts w:cs="Arial"/>
          <w:szCs w:val="22"/>
          <w:lang w:eastAsia="en-US"/>
        </w:rPr>
        <w:t> </w:t>
      </w:r>
      <w:r w:rsidRPr="00BD6CAD">
        <w:rPr>
          <w:rFonts w:cs="Arial"/>
          <w:szCs w:val="22"/>
          <w:lang w:eastAsia="en-US"/>
        </w:rPr>
        <w:t xml:space="preserve">м); умерено-континентален </w:t>
      </w:r>
      <w:proofErr w:type="spellStart"/>
      <w:r w:rsidRPr="00BD6CAD">
        <w:rPr>
          <w:rFonts w:cs="Arial"/>
          <w:szCs w:val="22"/>
          <w:lang w:eastAsia="en-US"/>
        </w:rPr>
        <w:t>полусредиземноморски</w:t>
      </w:r>
      <w:proofErr w:type="spellEnd"/>
      <w:r w:rsidRPr="00BD6CAD">
        <w:rPr>
          <w:rFonts w:cs="Arial"/>
          <w:szCs w:val="22"/>
          <w:lang w:eastAsia="en-US"/>
        </w:rPr>
        <w:t xml:space="preserve"> климат (до 600</w:t>
      </w:r>
      <w:r w:rsidR="00895187" w:rsidRPr="00BD6CAD">
        <w:rPr>
          <w:rFonts w:cs="Arial"/>
          <w:szCs w:val="22"/>
          <w:lang w:eastAsia="en-US"/>
        </w:rPr>
        <w:t> </w:t>
      </w:r>
      <w:r w:rsidRPr="00BD6CAD">
        <w:rPr>
          <w:rFonts w:cs="Arial"/>
          <w:szCs w:val="22"/>
          <w:lang w:eastAsia="en-US"/>
        </w:rPr>
        <w:t>м); горещ континентален климат (600-900</w:t>
      </w:r>
      <w:r w:rsidR="00895187" w:rsidRPr="00BD6CAD">
        <w:rPr>
          <w:rFonts w:cs="Arial"/>
          <w:szCs w:val="22"/>
          <w:lang w:eastAsia="en-US"/>
        </w:rPr>
        <w:t> </w:t>
      </w:r>
      <w:r w:rsidRPr="00BD6CAD">
        <w:rPr>
          <w:rFonts w:cs="Arial"/>
          <w:szCs w:val="22"/>
          <w:lang w:eastAsia="en-US"/>
        </w:rPr>
        <w:t>м); студен континентален климат (900-1 100</w:t>
      </w:r>
      <w:r w:rsidR="00895187" w:rsidRPr="00BD6CAD">
        <w:rPr>
          <w:rFonts w:cs="Arial"/>
          <w:szCs w:val="22"/>
          <w:lang w:eastAsia="en-US"/>
        </w:rPr>
        <w:t> </w:t>
      </w:r>
      <w:r w:rsidRPr="00BD6CAD">
        <w:rPr>
          <w:rFonts w:cs="Arial"/>
          <w:szCs w:val="22"/>
          <w:lang w:eastAsia="en-US"/>
        </w:rPr>
        <w:t>м); преходен горски - континентален планински климат (1 100 - 1 300</w:t>
      </w:r>
      <w:r w:rsidR="00895187" w:rsidRPr="00BD6CAD">
        <w:rPr>
          <w:rFonts w:cs="Arial"/>
          <w:szCs w:val="22"/>
          <w:lang w:eastAsia="en-US"/>
        </w:rPr>
        <w:t> </w:t>
      </w:r>
      <w:r w:rsidRPr="00BD6CAD">
        <w:rPr>
          <w:rFonts w:cs="Arial"/>
          <w:szCs w:val="22"/>
          <w:lang w:eastAsia="en-US"/>
        </w:rPr>
        <w:t>м); горски - континентален планински климат (1 300 - 1 650</w:t>
      </w:r>
      <w:r w:rsidR="00895187" w:rsidRPr="00BD6CAD">
        <w:rPr>
          <w:rFonts w:cs="Arial"/>
          <w:szCs w:val="22"/>
          <w:lang w:eastAsia="en-US"/>
        </w:rPr>
        <w:t> </w:t>
      </w:r>
      <w:r w:rsidRPr="00BD6CAD">
        <w:rPr>
          <w:rFonts w:cs="Arial"/>
          <w:szCs w:val="22"/>
          <w:lang w:eastAsia="en-US"/>
        </w:rPr>
        <w:t>м); преходен алпийски планински климат (1 650 - 2 250</w:t>
      </w:r>
      <w:r w:rsidR="00895187" w:rsidRPr="00BD6CAD">
        <w:rPr>
          <w:rFonts w:cs="Arial"/>
          <w:szCs w:val="22"/>
          <w:lang w:eastAsia="en-US"/>
        </w:rPr>
        <w:t> </w:t>
      </w:r>
      <w:r w:rsidRPr="00BD6CAD">
        <w:rPr>
          <w:rFonts w:cs="Arial"/>
          <w:szCs w:val="22"/>
          <w:lang w:eastAsia="en-US"/>
        </w:rPr>
        <w:t>м) и алпийски планински климат (над 2 250</w:t>
      </w:r>
      <w:r w:rsidR="00895187" w:rsidRPr="00BD6CAD">
        <w:rPr>
          <w:rFonts w:cs="Arial"/>
          <w:szCs w:val="22"/>
          <w:lang w:eastAsia="en-US"/>
        </w:rPr>
        <w:t> </w:t>
      </w:r>
      <w:r w:rsidRPr="00BD6CAD">
        <w:rPr>
          <w:rFonts w:cs="Arial"/>
          <w:szCs w:val="22"/>
          <w:lang w:eastAsia="en-US"/>
        </w:rPr>
        <w:t>м).</w:t>
      </w:r>
    </w:p>
    <w:p w:rsidR="00151901" w:rsidRPr="00BD6CAD" w:rsidRDefault="009674B4">
      <w:pPr>
        <w:spacing w:before="0"/>
        <w:rPr>
          <w:rFonts w:cs="Arial"/>
          <w:szCs w:val="22"/>
        </w:rPr>
      </w:pPr>
      <w:r w:rsidRPr="00BD6CAD">
        <w:rPr>
          <w:rFonts w:cs="Arial"/>
          <w:b/>
          <w:i/>
          <w:szCs w:val="22"/>
        </w:rPr>
        <w:t xml:space="preserve">Югоизточният регион </w:t>
      </w:r>
      <w:r w:rsidRPr="00BD6CAD">
        <w:rPr>
          <w:rFonts w:cs="Arial"/>
          <w:szCs w:val="22"/>
        </w:rPr>
        <w:t xml:space="preserve">се характеризира с две климатични зони: </w:t>
      </w:r>
      <w:proofErr w:type="spellStart"/>
      <w:r w:rsidRPr="00BD6CAD">
        <w:rPr>
          <w:rFonts w:cs="Arial"/>
          <w:szCs w:val="22"/>
        </w:rPr>
        <w:t>Полусредиземноморска</w:t>
      </w:r>
      <w:proofErr w:type="spellEnd"/>
      <w:r w:rsidRPr="00BD6CAD">
        <w:rPr>
          <w:rFonts w:cs="Arial"/>
          <w:szCs w:val="22"/>
        </w:rPr>
        <w:t xml:space="preserve">, преминаваща в една или друга степен в зона на Източен континентален климат. Тяхното съчетание дава на региона една типична особеност - дълго горещо лято с високи температури през деня и намалено количество годишни валежи, понижени температури през зимата и ветрове от всички посоки. Регионът се характеризира с ветрове от северозапад и югозапад и по-рядко със северни и горещи южни ветрове. Югоизточният регион се характеризира също с голям брой слънчеви дни и силно греене, което има положително влияние върху производството на плодове. През годината има около 230 слънчеви дни. Средно слънчевото греене е 2 377 ч. годишно. Мъгла се наблюдава средно през не повече от 20 дни. Поради </w:t>
      </w:r>
      <w:proofErr w:type="spellStart"/>
      <w:r w:rsidRPr="00BD6CAD">
        <w:rPr>
          <w:rFonts w:cs="Arial"/>
          <w:szCs w:val="22"/>
        </w:rPr>
        <w:t>полусредиземноморските</w:t>
      </w:r>
      <w:proofErr w:type="spellEnd"/>
      <w:r w:rsidRPr="00BD6CAD">
        <w:rPr>
          <w:rFonts w:cs="Arial"/>
          <w:szCs w:val="22"/>
        </w:rPr>
        <w:t xml:space="preserve"> влияния от Бяло море и континенталните влияния условията на климата в региона се характеризират с намалено количество годишни валежи, по-сухо време, променливо количество дъждове и по-ниски зимни температури. </w:t>
      </w:r>
      <w:proofErr w:type="spellStart"/>
      <w:r w:rsidRPr="00BD6CAD">
        <w:rPr>
          <w:rFonts w:cs="Arial"/>
          <w:szCs w:val="22"/>
        </w:rPr>
        <w:t>Микрорегионът</w:t>
      </w:r>
      <w:proofErr w:type="spellEnd"/>
      <w:r w:rsidRPr="00BD6CAD">
        <w:rPr>
          <w:rFonts w:cs="Arial"/>
          <w:szCs w:val="22"/>
        </w:rPr>
        <w:t xml:space="preserve"> </w:t>
      </w:r>
      <w:proofErr w:type="spellStart"/>
      <w:r w:rsidRPr="00BD6CAD">
        <w:rPr>
          <w:rFonts w:cs="Arial"/>
          <w:szCs w:val="22"/>
        </w:rPr>
        <w:t>Радовиш-Конче</w:t>
      </w:r>
      <w:proofErr w:type="spellEnd"/>
      <w:r w:rsidRPr="00BD6CAD">
        <w:rPr>
          <w:rFonts w:cs="Arial"/>
          <w:szCs w:val="22"/>
        </w:rPr>
        <w:t xml:space="preserve"> се характеризира с умерено континентален климат. Поради големите разлики в надморската височина (400-707</w:t>
      </w:r>
      <w:r w:rsidR="00133507" w:rsidRPr="00BD6CAD">
        <w:rPr>
          <w:rFonts w:cs="Arial"/>
          <w:szCs w:val="22"/>
        </w:rPr>
        <w:t> </w:t>
      </w:r>
      <w:r w:rsidRPr="00BD6CAD">
        <w:rPr>
          <w:rFonts w:cs="Arial"/>
          <w:szCs w:val="22"/>
        </w:rPr>
        <w:t>м) определени елементи на климата се колебаят между видоизменен средиземноморски климат в низините и планинския климат в планините. Средногодишните температури в равнинните части се колебаят между 12,5 и 13</w:t>
      </w:r>
      <w:r w:rsidRPr="00BD6CAD">
        <w:rPr>
          <w:rFonts w:cs="Arial"/>
          <w:szCs w:val="22"/>
          <w:vertAlign w:val="superscript"/>
        </w:rPr>
        <w:t>о</w:t>
      </w:r>
      <w:r w:rsidRPr="00BD6CAD">
        <w:rPr>
          <w:rFonts w:cs="Arial"/>
          <w:szCs w:val="22"/>
        </w:rPr>
        <w:t>С, а в най-високите части на планинските масиви - около 7,5</w:t>
      </w:r>
      <w:r w:rsidRPr="00BD6CAD">
        <w:rPr>
          <w:rFonts w:cs="Arial"/>
          <w:szCs w:val="22"/>
          <w:vertAlign w:val="superscript"/>
        </w:rPr>
        <w:t>о</w:t>
      </w:r>
      <w:r w:rsidRPr="00BD6CAD">
        <w:rPr>
          <w:rFonts w:cs="Arial"/>
          <w:szCs w:val="22"/>
        </w:rPr>
        <w:t>С. Най-топли са месеците юли и август, при средна температура от 23</w:t>
      </w:r>
      <w:r w:rsidRPr="00BD6CAD">
        <w:rPr>
          <w:rFonts w:cs="Arial"/>
          <w:szCs w:val="22"/>
          <w:vertAlign w:val="superscript"/>
        </w:rPr>
        <w:t>о</w:t>
      </w:r>
      <w:r w:rsidRPr="00BD6CAD">
        <w:rPr>
          <w:rFonts w:cs="Arial"/>
          <w:szCs w:val="22"/>
        </w:rPr>
        <w:t>С, а най-студен е януари със средна температура от 1,2</w:t>
      </w:r>
      <w:r w:rsidRPr="00BD6CAD">
        <w:rPr>
          <w:rFonts w:cs="Arial"/>
          <w:szCs w:val="22"/>
          <w:vertAlign w:val="superscript"/>
        </w:rPr>
        <w:t>о</w:t>
      </w:r>
      <w:r w:rsidRPr="00BD6CAD">
        <w:rPr>
          <w:rFonts w:cs="Arial"/>
          <w:szCs w:val="22"/>
        </w:rPr>
        <w:t xml:space="preserve">С. Средните годишни валежи са 563 мм, с големи колебания в отделни години, обаче има разлики между планинските и равнинните региони. Общият годишен брой часове слънчево греене в </w:t>
      </w:r>
      <w:proofErr w:type="spellStart"/>
      <w:r w:rsidRPr="00BD6CAD">
        <w:rPr>
          <w:rFonts w:cs="Arial"/>
          <w:szCs w:val="22"/>
        </w:rPr>
        <w:t>микрорегиона</w:t>
      </w:r>
      <w:proofErr w:type="spellEnd"/>
      <w:r w:rsidRPr="00BD6CAD">
        <w:rPr>
          <w:rFonts w:cs="Arial"/>
          <w:szCs w:val="22"/>
        </w:rPr>
        <w:t xml:space="preserve"> е 2 326 ч. или 6,4 ч. дневно. </w:t>
      </w:r>
      <w:proofErr w:type="spellStart"/>
      <w:r w:rsidRPr="00BD6CAD">
        <w:rPr>
          <w:rFonts w:cs="Arial"/>
          <w:szCs w:val="22"/>
        </w:rPr>
        <w:t>Микрорегион</w:t>
      </w:r>
      <w:proofErr w:type="spellEnd"/>
      <w:r w:rsidRPr="00BD6CAD">
        <w:rPr>
          <w:rFonts w:cs="Arial"/>
          <w:szCs w:val="22"/>
        </w:rPr>
        <w:t xml:space="preserve"> </w:t>
      </w:r>
      <w:proofErr w:type="spellStart"/>
      <w:r w:rsidRPr="00BD6CAD">
        <w:rPr>
          <w:rFonts w:cs="Arial"/>
          <w:szCs w:val="22"/>
        </w:rPr>
        <w:t>Гевгелия</w:t>
      </w:r>
      <w:proofErr w:type="spellEnd"/>
      <w:r w:rsidRPr="00BD6CAD">
        <w:rPr>
          <w:rFonts w:cs="Arial"/>
          <w:szCs w:val="22"/>
        </w:rPr>
        <w:t xml:space="preserve"> се характеризира със средиземноморски и континентален климат, при което топли дни има през цялата година. В този </w:t>
      </w:r>
      <w:proofErr w:type="spellStart"/>
      <w:r w:rsidRPr="00BD6CAD">
        <w:rPr>
          <w:rFonts w:cs="Arial"/>
          <w:szCs w:val="22"/>
        </w:rPr>
        <w:t>микрорегион</w:t>
      </w:r>
      <w:proofErr w:type="spellEnd"/>
      <w:r w:rsidRPr="00BD6CAD">
        <w:rPr>
          <w:rFonts w:cs="Arial"/>
          <w:szCs w:val="22"/>
        </w:rPr>
        <w:t xml:space="preserve"> се наблюдават над 240 слънчеви дни през годината, което го прави най-слънчевия регион в Бившата югославска република Македония.</w:t>
      </w:r>
    </w:p>
    <w:p w:rsidR="00151901" w:rsidRPr="00BD6CAD" w:rsidRDefault="009674B4">
      <w:pPr>
        <w:spacing w:before="0"/>
        <w:rPr>
          <w:rFonts w:cs="Arial"/>
          <w:szCs w:val="22"/>
        </w:rPr>
      </w:pPr>
      <w:r w:rsidRPr="00BD6CAD">
        <w:rPr>
          <w:rFonts w:cs="Arial"/>
          <w:szCs w:val="22"/>
        </w:rPr>
        <w:t>Климатът в Източния регион е безводен, т.е. районът е предимно безводен - сух. Характерно за този вид климат е дългото и сухо лято често с температури достигащи + 41</w:t>
      </w:r>
      <w:r w:rsidRPr="00BD6CAD">
        <w:rPr>
          <w:rFonts w:cs="Arial"/>
          <w:szCs w:val="22"/>
          <w:vertAlign w:val="superscript"/>
        </w:rPr>
        <w:t>о</w:t>
      </w:r>
      <w:r w:rsidRPr="00BD6CAD">
        <w:rPr>
          <w:rFonts w:cs="Arial"/>
          <w:szCs w:val="22"/>
        </w:rPr>
        <w:t>С и мека влажна зима, като рядко се стига до много ниски температури, които могат да спаднат до - 22</w:t>
      </w:r>
      <w:r w:rsidRPr="00BD6CAD">
        <w:rPr>
          <w:rFonts w:cs="Arial"/>
          <w:szCs w:val="22"/>
          <w:vertAlign w:val="superscript"/>
        </w:rPr>
        <w:t>о</w:t>
      </w:r>
      <w:r w:rsidRPr="00BD6CAD">
        <w:rPr>
          <w:rFonts w:cs="Arial"/>
          <w:szCs w:val="22"/>
        </w:rPr>
        <w:t xml:space="preserve">С. Това е резултат от съприкосновението между влиянията на средиземноморския и континенталния климат. Континентален климат преобладава в регион </w:t>
      </w:r>
      <w:proofErr w:type="spellStart"/>
      <w:r w:rsidRPr="00BD6CAD">
        <w:rPr>
          <w:rFonts w:cs="Arial"/>
          <w:szCs w:val="22"/>
        </w:rPr>
        <w:t>Малешево</w:t>
      </w:r>
      <w:proofErr w:type="spellEnd"/>
      <w:r w:rsidRPr="00BD6CAD">
        <w:rPr>
          <w:rFonts w:cs="Arial"/>
          <w:szCs w:val="22"/>
        </w:rPr>
        <w:t xml:space="preserve">. Средните годишни валежи в региона са от 506мм в </w:t>
      </w:r>
      <w:proofErr w:type="spellStart"/>
      <w:r w:rsidRPr="00BD6CAD">
        <w:rPr>
          <w:rFonts w:cs="Arial"/>
          <w:szCs w:val="22"/>
        </w:rPr>
        <w:t>Кочанско</w:t>
      </w:r>
      <w:proofErr w:type="spellEnd"/>
      <w:r w:rsidRPr="00BD6CAD">
        <w:rPr>
          <w:rFonts w:cs="Arial"/>
          <w:szCs w:val="22"/>
        </w:rPr>
        <w:t xml:space="preserve"> поле до 672 мм в </w:t>
      </w:r>
      <w:proofErr w:type="spellStart"/>
      <w:r w:rsidRPr="00BD6CAD">
        <w:rPr>
          <w:rFonts w:cs="Arial"/>
          <w:szCs w:val="22"/>
        </w:rPr>
        <w:t>Малешевия</w:t>
      </w:r>
      <w:proofErr w:type="spellEnd"/>
      <w:r w:rsidRPr="00BD6CAD">
        <w:rPr>
          <w:rFonts w:cs="Arial"/>
          <w:szCs w:val="22"/>
        </w:rPr>
        <w:t>. Валежите са разпределени неравномерно както по периоди през годината, така и като количество. Валежите от дъжд са най-големи през месеците април и май и са минимални през летните месеци юли и август. Средната годишна температура в низините е 12,9</w:t>
      </w:r>
      <w:r w:rsidRPr="00BD6CAD">
        <w:rPr>
          <w:rFonts w:cs="Arial"/>
          <w:szCs w:val="22"/>
          <w:vertAlign w:val="superscript"/>
        </w:rPr>
        <w:t>о</w:t>
      </w:r>
      <w:r w:rsidRPr="00BD6CAD">
        <w:rPr>
          <w:rFonts w:cs="Arial"/>
          <w:szCs w:val="22"/>
        </w:rPr>
        <w:t xml:space="preserve">С, а в </w:t>
      </w:r>
      <w:proofErr w:type="spellStart"/>
      <w:r w:rsidRPr="00BD6CAD">
        <w:rPr>
          <w:rFonts w:cs="Arial"/>
          <w:szCs w:val="22"/>
        </w:rPr>
        <w:t>Малешевия</w:t>
      </w:r>
      <w:proofErr w:type="spellEnd"/>
      <w:r w:rsidRPr="00BD6CAD">
        <w:rPr>
          <w:rFonts w:cs="Arial"/>
          <w:szCs w:val="22"/>
        </w:rPr>
        <w:t xml:space="preserve"> - 8,7</w:t>
      </w:r>
      <w:r w:rsidRPr="00BD6CAD">
        <w:rPr>
          <w:rFonts w:cs="Arial"/>
          <w:szCs w:val="22"/>
          <w:vertAlign w:val="superscript"/>
        </w:rPr>
        <w:t>о</w:t>
      </w:r>
      <w:r w:rsidRPr="00BD6CAD">
        <w:rPr>
          <w:rFonts w:cs="Arial"/>
          <w:szCs w:val="22"/>
        </w:rPr>
        <w:t xml:space="preserve">С. Сняг вали от декември до март. В този регион мъглите са рядкост освен в </w:t>
      </w:r>
      <w:proofErr w:type="spellStart"/>
      <w:r w:rsidRPr="00BD6CAD">
        <w:rPr>
          <w:rFonts w:cs="Arial"/>
          <w:szCs w:val="22"/>
        </w:rPr>
        <w:t>Малешевия</w:t>
      </w:r>
      <w:proofErr w:type="spellEnd"/>
      <w:r w:rsidRPr="00BD6CAD">
        <w:rPr>
          <w:rFonts w:cs="Arial"/>
          <w:szCs w:val="22"/>
        </w:rPr>
        <w:t xml:space="preserve">, където през годината има средно 3 до 5 мъгливи дни. Климатичните условия в региона са благоприятни за земеделието, особено за отглеждането на ориз. </w:t>
      </w:r>
    </w:p>
    <w:p w:rsidR="00151901" w:rsidRPr="00BD6CAD" w:rsidRDefault="009674B4">
      <w:pPr>
        <w:spacing w:before="0"/>
        <w:rPr>
          <w:rFonts w:cs="Arial"/>
          <w:noProof/>
          <w:szCs w:val="22"/>
          <w:lang w:eastAsia="en-GB"/>
        </w:rPr>
      </w:pPr>
      <w:r w:rsidRPr="00BD6CAD">
        <w:rPr>
          <w:rFonts w:cs="Arial"/>
          <w:noProof/>
          <w:szCs w:val="22"/>
          <w:lang w:eastAsia="en-GB"/>
        </w:rPr>
        <w:t xml:space="preserve">Климатът в </w:t>
      </w:r>
      <w:r w:rsidRPr="00BD6CAD">
        <w:rPr>
          <w:rFonts w:cs="Arial"/>
          <w:b/>
          <w:i/>
          <w:noProof/>
          <w:szCs w:val="22"/>
          <w:lang w:eastAsia="en-GB"/>
        </w:rPr>
        <w:t>Североизточния</w:t>
      </w:r>
      <w:r w:rsidRPr="00BD6CAD">
        <w:rPr>
          <w:rFonts w:cs="Arial"/>
          <w:noProof/>
          <w:szCs w:val="22"/>
          <w:lang w:eastAsia="en-GB"/>
        </w:rPr>
        <w:t xml:space="preserve"> регион е предимно умерено континентален до планински. Температурните различия са в съответствие с височината и те водят в общия случай до умерено студена зима, умерено топло лято, хладна пролет и относително топла есен, което в конкретен сегмент от региона се дължи на географското разположение и на някои влияния, проникващи откъм Бяло море по поречието на Крива Река. От друга страна високите части на района на Осогово са подложени на въздействията на степния климат. Значителни валежи от дъжд по сравнение с околните райони се наблюдават в района на Крива Паланка, което се </w:t>
      </w:r>
      <w:r w:rsidRPr="00BD6CAD">
        <w:rPr>
          <w:rFonts w:cs="Arial"/>
          <w:noProof/>
          <w:szCs w:val="22"/>
          <w:lang w:eastAsia="en-GB"/>
        </w:rPr>
        <w:lastRenderedPageBreak/>
        <w:t>дължи на голямата височина, която е естествен кондензатор за водните пари, издигани дотам от западните и южните ветрове. Освен това в Кратово се усеща влиянието на югозападните ветрове, което води до топло и дъждовно време, докато североизточните ветрове откъм планинските склонове водят до периоди от сухо и студено време. Климатът в община Старо Нагоричане може да бъде определен като умерен, с променливи средиземноморски влияния върху режима на валежите. В този район лятото е най-сухият период от годината, като най-малко валежи има през август и средното месечно количество дъжд е 27мм.</w:t>
      </w:r>
    </w:p>
    <w:p w:rsidR="00151901" w:rsidRPr="00BD6CAD" w:rsidRDefault="00151901">
      <w:pPr>
        <w:spacing w:before="0"/>
        <w:rPr>
          <w:rFonts w:cs="Arial"/>
          <w:noProof/>
          <w:szCs w:val="22"/>
          <w:lang w:eastAsia="en-GB"/>
        </w:rPr>
      </w:pPr>
    </w:p>
    <w:p w:rsidR="00151901" w:rsidRPr="00BD6CAD" w:rsidRDefault="009674B4">
      <w:pPr>
        <w:rPr>
          <w:rFonts w:eastAsiaTheme="majorEastAsia"/>
          <w:i/>
          <w:szCs w:val="22"/>
          <w:u w:val="single"/>
        </w:rPr>
      </w:pPr>
      <w:r w:rsidRPr="00BD6CAD">
        <w:rPr>
          <w:rFonts w:eastAsiaTheme="majorEastAsia"/>
          <w:i/>
          <w:szCs w:val="22"/>
          <w:u w:val="single"/>
        </w:rPr>
        <w:t xml:space="preserve">Промени в температурата на въздуха </w:t>
      </w:r>
    </w:p>
    <w:p w:rsidR="00151901" w:rsidRPr="00BD6CAD" w:rsidRDefault="009674B4">
      <w:pPr>
        <w:spacing w:before="0"/>
        <w:rPr>
          <w:rFonts w:cs="Arial"/>
          <w:szCs w:val="22"/>
        </w:rPr>
      </w:pPr>
      <w:r w:rsidRPr="00BD6CAD">
        <w:rPr>
          <w:rFonts w:cs="Arial"/>
          <w:szCs w:val="22"/>
        </w:rPr>
        <w:t>През 50-те години на ХХ век във всички метеорологични станции са регистрирани по-високи температури на въздуха. Тези горещи години са последвани от по-студен период от 1961 до 1998 г. След този период и особено след 1996 г. средните годишни температури се повишават и остават по-високи от дългосрочната средна стойност. Най-горещата година, регистрирана на територията на Бившата югославска република Македония, е 1994 г. Температури, значително по-високи от многогодишната средна стойност, са регистрирани и през 1999 г., 2002 г., 2003 г. и 2007 г. Страната е най-засегнатата от бедствия в Европа през 2007 г., до степен от 488 засегнати на 1 000 души население което означава, че близо половината население е било засегнато от горски пожари. През юли 2007 г. дневните температури достигат 43</w:t>
      </w:r>
      <w:r w:rsidRPr="00BD6CAD">
        <w:rPr>
          <w:rFonts w:cs="Arial"/>
          <w:szCs w:val="22"/>
          <w:vertAlign w:val="superscript"/>
        </w:rPr>
        <w:t>о</w:t>
      </w:r>
      <w:r w:rsidRPr="00BD6CAD">
        <w:rPr>
          <w:rFonts w:cs="Arial"/>
          <w:szCs w:val="22"/>
        </w:rPr>
        <w:t>С и причиняват над 200 пожари, унищожили над 20 000 дка гори и довели до близо 1000 смъртни случая допълнително. В условия на топлинна вълна повишение на температурата с 1</w:t>
      </w:r>
      <w:r w:rsidRPr="00BD6CAD">
        <w:rPr>
          <w:rFonts w:cs="Arial"/>
          <w:szCs w:val="22"/>
          <w:vertAlign w:val="superscript"/>
        </w:rPr>
        <w:t>о</w:t>
      </w:r>
      <w:r w:rsidRPr="00BD6CAD">
        <w:rPr>
          <w:rFonts w:cs="Arial"/>
          <w:szCs w:val="22"/>
        </w:rPr>
        <w:t>С над топлинната граница на отделяне (30,8</w:t>
      </w:r>
      <w:r w:rsidRPr="00BD6CAD">
        <w:rPr>
          <w:rFonts w:cs="Arial"/>
          <w:szCs w:val="22"/>
          <w:vertAlign w:val="superscript"/>
        </w:rPr>
        <w:t>о</w:t>
      </w:r>
      <w:r w:rsidRPr="00BD6CAD">
        <w:rPr>
          <w:rFonts w:cs="Arial"/>
          <w:szCs w:val="22"/>
        </w:rPr>
        <w:t xml:space="preserve">С) води </w:t>
      </w:r>
      <w:r w:rsidR="00CF0F7F" w:rsidRPr="00BD6CAD">
        <w:rPr>
          <w:rFonts w:cs="Arial"/>
          <w:szCs w:val="22"/>
        </w:rPr>
        <w:t>д</w:t>
      </w:r>
      <w:r w:rsidRPr="00BD6CAD">
        <w:rPr>
          <w:rFonts w:cs="Arial"/>
          <w:szCs w:val="22"/>
        </w:rPr>
        <w:t>о нарастване на смъртността с 4,8%. Интензивността, продължителността и броят на горещите вълни се увеличават с коефициент от шест до осем след 60-те години на ХХ век. Прогнози за изменението на климата по основните му елементи (температура и валежи), са подготвени до 2100 г., т.е. за периодите 1996-2025 г. („2025“), 2021-2050 г. („2050“), 2050-2075 („2075“) и 2071-2100 („2100“), по сравнение с 1961-1990 г. (референтен период „1990“). Приложени са няколко модела на климата и сценария за емисиите. Според резултатите, средното увеличение на температурата за Бившата югославска република Македония е от 1,0</w:t>
      </w:r>
      <w:r w:rsidRPr="00BD6CAD">
        <w:rPr>
          <w:rFonts w:cs="Arial"/>
          <w:szCs w:val="22"/>
          <w:vertAlign w:val="superscript"/>
        </w:rPr>
        <w:t>о</w:t>
      </w:r>
      <w:r w:rsidRPr="00BD6CAD">
        <w:rPr>
          <w:rFonts w:cs="Arial"/>
          <w:szCs w:val="22"/>
        </w:rPr>
        <w:t>С (0,9-1,1) през 2025, 1,9</w:t>
      </w:r>
      <w:r w:rsidRPr="00BD6CAD">
        <w:rPr>
          <w:rFonts w:cs="Arial"/>
          <w:szCs w:val="22"/>
          <w:vertAlign w:val="superscript"/>
        </w:rPr>
        <w:t>о</w:t>
      </w:r>
      <w:r w:rsidRPr="00BD6CAD">
        <w:rPr>
          <w:rFonts w:cs="Arial"/>
          <w:szCs w:val="22"/>
        </w:rPr>
        <w:t>С (1,6-2,2) през 2050, 2,9</w:t>
      </w:r>
      <w:r w:rsidRPr="00BD6CAD">
        <w:rPr>
          <w:rFonts w:cs="Arial"/>
          <w:szCs w:val="22"/>
          <w:vertAlign w:val="superscript"/>
        </w:rPr>
        <w:t>о</w:t>
      </w:r>
      <w:r w:rsidRPr="00BD6CAD">
        <w:rPr>
          <w:rFonts w:cs="Arial"/>
          <w:szCs w:val="22"/>
        </w:rPr>
        <w:t>С (2,2-3,6) през 2075 и 3,8</w:t>
      </w:r>
      <w:r w:rsidRPr="00BD6CAD">
        <w:rPr>
          <w:rFonts w:cs="Arial"/>
          <w:szCs w:val="22"/>
          <w:vertAlign w:val="superscript"/>
        </w:rPr>
        <w:t>о</w:t>
      </w:r>
      <w:r w:rsidRPr="00BD6CAD">
        <w:rPr>
          <w:rFonts w:cs="Arial"/>
          <w:szCs w:val="22"/>
        </w:rPr>
        <w:t>С (2,7-5,4) през 2100. Най-голямото покачване в температурата на въздуха до края на века на равнище страна се прогнозира за летния сезон.</w:t>
      </w:r>
    </w:p>
    <w:p w:rsidR="00151901" w:rsidRPr="00BD6CAD" w:rsidRDefault="00151901">
      <w:pPr>
        <w:spacing w:before="0"/>
        <w:rPr>
          <w:rFonts w:cs="Arial"/>
          <w:szCs w:val="22"/>
        </w:rPr>
      </w:pPr>
    </w:p>
    <w:p w:rsidR="00151901" w:rsidRPr="00BD6CAD" w:rsidRDefault="009674B4">
      <w:pPr>
        <w:rPr>
          <w:rFonts w:eastAsiaTheme="majorEastAsia"/>
          <w:i/>
          <w:szCs w:val="22"/>
          <w:u w:val="single"/>
        </w:rPr>
      </w:pPr>
      <w:r w:rsidRPr="00BD6CAD">
        <w:rPr>
          <w:rFonts w:eastAsiaTheme="majorEastAsia"/>
          <w:i/>
          <w:szCs w:val="22"/>
          <w:u w:val="single"/>
        </w:rPr>
        <w:t>Промени във валежите</w:t>
      </w:r>
    </w:p>
    <w:p w:rsidR="00151901" w:rsidRPr="00BD6CAD" w:rsidRDefault="009674B4">
      <w:pPr>
        <w:spacing w:before="0"/>
        <w:rPr>
          <w:rFonts w:cs="Arial"/>
          <w:szCs w:val="22"/>
          <w:lang w:eastAsia="en-US"/>
        </w:rPr>
      </w:pPr>
      <w:r w:rsidRPr="00BD6CAD">
        <w:rPr>
          <w:rFonts w:cs="Arial"/>
          <w:szCs w:val="22"/>
          <w:lang w:eastAsia="en-US"/>
        </w:rPr>
        <w:t>Годишното количество на валежите през периода 1971 - 2000 г. е по-ниско, отколкото през периода 1961-1990 г. за всички метеорологични станции в страната. Прогнози за изменението на климата по основните му елементи (температура и валежи), са подготвени до 2100 г., т.е. за периодите 1996-2025 г. („2025“), 2021-2050 г. („2050“), 2050-2075 („2075“) и 2071-2100 („2100“), по сравнение с 1961-1990 г. (референтен период „1990“). Приложени са няколко модела на климата и сценария за емисиите. Очаква се средното общо количество на валежите да спадне със стойност от -3% (-1 - -6) през 2025, -5% (-2 - -7) през 2050, -8% (-4 - -12) през 2075 до -13% (-5 - -21) през 2100 по сравнение с референтния период. Най-значително намаляване на валежите до края на века на равнище страна се прогнозира за летния сезон. Практически не се очаква намаляване на валежите през зимата , но за всички останали сезони такова би имало.</w:t>
      </w:r>
    </w:p>
    <w:p w:rsidR="00151901" w:rsidRPr="00BD6CAD" w:rsidRDefault="009674B4">
      <w:pPr>
        <w:rPr>
          <w:rFonts w:eastAsiaTheme="majorEastAsia"/>
          <w:i/>
          <w:szCs w:val="22"/>
          <w:u w:val="single"/>
        </w:rPr>
      </w:pPr>
      <w:r w:rsidRPr="00BD6CAD">
        <w:rPr>
          <w:rFonts w:eastAsiaTheme="majorEastAsia"/>
          <w:i/>
          <w:szCs w:val="22"/>
          <w:u w:val="single"/>
        </w:rPr>
        <w:t xml:space="preserve">Промени в климата на ветровете </w:t>
      </w:r>
    </w:p>
    <w:p w:rsidR="00151901" w:rsidRPr="00BD6CAD" w:rsidRDefault="009674B4">
      <w:pPr>
        <w:spacing w:before="0"/>
        <w:rPr>
          <w:rFonts w:cs="Arial"/>
          <w:szCs w:val="22"/>
          <w:lang w:eastAsia="en-US"/>
        </w:rPr>
      </w:pPr>
      <w:r w:rsidRPr="00BD6CAD">
        <w:rPr>
          <w:rFonts w:cs="Arial"/>
          <w:szCs w:val="22"/>
          <w:lang w:eastAsia="en-US"/>
        </w:rPr>
        <w:t>Практически не се очаква промяна в скоростта на вятъра в страната съгласно изчисленията с четири модела.</w:t>
      </w:r>
    </w:p>
    <w:p w:rsidR="00151901" w:rsidRPr="00BD6CAD" w:rsidRDefault="00151901">
      <w:pPr>
        <w:spacing w:before="0"/>
        <w:rPr>
          <w:rFonts w:cs="Arial"/>
          <w:i/>
          <w:szCs w:val="22"/>
          <w:u w:val="single"/>
          <w:lang w:eastAsia="en-US"/>
        </w:rPr>
      </w:pPr>
    </w:p>
    <w:p w:rsidR="00151901" w:rsidRPr="00BD6CAD" w:rsidRDefault="009674B4">
      <w:pPr>
        <w:spacing w:before="0"/>
        <w:rPr>
          <w:rFonts w:cs="Arial"/>
          <w:i/>
          <w:szCs w:val="22"/>
          <w:u w:val="single"/>
          <w:lang w:eastAsia="en-US"/>
        </w:rPr>
      </w:pPr>
      <w:r w:rsidRPr="00BD6CAD">
        <w:rPr>
          <w:rFonts w:cs="Arial"/>
          <w:i/>
          <w:szCs w:val="22"/>
          <w:u w:val="single"/>
          <w:lang w:eastAsia="en-US"/>
        </w:rPr>
        <w:t xml:space="preserve">Суши </w:t>
      </w:r>
    </w:p>
    <w:p w:rsidR="00151901" w:rsidRPr="00BD6CAD" w:rsidRDefault="009674B4">
      <w:pPr>
        <w:spacing w:before="0"/>
        <w:rPr>
          <w:rFonts w:cs="Arial"/>
          <w:szCs w:val="22"/>
          <w:lang w:eastAsia="en-US"/>
        </w:rPr>
      </w:pPr>
      <w:r w:rsidRPr="00BD6CAD">
        <w:rPr>
          <w:rFonts w:cs="Arial"/>
          <w:szCs w:val="22"/>
          <w:lang w:eastAsia="en-US"/>
        </w:rPr>
        <w:lastRenderedPageBreak/>
        <w:t>Честите и тежки суши изострят социалните и икономическите условия в селските части на южните и източните региони на страната. Така например продължителна суша през 1993 г. уврежда по-голямата част от културите и в много случаи довежда до пълно унищожаване на реколтата. В мащаба на страната щетите, нанесени от тази суша, възлизат на 7,6% от общия национален доход. Страната среща трудности в борбата срещу екстремните хидроложки събития (суши и наводнения) поради липса на финансов, технически и институционален капацитет, както и на нормативни документи. Анализът на въздействието на изменението на климата върху водните ресурси сочи намаляване на дебита им със сериозни разлики по региони. Дори и средно по мащаб изменение на климата може да доведе до големи проблеми в управлението на водните ресурси в речните басейни, където водните ресурси са недостатъчни, напр. басейнът на р. Струмица.</w:t>
      </w:r>
    </w:p>
    <w:p w:rsidR="00151901" w:rsidRPr="00BD6CAD" w:rsidRDefault="00151901">
      <w:pPr>
        <w:rPr>
          <w:szCs w:val="22"/>
          <w:u w:val="single"/>
        </w:rPr>
      </w:pPr>
    </w:p>
    <w:p w:rsidR="00151901" w:rsidRPr="00BD6CAD" w:rsidRDefault="009674B4">
      <w:pPr>
        <w:rPr>
          <w:b/>
          <w:szCs w:val="22"/>
          <w:u w:val="single"/>
        </w:rPr>
      </w:pPr>
      <w:r w:rsidRPr="00BD6CAD">
        <w:rPr>
          <w:b/>
          <w:szCs w:val="22"/>
          <w:u w:val="single"/>
        </w:rPr>
        <w:t>Сценарий с нулева опция:</w:t>
      </w:r>
    </w:p>
    <w:p w:rsidR="00151901" w:rsidRPr="00BD6CAD" w:rsidRDefault="009674B4">
      <w:pPr>
        <w:rPr>
          <w:szCs w:val="22"/>
        </w:rPr>
      </w:pPr>
      <w:r w:rsidRPr="00BD6CAD">
        <w:rPr>
          <w:szCs w:val="22"/>
        </w:rPr>
        <w:t xml:space="preserve">За България и Бившата югославска република Македония до момента не е разработван такъв сценарий и не се очакват големи промени до 2020 г. (ОСОС на ЕАОС, 2012 г.) </w:t>
      </w:r>
    </w:p>
    <w:p w:rsidR="00151901" w:rsidRPr="00BD6CAD" w:rsidRDefault="00151901">
      <w:pPr>
        <w:rPr>
          <w:u w:val="single"/>
        </w:rPr>
      </w:pPr>
    </w:p>
    <w:p w:rsidR="00151901" w:rsidRPr="00BD6CAD" w:rsidRDefault="009674B4">
      <w:pPr>
        <w:pStyle w:val="Heading2"/>
      </w:pPr>
      <w:bookmarkStart w:id="43" w:name="_Toc406402767"/>
      <w:r w:rsidRPr="00BD6CAD">
        <w:t>Биологично разнообразие, фауна и флора</w:t>
      </w:r>
      <w:bookmarkEnd w:id="43"/>
    </w:p>
    <w:p w:rsidR="00151901" w:rsidRPr="00BD6CAD" w:rsidRDefault="009674B4">
      <w:r w:rsidRPr="00BD6CAD">
        <w:t>Пограничните области на България и Бившата югославска република Македония са богати на природни дадености и защитени територии</w:t>
      </w:r>
    </w:p>
    <w:p w:rsidR="00151901" w:rsidRPr="00BD6CAD" w:rsidRDefault="00151901"/>
    <w:p w:rsidR="00151901" w:rsidRPr="00BD6CAD" w:rsidRDefault="00CF0F7F">
      <w:pPr>
        <w:spacing w:before="0" w:after="120"/>
        <w:rPr>
          <w:b/>
          <w:u w:val="single"/>
        </w:rPr>
      </w:pPr>
      <w:r w:rsidRPr="00BD6CAD">
        <w:rPr>
          <w:b/>
          <w:u w:val="single"/>
        </w:rPr>
        <w:t>България</w:t>
      </w:r>
    </w:p>
    <w:p w:rsidR="00151901" w:rsidRPr="00BD6CAD" w:rsidRDefault="009674B4">
      <w:pPr>
        <w:pStyle w:val="NormalWeb"/>
        <w:spacing w:before="0" w:beforeAutospacing="0" w:after="120" w:afterAutospacing="0"/>
        <w:jc w:val="both"/>
        <w:rPr>
          <w:rFonts w:ascii="Arial" w:hAnsi="Arial" w:cs="Arial"/>
          <w:sz w:val="22"/>
          <w:szCs w:val="22"/>
        </w:rPr>
      </w:pPr>
      <w:r w:rsidRPr="00BD6CAD">
        <w:rPr>
          <w:rFonts w:ascii="Arial" w:hAnsi="Arial" w:cs="Arial"/>
          <w:sz w:val="22"/>
          <w:szCs w:val="22"/>
        </w:rPr>
        <w:t xml:space="preserve">България е една от </w:t>
      </w:r>
      <w:r w:rsidRPr="00BD6CAD">
        <w:rPr>
          <w:rFonts w:ascii="Arial" w:hAnsi="Arial" w:cs="Arial"/>
          <w:b/>
          <w:sz w:val="22"/>
          <w:szCs w:val="22"/>
        </w:rPr>
        <w:t>страните с най-богато биологично разнообразие</w:t>
      </w:r>
      <w:r w:rsidRPr="00BD6CAD">
        <w:rPr>
          <w:rFonts w:ascii="Arial" w:hAnsi="Arial" w:cs="Arial"/>
          <w:sz w:val="22"/>
          <w:szCs w:val="22"/>
        </w:rPr>
        <w:t xml:space="preserve"> в Европа и голям брой ендемични видове (напр. 5% при растителните видове от цялата флора или почти 9% от безгръбначните, изключвайки насекомите). България също така разполага с почти всички основни видове естествени местообитания, представени в Европа. България е една от страните с най-голямо биологично разнообразие в Европа.</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spacing w:before="0"/>
        <w:rPr>
          <w:rFonts w:cs="Arial"/>
        </w:rPr>
      </w:pPr>
      <w:r w:rsidRPr="00BD6CAD">
        <w:rPr>
          <w:rFonts w:cs="Arial"/>
        </w:rPr>
        <w:t xml:space="preserve">Разнообразието от ландшафти, геоложки образувания и микроклимати и хилядолетията човешка дейност са довели до </w:t>
      </w:r>
      <w:r w:rsidRPr="00BD6CAD">
        <w:rPr>
          <w:rFonts w:cs="Arial"/>
          <w:b/>
        </w:rPr>
        <w:t>богато разнообразие видове</w:t>
      </w:r>
      <w:r w:rsidRPr="00BD6CAD">
        <w:rPr>
          <w:rFonts w:cs="Arial"/>
        </w:rPr>
        <w:t xml:space="preserve">, общности и естествени местообитания. В България има три </w:t>
      </w:r>
      <w:proofErr w:type="spellStart"/>
      <w:r w:rsidRPr="00BD6CAD">
        <w:rPr>
          <w:rFonts w:cs="Arial"/>
        </w:rPr>
        <w:t>биогеографски</w:t>
      </w:r>
      <w:proofErr w:type="spellEnd"/>
      <w:r w:rsidRPr="00BD6CAD">
        <w:rPr>
          <w:rFonts w:cs="Arial"/>
        </w:rPr>
        <w:t xml:space="preserve"> области (алпийска, черноморска и континентална), разнообразни общности и екосистеми и почти всички видове местообитания в Европа. Генетичните растителни и животински ресурси в България играят важна стопанска, културна и биологична роля. Те представляват набор от диви или полудиви аналози на култури, местни видове и породи, много от които са застрашени.</w:t>
      </w:r>
    </w:p>
    <w:p w:rsidR="00151901" w:rsidRPr="00BD6CAD" w:rsidRDefault="00151901">
      <w:pPr>
        <w:spacing w:before="0"/>
        <w:rPr>
          <w:rFonts w:cs="Arial"/>
        </w:rPr>
      </w:pPr>
    </w:p>
    <w:p w:rsidR="00151901" w:rsidRPr="00BD6CAD" w:rsidRDefault="009674B4">
      <w:pPr>
        <w:spacing w:before="0"/>
        <w:rPr>
          <w:rFonts w:cs="Arial"/>
        </w:rPr>
      </w:pPr>
      <w:r w:rsidRPr="00BD6CAD">
        <w:rPr>
          <w:rFonts w:cs="Arial"/>
          <w:b/>
        </w:rPr>
        <w:t>Някои сериозни рискове биха могли да се отразят на този актив</w:t>
      </w:r>
      <w:r w:rsidRPr="00BD6CAD">
        <w:rPr>
          <w:rFonts w:cs="Arial"/>
        </w:rPr>
        <w:t xml:space="preserve">, тъй като все още съществуват доста свързани с човека заплахи за биологичното разнообразие в България. Загубата и деградацията на естествените местообитания и екосистеми, както и замърсяването на въздуха, почвите и водите, са основните заплахи за биологичното разнообразие. Секторите като горско стопанство, промишленост - енергетика и минно дело, земеделие, туризъм в някои случаи имат доста неблагоприятно въздействие върху биологичното разнообразие, особено на местно равнище. Тук се включват напр. незаконният добив на </w:t>
      </w:r>
      <w:proofErr w:type="spellStart"/>
      <w:r w:rsidRPr="00BD6CAD">
        <w:rPr>
          <w:rFonts w:cs="Arial"/>
        </w:rPr>
        <w:t>ядливи</w:t>
      </w:r>
      <w:proofErr w:type="spellEnd"/>
      <w:r w:rsidRPr="00BD6CAD">
        <w:rPr>
          <w:rFonts w:cs="Arial"/>
        </w:rPr>
        <w:t xml:space="preserve"> гъби, лековити растения, охлюви, влечуги и земноводни, спортният лов на едри животни и птици и др. Промените в собствеността върху земите също създават някои заплахи за </w:t>
      </w:r>
      <w:r w:rsidRPr="00BD6CAD">
        <w:rPr>
          <w:rFonts w:cs="Arial"/>
        </w:rPr>
        <w:lastRenderedPageBreak/>
        <w:t xml:space="preserve">биологичното разнообразие - особено ако земеделците и местните органи не са добре информирани за и предупредени да опазват и възстановяват земите, имайки предвид необходимостта от опазване на биологичното разнообразие в и извън защитените територии. Пожарите имат доста сериозно неблагоприятно въздействие понастоящем върху биологичното разнообразие. </w:t>
      </w:r>
    </w:p>
    <w:p w:rsidR="00151901" w:rsidRPr="00BD6CAD" w:rsidRDefault="009674B4">
      <w:r w:rsidRPr="00BD6CAD">
        <w:rPr>
          <w:rFonts w:cs="Arial"/>
          <w:szCs w:val="22"/>
        </w:rPr>
        <w:t xml:space="preserve">През последните няколко години опазването на околната среда и биологичното разнообразие е един от основните приоритети в България. </w:t>
      </w:r>
      <w:r w:rsidRPr="00BD6CAD">
        <w:rPr>
          <w:rFonts w:cs="Arial"/>
          <w:b/>
        </w:rPr>
        <w:t xml:space="preserve">През 2012 г. площта на защитената природна среда в България е 583 876 </w:t>
      </w:r>
      <w:r w:rsidRPr="00BD6CAD">
        <w:rPr>
          <w:rFonts w:cs="Arial"/>
        </w:rPr>
        <w:t>хектара или 5</w:t>
      </w:r>
      <w:r w:rsidR="00CF0F7F" w:rsidRPr="00BD6CAD">
        <w:rPr>
          <w:rFonts w:cs="Arial"/>
        </w:rPr>
        <w:t xml:space="preserve">,3% от територията на страната </w:t>
      </w:r>
      <w:r w:rsidRPr="00BD6CAD">
        <w:rPr>
          <w:rFonts w:cs="Arial"/>
        </w:rPr>
        <w:t>и в сравнение с 2011 г. е налице увеличение с 1 754 хектара. В края на 2012 г. в България съществуват 973 защитени природни територии, което е с 19 повече от предходната година.</w:t>
      </w:r>
      <w:r w:rsidRPr="00BD6CAD">
        <w:rPr>
          <w:rStyle w:val="FootnoteReference"/>
          <w:rFonts w:cs="Arial"/>
        </w:rPr>
        <w:footnoteReference w:id="42"/>
      </w:r>
      <w:r w:rsidRPr="00BD6CAD">
        <w:t xml:space="preserve"> </w:t>
      </w:r>
    </w:p>
    <w:p w:rsidR="00151901" w:rsidRPr="00BD6CAD" w:rsidRDefault="00151901"/>
    <w:p w:rsidR="00151901" w:rsidRPr="00BD6CAD" w:rsidRDefault="009674B4">
      <w:pPr>
        <w:pStyle w:val="Caption"/>
        <w:keepNext/>
        <w:jc w:val="center"/>
        <w:rPr>
          <w:color w:val="C00000"/>
          <w:sz w:val="20"/>
        </w:rPr>
      </w:pPr>
      <w:r w:rsidRPr="00BD6CAD">
        <w:rPr>
          <w:color w:val="C00000"/>
          <w:sz w:val="20"/>
        </w:rPr>
        <w:t>Защитена природна среда през 2013 г.</w:t>
      </w:r>
    </w:p>
    <w:tbl>
      <w:tblPr>
        <w:tblW w:w="3462"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3376"/>
        <w:gridCol w:w="1416"/>
        <w:gridCol w:w="1586"/>
      </w:tblGrid>
      <w:tr w:rsidR="00FD48BB" w:rsidRPr="00BD6CAD" w:rsidTr="005F4BB8">
        <w:trPr>
          <w:trHeight w:val="448"/>
          <w:tblHeader/>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2"/>
                <w:szCs w:val="22"/>
                <w:lang w:val="bg-BG"/>
              </w:rPr>
            </w:pPr>
            <w:r w:rsidRPr="00BD6CAD">
              <w:rPr>
                <w:rFonts w:ascii="Arial" w:hAnsi="Arial" w:cs="Arial"/>
                <w:b/>
                <w:bCs/>
                <w:smallCaps/>
                <w:sz w:val="22"/>
                <w:szCs w:val="22"/>
                <w:lang w:val="bg-BG"/>
              </w:rPr>
              <w:t>Защитени природни територии</w:t>
            </w:r>
          </w:p>
        </w:tc>
        <w:tc>
          <w:tcPr>
            <w:tcW w:w="111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2"/>
                <w:szCs w:val="22"/>
                <w:lang w:val="bg-BG"/>
              </w:rPr>
            </w:pPr>
            <w:r w:rsidRPr="00BD6CAD">
              <w:rPr>
                <w:rFonts w:ascii="Arial" w:hAnsi="Arial" w:cs="Arial"/>
                <w:b/>
                <w:bCs/>
                <w:smallCaps/>
                <w:sz w:val="22"/>
                <w:szCs w:val="22"/>
                <w:lang w:val="bg-BG"/>
              </w:rPr>
              <w:t>Брой</w:t>
            </w:r>
          </w:p>
        </w:tc>
        <w:tc>
          <w:tcPr>
            <w:tcW w:w="1243"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2"/>
                <w:szCs w:val="22"/>
                <w:lang w:val="bg-BG"/>
              </w:rPr>
            </w:pPr>
            <w:r w:rsidRPr="00BD6CAD">
              <w:rPr>
                <w:rFonts w:ascii="Arial" w:hAnsi="Arial" w:cs="Arial"/>
                <w:b/>
                <w:bCs/>
                <w:smallCaps/>
                <w:sz w:val="22"/>
                <w:szCs w:val="22"/>
                <w:lang w:val="bg-BG"/>
              </w:rPr>
              <w:t>Площ [</w:t>
            </w:r>
            <w:proofErr w:type="spellStart"/>
            <w:r w:rsidRPr="00BD6CAD">
              <w:rPr>
                <w:rFonts w:ascii="Arial" w:hAnsi="Arial" w:cs="Arial"/>
                <w:b/>
                <w:bCs/>
                <w:smallCaps/>
                <w:sz w:val="22"/>
                <w:szCs w:val="22"/>
                <w:lang w:val="bg-BG"/>
              </w:rPr>
              <w:t>ha</w:t>
            </w:r>
            <w:proofErr w:type="spellEnd"/>
            <w:r w:rsidRPr="00BD6CAD">
              <w:rPr>
                <w:rFonts w:ascii="Arial" w:hAnsi="Arial" w:cs="Arial"/>
                <w:b/>
                <w:bCs/>
                <w:smallCaps/>
                <w:sz w:val="22"/>
                <w:szCs w:val="22"/>
                <w:lang w:val="bg-BG"/>
              </w:rPr>
              <w:t>]</w:t>
            </w:r>
          </w:p>
        </w:tc>
      </w:tr>
      <w:tr w:rsidR="00FD48BB" w:rsidRPr="00BD6CAD" w:rsidTr="005F4BB8">
        <w:trPr>
          <w:trHeight w:val="162"/>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b/>
                <w:sz w:val="20"/>
                <w:lang w:val="bg-BG"/>
              </w:rPr>
            </w:pPr>
            <w:r w:rsidRPr="00BD6CAD">
              <w:rPr>
                <w:rFonts w:ascii="Arial" w:hAnsi="Arial" w:cs="Arial"/>
                <w:b/>
                <w:sz w:val="20"/>
                <w:lang w:val="bg-BG"/>
              </w:rPr>
              <w:t>Всичко природни територии</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CF0F7F">
            <w:pPr>
              <w:pStyle w:val="ListBullet"/>
              <w:numPr>
                <w:ilvl w:val="0"/>
                <w:numId w:val="0"/>
              </w:numPr>
              <w:tabs>
                <w:tab w:val="left" w:pos="708"/>
              </w:tabs>
              <w:spacing w:after="120"/>
              <w:ind w:hanging="283"/>
              <w:jc w:val="center"/>
              <w:rPr>
                <w:rFonts w:ascii="Arial" w:hAnsi="Arial" w:cs="Arial"/>
                <w:b/>
                <w:sz w:val="20"/>
                <w:lang w:val="bg-BG"/>
              </w:rPr>
            </w:pPr>
            <w:r w:rsidRPr="00BD6CAD">
              <w:rPr>
                <w:rFonts w:ascii="Arial" w:hAnsi="Arial" w:cs="Arial"/>
                <w:b/>
                <w:sz w:val="20"/>
                <w:lang w:val="bg-BG"/>
              </w:rPr>
              <w:t>1</w:t>
            </w:r>
            <w:r w:rsidR="00CF0F7F" w:rsidRPr="00BD6CAD">
              <w:rPr>
                <w:rFonts w:ascii="Arial" w:hAnsi="Arial" w:cs="Arial"/>
                <w:b/>
                <w:sz w:val="20"/>
                <w:lang w:val="bg-BG"/>
              </w:rPr>
              <w:t> </w:t>
            </w:r>
            <w:r w:rsidRPr="00BD6CAD">
              <w:rPr>
                <w:rFonts w:ascii="Arial" w:hAnsi="Arial" w:cs="Arial"/>
                <w:b/>
                <w:sz w:val="20"/>
                <w:lang w:val="bg-BG"/>
              </w:rPr>
              <w:t>009</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6131C">
            <w:pPr>
              <w:pStyle w:val="ListBullet"/>
              <w:numPr>
                <w:ilvl w:val="0"/>
                <w:numId w:val="0"/>
              </w:numPr>
              <w:tabs>
                <w:tab w:val="left" w:pos="708"/>
              </w:tabs>
              <w:spacing w:after="120"/>
              <w:ind w:hanging="283"/>
              <w:jc w:val="right"/>
              <w:rPr>
                <w:rFonts w:ascii="Arial" w:hAnsi="Arial" w:cs="Arial"/>
                <w:b/>
                <w:sz w:val="20"/>
                <w:lang w:val="bg-BG"/>
              </w:rPr>
            </w:pPr>
            <w:r w:rsidRPr="00BD6CAD">
              <w:rPr>
                <w:rFonts w:ascii="Arial" w:hAnsi="Arial" w:cs="Arial"/>
                <w:b/>
                <w:sz w:val="20"/>
                <w:lang w:val="bg-BG"/>
              </w:rPr>
              <w:t>584</w:t>
            </w:r>
            <w:r w:rsidR="0016131C" w:rsidRPr="00BD6CAD">
              <w:rPr>
                <w:rFonts w:ascii="Arial" w:hAnsi="Arial" w:cs="Arial"/>
                <w:b/>
                <w:sz w:val="20"/>
                <w:lang w:val="bg-BG"/>
              </w:rPr>
              <w:t> </w:t>
            </w:r>
            <w:r w:rsidRPr="00BD6CAD">
              <w:rPr>
                <w:rFonts w:ascii="Arial" w:hAnsi="Arial" w:cs="Arial"/>
                <w:b/>
                <w:sz w:val="20"/>
                <w:lang w:val="bg-BG"/>
              </w:rPr>
              <w:t>587,1</w:t>
            </w:r>
          </w:p>
        </w:tc>
      </w:tr>
      <w:tr w:rsidR="00FD48BB" w:rsidRPr="00BD6CAD" w:rsidTr="005F4BB8">
        <w:trPr>
          <w:trHeight w:val="162"/>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highlight w:val="yellow"/>
                <w:lang w:val="bg-BG"/>
              </w:rPr>
            </w:pPr>
            <w:r w:rsidRPr="00BD6CAD">
              <w:rPr>
                <w:rFonts w:ascii="Arial" w:hAnsi="Arial" w:cs="Arial"/>
                <w:sz w:val="20"/>
                <w:lang w:val="bg-BG"/>
              </w:rPr>
              <w:t>Резервати</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55</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77</w:t>
            </w:r>
            <w:r w:rsidR="0016131C" w:rsidRPr="00BD6CAD">
              <w:rPr>
                <w:rFonts w:ascii="Arial" w:hAnsi="Arial" w:cs="Arial"/>
                <w:b/>
                <w:sz w:val="20"/>
                <w:lang w:val="bg-BG"/>
              </w:rPr>
              <w:t> </w:t>
            </w:r>
            <w:r w:rsidRPr="00BD6CAD">
              <w:rPr>
                <w:rFonts w:ascii="Arial" w:hAnsi="Arial" w:cs="Arial"/>
                <w:sz w:val="20"/>
                <w:lang w:val="bg-BG"/>
              </w:rPr>
              <w:t>044,1</w:t>
            </w:r>
          </w:p>
        </w:tc>
      </w:tr>
      <w:tr w:rsidR="00FD48BB" w:rsidRPr="00BD6CAD" w:rsidTr="005F4BB8">
        <w:trPr>
          <w:trHeight w:val="286"/>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hAnsi="Arial" w:cs="Arial"/>
                <w:sz w:val="20"/>
                <w:lang w:val="bg-BG"/>
              </w:rPr>
              <w:t>Природни забележителности</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344</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16</w:t>
            </w:r>
            <w:r w:rsidR="0016131C" w:rsidRPr="00BD6CAD">
              <w:rPr>
                <w:rFonts w:ascii="Arial" w:hAnsi="Arial" w:cs="Arial"/>
                <w:b/>
                <w:sz w:val="20"/>
                <w:lang w:val="bg-BG"/>
              </w:rPr>
              <w:t> </w:t>
            </w:r>
            <w:r w:rsidRPr="00BD6CAD">
              <w:rPr>
                <w:rFonts w:ascii="Arial" w:hAnsi="Arial" w:cs="Arial"/>
                <w:sz w:val="20"/>
                <w:lang w:val="bg-BG"/>
              </w:rPr>
              <w:t>844,2</w:t>
            </w:r>
          </w:p>
        </w:tc>
      </w:tr>
      <w:tr w:rsidR="00FD48BB" w:rsidRPr="00BD6CAD" w:rsidTr="005F4BB8">
        <w:trPr>
          <w:trHeight w:val="286"/>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hAnsi="Arial" w:cs="Arial"/>
                <w:sz w:val="20"/>
                <w:lang w:val="bg-BG"/>
              </w:rPr>
              <w:t xml:space="preserve">Защитени територии </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561</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79</w:t>
            </w:r>
            <w:r w:rsidR="0016131C" w:rsidRPr="00BD6CAD">
              <w:rPr>
                <w:rFonts w:ascii="Arial" w:hAnsi="Arial" w:cs="Arial"/>
                <w:b/>
                <w:sz w:val="20"/>
                <w:lang w:val="bg-BG"/>
              </w:rPr>
              <w:t> </w:t>
            </w:r>
            <w:r w:rsidRPr="00BD6CAD">
              <w:rPr>
                <w:rFonts w:ascii="Arial" w:hAnsi="Arial" w:cs="Arial"/>
                <w:sz w:val="20"/>
                <w:lang w:val="bg-BG"/>
              </w:rPr>
              <w:t>353,4</w:t>
            </w:r>
          </w:p>
        </w:tc>
      </w:tr>
      <w:tr w:rsidR="00FD48BB" w:rsidRPr="00BD6CAD" w:rsidTr="005F4BB8">
        <w:trPr>
          <w:trHeight w:val="286"/>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eastAsia="MyriadPro-Cond" w:hAnsi="Arial" w:cs="Arial"/>
                <w:sz w:val="20"/>
                <w:lang w:val="bg-BG"/>
              </w:rPr>
              <w:t>Национални паркове</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3</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150</w:t>
            </w:r>
            <w:r w:rsidR="0016131C" w:rsidRPr="00BD6CAD">
              <w:rPr>
                <w:rFonts w:ascii="Arial" w:hAnsi="Arial" w:cs="Arial"/>
                <w:b/>
                <w:sz w:val="20"/>
                <w:lang w:val="bg-BG"/>
              </w:rPr>
              <w:t> </w:t>
            </w:r>
            <w:r w:rsidRPr="00BD6CAD">
              <w:rPr>
                <w:rFonts w:ascii="Arial" w:hAnsi="Arial" w:cs="Arial"/>
                <w:sz w:val="20"/>
                <w:lang w:val="bg-BG"/>
              </w:rPr>
              <w:t>362,3</w:t>
            </w:r>
          </w:p>
        </w:tc>
      </w:tr>
      <w:tr w:rsidR="00FD48BB" w:rsidRPr="00BD6CAD" w:rsidTr="005F4BB8">
        <w:trPr>
          <w:trHeight w:val="286"/>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eastAsia="MyriadPro-Cond" w:hAnsi="Arial" w:cs="Arial"/>
                <w:sz w:val="20"/>
                <w:lang w:val="bg-BG"/>
              </w:rPr>
              <w:t xml:space="preserve">Природни паркове </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11</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256</w:t>
            </w:r>
            <w:r w:rsidR="0016131C" w:rsidRPr="00BD6CAD">
              <w:rPr>
                <w:rFonts w:ascii="Arial" w:hAnsi="Arial" w:cs="Arial"/>
                <w:b/>
                <w:sz w:val="20"/>
                <w:lang w:val="bg-BG"/>
              </w:rPr>
              <w:t> </w:t>
            </w:r>
            <w:r w:rsidRPr="00BD6CAD">
              <w:rPr>
                <w:rFonts w:ascii="Arial" w:hAnsi="Arial" w:cs="Arial"/>
                <w:sz w:val="20"/>
                <w:lang w:val="bg-BG"/>
              </w:rPr>
              <w:t>455,7</w:t>
            </w:r>
          </w:p>
        </w:tc>
      </w:tr>
      <w:tr w:rsidR="00FD48BB" w:rsidRPr="00BD6CAD" w:rsidTr="005F4BB8">
        <w:trPr>
          <w:trHeight w:val="286"/>
          <w:jc w:val="center"/>
        </w:trPr>
        <w:tc>
          <w:tcPr>
            <w:tcW w:w="264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eastAsia="MyriadPro-Cond" w:hAnsi="Arial" w:cs="Arial"/>
                <w:sz w:val="20"/>
                <w:lang w:val="bg-BG"/>
              </w:rPr>
              <w:t>Поддържани резервати</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0"/>
              </w:numPr>
              <w:tabs>
                <w:tab w:val="left" w:pos="708"/>
              </w:tabs>
              <w:spacing w:after="120"/>
              <w:ind w:hanging="283"/>
              <w:jc w:val="center"/>
              <w:rPr>
                <w:rFonts w:ascii="Arial" w:hAnsi="Arial" w:cs="Arial"/>
                <w:sz w:val="20"/>
                <w:lang w:val="bg-BG"/>
              </w:rPr>
            </w:pPr>
            <w:r w:rsidRPr="00BD6CAD">
              <w:rPr>
                <w:rFonts w:ascii="Arial" w:hAnsi="Arial" w:cs="Arial"/>
                <w:sz w:val="20"/>
                <w:lang w:val="bg-BG"/>
              </w:rPr>
              <w:t>35</w:t>
            </w:r>
          </w:p>
        </w:tc>
        <w:tc>
          <w:tcPr>
            <w:tcW w:w="12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708"/>
              </w:tabs>
              <w:spacing w:after="120"/>
              <w:ind w:hanging="283"/>
              <w:jc w:val="right"/>
              <w:rPr>
                <w:rFonts w:ascii="Arial" w:hAnsi="Arial" w:cs="Arial"/>
                <w:sz w:val="20"/>
                <w:lang w:val="bg-BG"/>
              </w:rPr>
            </w:pPr>
            <w:r w:rsidRPr="00BD6CAD">
              <w:rPr>
                <w:rFonts w:ascii="Arial" w:hAnsi="Arial" w:cs="Arial"/>
                <w:sz w:val="20"/>
                <w:lang w:val="bg-BG"/>
              </w:rPr>
              <w:t>4</w:t>
            </w:r>
            <w:r w:rsidR="0016131C" w:rsidRPr="00BD6CAD">
              <w:rPr>
                <w:rFonts w:ascii="Arial" w:hAnsi="Arial" w:cs="Arial"/>
                <w:b/>
                <w:sz w:val="20"/>
                <w:lang w:val="bg-BG"/>
              </w:rPr>
              <w:t> </w:t>
            </w:r>
            <w:r w:rsidRPr="00BD6CAD">
              <w:rPr>
                <w:rFonts w:ascii="Arial" w:hAnsi="Arial" w:cs="Arial"/>
                <w:sz w:val="20"/>
                <w:lang w:val="bg-BG"/>
              </w:rPr>
              <w:t>518,0</w:t>
            </w:r>
          </w:p>
        </w:tc>
      </w:tr>
    </w:tbl>
    <w:p w:rsidR="00151901" w:rsidRPr="00BD6CAD" w:rsidRDefault="009674B4">
      <w:pPr>
        <w:jc w:val="center"/>
        <w:rPr>
          <w:color w:val="808080" w:themeColor="background1" w:themeShade="80"/>
          <w:sz w:val="16"/>
          <w:szCs w:val="16"/>
        </w:rPr>
      </w:pPr>
      <w:r w:rsidRPr="00BD6CAD">
        <w:rPr>
          <w:b/>
          <w:bCs/>
          <w:color w:val="808080" w:themeColor="background1" w:themeShade="80"/>
          <w:sz w:val="16"/>
          <w:szCs w:val="16"/>
        </w:rPr>
        <w:t>Източник: Република България - НСИ, Статистически годишник, 2014 г.</w:t>
      </w:r>
    </w:p>
    <w:p w:rsidR="00151901" w:rsidRPr="00BD6CAD" w:rsidRDefault="009674B4">
      <w:pPr>
        <w:pStyle w:val="NormalWeb"/>
        <w:jc w:val="both"/>
        <w:rPr>
          <w:rFonts w:ascii="Arial" w:hAnsi="Arial" w:cs="Arial"/>
        </w:rPr>
      </w:pPr>
      <w:r w:rsidRPr="00BD6CAD">
        <w:rPr>
          <w:rFonts w:ascii="Arial" w:hAnsi="Arial" w:cs="Arial"/>
          <w:sz w:val="22"/>
          <w:szCs w:val="20"/>
        </w:rPr>
        <w:t xml:space="preserve">Разнообразието на българската флора и фауна има значимо стопанско измерение като биологичен ресурс, важен за българския народ и икономиката на страната. Най-важният източник на флора и фауна са </w:t>
      </w:r>
      <w:r w:rsidRPr="00BD6CAD">
        <w:rPr>
          <w:rFonts w:ascii="Arial" w:hAnsi="Arial" w:cs="Arial"/>
          <w:b/>
          <w:sz w:val="22"/>
          <w:szCs w:val="20"/>
        </w:rPr>
        <w:t>горите на България, които заемат една трета от територията й.</w:t>
      </w:r>
      <w:r w:rsidRPr="00BD6CAD">
        <w:rPr>
          <w:rFonts w:ascii="Arial" w:hAnsi="Arial" w:cs="Arial"/>
          <w:sz w:val="22"/>
          <w:szCs w:val="20"/>
        </w:rPr>
        <w:t xml:space="preserve"> Макар все още да няма икономическа оценка на </w:t>
      </w:r>
      <w:proofErr w:type="spellStart"/>
      <w:r w:rsidRPr="00BD6CAD">
        <w:rPr>
          <w:rFonts w:ascii="Arial" w:hAnsi="Arial" w:cs="Arial"/>
          <w:sz w:val="22"/>
          <w:szCs w:val="20"/>
        </w:rPr>
        <w:t>екосистемните</w:t>
      </w:r>
      <w:proofErr w:type="spellEnd"/>
      <w:r w:rsidRPr="00BD6CAD">
        <w:rPr>
          <w:rFonts w:ascii="Arial" w:hAnsi="Arial" w:cs="Arial"/>
          <w:sz w:val="22"/>
          <w:szCs w:val="20"/>
        </w:rPr>
        <w:t xml:space="preserve"> услуги, които предлагат, те играят жизнено важна екологична роля като източник на кислород, вода, дървесина и продукти от други видове, включително пасища, горски плодове и билки, местообитания на растителни и животински видове и като място за туризъм, спорт и активен отдих.</w:t>
      </w:r>
      <w:r w:rsidRPr="00BD6CAD">
        <w:rPr>
          <w:rStyle w:val="FootnoteReference"/>
          <w:rFonts w:ascii="Arial" w:hAnsi="Arial" w:cs="Arial"/>
        </w:rPr>
        <w:footnoteReference w:id="43"/>
      </w:r>
    </w:p>
    <w:p w:rsidR="00151901" w:rsidRPr="00BD6CAD" w:rsidRDefault="009674B4">
      <w:r w:rsidRPr="00BD6CAD">
        <w:t xml:space="preserve">Дейността на </w:t>
      </w:r>
      <w:r w:rsidRPr="00BD6CAD">
        <w:rPr>
          <w:b/>
        </w:rPr>
        <w:t>мрежата „НАТУРА 2000“</w:t>
      </w:r>
      <w:r w:rsidRPr="00BD6CAD">
        <w:t xml:space="preserve"> в България ще има значителни положителни последици за опазването на биологичното разнообразие. От друга страна може да се очаква допълнителен натиск върху биологичното разнообразие в защитените територии вследствие на икономическото развитие на страната. </w:t>
      </w:r>
    </w:p>
    <w:p w:rsidR="00151901" w:rsidRPr="00BD6CAD" w:rsidRDefault="009674B4">
      <w:r w:rsidRPr="00BD6CAD">
        <w:t xml:space="preserve">Таблицата по-долу илюстрира броя места и площите, заети от „Натура 2000“ в България през 2012 г. </w:t>
      </w:r>
    </w:p>
    <w:p w:rsidR="00151901" w:rsidRPr="00BD6CAD" w:rsidRDefault="00151901"/>
    <w:p w:rsidR="00151901" w:rsidRPr="00BD6CAD" w:rsidRDefault="00151901"/>
    <w:p w:rsidR="00151901" w:rsidRPr="00BD6CAD" w:rsidRDefault="00151901"/>
    <w:p w:rsidR="00151901" w:rsidRPr="00BD6CAD" w:rsidRDefault="00151901"/>
    <w:p w:rsidR="00151901" w:rsidRPr="00BD6CAD" w:rsidRDefault="009674B4">
      <w:pPr>
        <w:pStyle w:val="Caption"/>
        <w:keepNext/>
        <w:jc w:val="center"/>
        <w:rPr>
          <w:color w:val="C00000"/>
          <w:sz w:val="20"/>
        </w:rPr>
      </w:pPr>
      <w:r w:rsidRPr="00BD6CAD">
        <w:rPr>
          <w:color w:val="C00000"/>
          <w:sz w:val="20"/>
        </w:rPr>
        <w:t>Защитени зони от „Натура 2000“ през 2012 г.</w:t>
      </w:r>
    </w:p>
    <w:tbl>
      <w:tblPr>
        <w:tblW w:w="0" w:type="auto"/>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3085"/>
        <w:gridCol w:w="688"/>
        <w:gridCol w:w="1030"/>
        <w:gridCol w:w="1273"/>
        <w:gridCol w:w="1298"/>
        <w:gridCol w:w="1837"/>
      </w:tblGrid>
      <w:tr w:rsidR="00FD48BB" w:rsidRPr="00BD6CAD" w:rsidTr="005F4BB8">
        <w:trPr>
          <w:trHeight w:val="448"/>
          <w:tblHeader/>
          <w:jc w:val="center"/>
        </w:trPr>
        <w:tc>
          <w:tcPr>
            <w:tcW w:w="3410" w:type="dxa"/>
            <w:vMerge w:val="restart"/>
            <w:tcBorders>
              <w:top w:val="single" w:sz="12" w:space="0" w:color="808080"/>
              <w:left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rPr>
                <w:rFonts w:ascii="Arial" w:hAnsi="Arial" w:cs="Arial"/>
                <w:b/>
                <w:bCs/>
                <w:smallCaps/>
                <w:sz w:val="22"/>
                <w:szCs w:val="22"/>
                <w:lang w:val="bg-BG"/>
              </w:rPr>
            </w:pPr>
          </w:p>
        </w:tc>
        <w:tc>
          <w:tcPr>
            <w:tcW w:w="204" w:type="dxa"/>
            <w:vMerge w:val="restart"/>
            <w:tcBorders>
              <w:top w:val="single" w:sz="12" w:space="0" w:color="808080"/>
              <w:left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rPr>
                <w:rFonts w:ascii="Arial" w:hAnsi="Arial" w:cs="Arial"/>
                <w:b/>
                <w:bCs/>
                <w:smallCaps/>
                <w:sz w:val="22"/>
                <w:szCs w:val="22"/>
                <w:lang w:val="bg-BG"/>
              </w:rPr>
            </w:pPr>
            <w:r w:rsidRPr="00BD6CAD">
              <w:rPr>
                <w:rFonts w:ascii="Arial" w:hAnsi="Arial" w:cs="Arial"/>
                <w:b/>
                <w:bCs/>
                <w:smallCaps/>
                <w:sz w:val="22"/>
                <w:szCs w:val="22"/>
                <w:lang w:val="bg-BG"/>
              </w:rPr>
              <w:t>Брой</w:t>
            </w:r>
          </w:p>
        </w:tc>
        <w:tc>
          <w:tcPr>
            <w:tcW w:w="0" w:type="auto"/>
            <w:gridSpan w:val="3"/>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2"/>
                <w:szCs w:val="22"/>
                <w:lang w:val="bg-BG"/>
              </w:rPr>
            </w:pPr>
            <w:r w:rsidRPr="00BD6CAD">
              <w:rPr>
                <w:rFonts w:ascii="Arial" w:hAnsi="Arial" w:cs="Arial"/>
                <w:b/>
                <w:bCs/>
                <w:smallCaps/>
                <w:sz w:val="22"/>
                <w:szCs w:val="22"/>
                <w:lang w:val="bg-BG"/>
              </w:rPr>
              <w:t>Площ [</w:t>
            </w:r>
            <w:proofErr w:type="spellStart"/>
            <w:r w:rsidRPr="00BD6CAD">
              <w:rPr>
                <w:rFonts w:ascii="Arial" w:hAnsi="Arial" w:cs="Arial"/>
                <w:b/>
                <w:bCs/>
                <w:smallCaps/>
                <w:sz w:val="22"/>
                <w:szCs w:val="22"/>
                <w:lang w:val="bg-BG"/>
              </w:rPr>
              <w:t>ha</w:t>
            </w:r>
            <w:proofErr w:type="spellEnd"/>
            <w:r w:rsidRPr="00BD6CAD">
              <w:rPr>
                <w:rFonts w:ascii="Arial" w:hAnsi="Arial" w:cs="Arial"/>
                <w:b/>
                <w:bCs/>
                <w:smallCaps/>
                <w:sz w:val="22"/>
                <w:szCs w:val="22"/>
                <w:lang w:val="bg-BG"/>
              </w:rPr>
              <w:t>]</w:t>
            </w:r>
          </w:p>
        </w:tc>
        <w:tc>
          <w:tcPr>
            <w:tcW w:w="1951" w:type="dxa"/>
            <w:vMerge w:val="restart"/>
            <w:tcBorders>
              <w:top w:val="single" w:sz="12" w:space="0" w:color="808080"/>
              <w:left w:val="single" w:sz="12" w:space="0" w:color="808080"/>
              <w:right w:val="single" w:sz="12" w:space="0" w:color="808080"/>
            </w:tcBorders>
            <w:shd w:val="clear" w:color="auto" w:fill="C00000"/>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2"/>
                <w:szCs w:val="22"/>
                <w:lang w:val="bg-BG"/>
              </w:rPr>
            </w:pPr>
            <w:r w:rsidRPr="00BD6CAD">
              <w:rPr>
                <w:rFonts w:ascii="Arial" w:hAnsi="Arial" w:cs="Arial"/>
                <w:b/>
                <w:bCs/>
                <w:smallCaps/>
                <w:sz w:val="22"/>
                <w:szCs w:val="22"/>
                <w:lang w:val="bg-BG"/>
              </w:rPr>
              <w:t>Дял на защитените зони в общата територия на страната (%)</w:t>
            </w:r>
          </w:p>
        </w:tc>
      </w:tr>
      <w:tr w:rsidR="00FD48BB" w:rsidRPr="00BD6CAD" w:rsidTr="005F4BB8">
        <w:trPr>
          <w:trHeight w:val="448"/>
          <w:tblHeader/>
          <w:jc w:val="center"/>
        </w:trPr>
        <w:tc>
          <w:tcPr>
            <w:tcW w:w="3410" w:type="dxa"/>
            <w:vMerge/>
            <w:tcBorders>
              <w:left w:val="single" w:sz="12" w:space="0" w:color="808080"/>
              <w:bottom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ind w:left="283" w:hanging="283"/>
              <w:jc w:val="center"/>
              <w:rPr>
                <w:rFonts w:ascii="Arial" w:hAnsi="Arial" w:cs="Arial"/>
                <w:b/>
                <w:bCs/>
                <w:smallCaps/>
                <w:sz w:val="22"/>
                <w:szCs w:val="22"/>
                <w:lang w:val="bg-BG"/>
              </w:rPr>
            </w:pPr>
          </w:p>
        </w:tc>
        <w:tc>
          <w:tcPr>
            <w:tcW w:w="204" w:type="dxa"/>
            <w:vMerge/>
            <w:tcBorders>
              <w:left w:val="single" w:sz="12" w:space="0" w:color="808080"/>
              <w:bottom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ind w:left="283" w:hanging="283"/>
              <w:jc w:val="center"/>
              <w:rPr>
                <w:rFonts w:ascii="Arial" w:hAnsi="Arial" w:cs="Arial"/>
                <w:b/>
                <w:bCs/>
                <w:sz w:val="22"/>
                <w:szCs w:val="22"/>
                <w:lang w:val="bg-BG"/>
              </w:rPr>
            </w:pPr>
          </w:p>
        </w:tc>
        <w:tc>
          <w:tcPr>
            <w:tcW w:w="0" w:type="auto"/>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jc w:val="center"/>
              <w:rPr>
                <w:rFonts w:ascii="Arial" w:hAnsi="Arial" w:cs="Arial"/>
                <w:b/>
                <w:bCs/>
                <w:smallCaps/>
                <w:sz w:val="22"/>
                <w:szCs w:val="22"/>
                <w:lang w:val="bg-BG"/>
              </w:rPr>
            </w:pPr>
            <w:r w:rsidRPr="00BD6CAD">
              <w:rPr>
                <w:rFonts w:ascii="Arial" w:hAnsi="Arial" w:cs="Arial"/>
                <w:b/>
                <w:bCs/>
                <w:smallCaps/>
                <w:sz w:val="22"/>
                <w:szCs w:val="22"/>
                <w:lang w:val="bg-BG"/>
              </w:rPr>
              <w:t>Общо</w:t>
            </w:r>
          </w:p>
        </w:tc>
        <w:tc>
          <w:tcPr>
            <w:tcW w:w="0" w:type="auto"/>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jc w:val="center"/>
              <w:rPr>
                <w:rFonts w:ascii="Arial" w:hAnsi="Arial" w:cs="Arial"/>
                <w:b/>
                <w:bCs/>
                <w:smallCaps/>
                <w:sz w:val="22"/>
                <w:szCs w:val="22"/>
                <w:lang w:val="bg-BG"/>
              </w:rPr>
            </w:pPr>
            <w:r w:rsidRPr="00BD6CAD">
              <w:rPr>
                <w:rFonts w:ascii="Arial" w:hAnsi="Arial" w:cs="Arial"/>
                <w:b/>
                <w:bCs/>
                <w:smallCaps/>
                <w:sz w:val="22"/>
                <w:szCs w:val="22"/>
                <w:lang w:val="bg-BG"/>
              </w:rPr>
              <w:t>Територия</w:t>
            </w:r>
          </w:p>
        </w:tc>
        <w:tc>
          <w:tcPr>
            <w:tcW w:w="0" w:type="auto"/>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jc w:val="center"/>
              <w:rPr>
                <w:rFonts w:ascii="Arial" w:hAnsi="Arial" w:cs="Arial"/>
                <w:b/>
                <w:bCs/>
                <w:smallCaps/>
                <w:sz w:val="22"/>
                <w:szCs w:val="22"/>
                <w:lang w:val="bg-BG"/>
              </w:rPr>
            </w:pPr>
            <w:r w:rsidRPr="00BD6CAD">
              <w:rPr>
                <w:rFonts w:ascii="Arial" w:hAnsi="Arial" w:cs="Arial"/>
                <w:b/>
                <w:bCs/>
                <w:smallCaps/>
                <w:sz w:val="22"/>
                <w:szCs w:val="22"/>
                <w:lang w:val="bg-BG"/>
              </w:rPr>
              <w:t>Акватория</w:t>
            </w:r>
          </w:p>
        </w:tc>
        <w:tc>
          <w:tcPr>
            <w:tcW w:w="1951" w:type="dxa"/>
            <w:vMerge/>
            <w:tcBorders>
              <w:left w:val="single" w:sz="12" w:space="0" w:color="808080"/>
              <w:bottom w:val="single" w:sz="12" w:space="0" w:color="808080"/>
              <w:right w:val="single" w:sz="12" w:space="0" w:color="808080"/>
            </w:tcBorders>
            <w:shd w:val="clear" w:color="auto" w:fill="C00000"/>
          </w:tcPr>
          <w:p w:rsidR="00151901" w:rsidRPr="00BD6CAD" w:rsidRDefault="00151901">
            <w:pPr>
              <w:pStyle w:val="ListBullet"/>
              <w:numPr>
                <w:ilvl w:val="0"/>
                <w:numId w:val="0"/>
              </w:numPr>
              <w:tabs>
                <w:tab w:val="left" w:pos="708"/>
              </w:tabs>
              <w:spacing w:after="0"/>
              <w:ind w:left="283" w:hanging="283"/>
              <w:jc w:val="center"/>
              <w:rPr>
                <w:rFonts w:ascii="Arial" w:hAnsi="Arial" w:cs="Arial"/>
                <w:b/>
                <w:bCs/>
                <w:sz w:val="22"/>
                <w:szCs w:val="22"/>
                <w:lang w:val="bg-BG"/>
              </w:rPr>
            </w:pPr>
          </w:p>
        </w:tc>
      </w:tr>
      <w:tr w:rsidR="00FD48BB" w:rsidRPr="00BD6CAD" w:rsidTr="005F4BB8">
        <w:trPr>
          <w:trHeight w:val="162"/>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9674B4">
            <w:pPr>
              <w:pStyle w:val="ListBullet"/>
              <w:numPr>
                <w:ilvl w:val="0"/>
                <w:numId w:val="0"/>
              </w:numPr>
              <w:tabs>
                <w:tab w:val="left" w:pos="708"/>
              </w:tabs>
              <w:spacing w:after="120"/>
              <w:rPr>
                <w:rFonts w:ascii="Arial" w:hAnsi="Arial" w:cs="Arial"/>
                <w:b/>
                <w:sz w:val="20"/>
                <w:lang w:val="bg-BG"/>
              </w:rPr>
            </w:pPr>
            <w:r w:rsidRPr="00BD6CAD">
              <w:rPr>
                <w:rFonts w:ascii="Arial" w:hAnsi="Arial" w:cs="Arial"/>
                <w:b/>
                <w:sz w:val="20"/>
                <w:lang w:val="bg-BG"/>
              </w:rPr>
              <w:t>Съгласно Директивата за птиците</w:t>
            </w:r>
          </w:p>
        </w:tc>
        <w:tc>
          <w:tcPr>
            <w:tcW w:w="204" w:type="dxa"/>
            <w:tcBorders>
              <w:top w:val="single" w:sz="12" w:space="0" w:color="808080"/>
              <w:left w:val="single" w:sz="12" w:space="0" w:color="808080"/>
              <w:bottom w:val="single" w:sz="12" w:space="0" w:color="808080"/>
              <w:right w:val="single" w:sz="12" w:space="0" w:color="808080"/>
            </w:tcBorders>
            <w:shd w:val="clear" w:color="auto" w:fill="FFFFFF" w:themeFill="background1"/>
          </w:tcPr>
          <w:p w:rsidR="00151901" w:rsidRPr="00BD6CAD" w:rsidRDefault="00151901">
            <w:pPr>
              <w:jc w:val="center"/>
              <w:rPr>
                <w:rFonts w:cs="Arial"/>
                <w:sz w:val="20"/>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tcPr>
          <w:p w:rsidR="00151901" w:rsidRPr="00BD6CAD" w:rsidRDefault="00151901">
            <w:pPr>
              <w:jc w:val="right"/>
              <w:rPr>
                <w:rFonts w:cs="Arial"/>
                <w:sz w:val="20"/>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tcPr>
          <w:p w:rsidR="00151901" w:rsidRPr="00BD6CAD" w:rsidRDefault="00151901">
            <w:pPr>
              <w:jc w:val="right"/>
              <w:rPr>
                <w:rFonts w:cs="Arial"/>
                <w:sz w:val="20"/>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tcPr>
          <w:p w:rsidR="00151901" w:rsidRPr="00BD6CAD" w:rsidRDefault="00151901">
            <w:pPr>
              <w:jc w:val="right"/>
              <w:rPr>
                <w:rFonts w:cs="Arial"/>
                <w:sz w:val="20"/>
              </w:rPr>
            </w:pPr>
          </w:p>
        </w:tc>
        <w:tc>
          <w:tcPr>
            <w:tcW w:w="1951" w:type="dxa"/>
            <w:tcBorders>
              <w:top w:val="single" w:sz="12" w:space="0" w:color="808080"/>
              <w:left w:val="single" w:sz="12" w:space="0" w:color="808080"/>
              <w:bottom w:val="single" w:sz="12" w:space="0" w:color="808080"/>
              <w:right w:val="single" w:sz="12" w:space="0" w:color="808080"/>
            </w:tcBorders>
            <w:shd w:val="clear" w:color="auto" w:fill="FFFFFF" w:themeFill="background1"/>
          </w:tcPr>
          <w:p w:rsidR="00151901" w:rsidRPr="00BD6CAD" w:rsidRDefault="00151901">
            <w:pPr>
              <w:jc w:val="center"/>
              <w:rPr>
                <w:rFonts w:cs="Arial"/>
                <w:sz w:val="20"/>
              </w:rPr>
            </w:pPr>
          </w:p>
        </w:tc>
      </w:tr>
      <w:tr w:rsidR="00FD48BB" w:rsidRPr="00BD6CAD" w:rsidTr="005F4BB8">
        <w:trPr>
          <w:trHeight w:val="162"/>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autoSpaceDE w:val="0"/>
              <w:autoSpaceDN w:val="0"/>
              <w:adjustRightInd w:val="0"/>
              <w:spacing w:before="0"/>
              <w:jc w:val="left"/>
              <w:rPr>
                <w:rFonts w:eastAsia="MyriadPro-Cond" w:cs="Arial"/>
                <w:sz w:val="20"/>
                <w:lang w:eastAsia="en-US"/>
              </w:rPr>
            </w:pPr>
            <w:r w:rsidRPr="00BD6CAD">
              <w:rPr>
                <w:rFonts w:eastAsia="MyriadPro-Cond" w:cs="Arial"/>
                <w:sz w:val="20"/>
                <w:lang w:eastAsia="en-US"/>
              </w:rPr>
              <w:t>Одобрени с Решение на МС</w:t>
            </w:r>
          </w:p>
        </w:tc>
        <w:tc>
          <w:tcPr>
            <w:tcW w:w="204"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cs="Arial"/>
                <w:sz w:val="20"/>
              </w:rPr>
            </w:pPr>
            <w:r w:rsidRPr="00BD6CAD">
              <w:rPr>
                <w:rFonts w:eastAsia="MyriadPro-Cond" w:cs="Arial"/>
                <w:sz w:val="20"/>
                <w:lang w:eastAsia="en-US"/>
              </w:rPr>
              <w:t>118</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F90513">
            <w:pPr>
              <w:jc w:val="center"/>
              <w:rPr>
                <w:rFonts w:cs="Arial"/>
                <w:sz w:val="20"/>
              </w:rPr>
            </w:pPr>
            <w:r w:rsidRPr="00BD6CAD">
              <w:rPr>
                <w:rFonts w:eastAsia="MyriadPro-Cond" w:cs="Arial"/>
                <w:sz w:val="20"/>
                <w:lang w:eastAsia="en-US"/>
              </w:rPr>
              <w:t>2</w:t>
            </w:r>
            <w:r w:rsidR="00F90513" w:rsidRPr="00BD6CAD">
              <w:rPr>
                <w:rFonts w:eastAsia="MyriadPro-Cond" w:cs="Arial"/>
                <w:sz w:val="20"/>
                <w:lang w:eastAsia="en-US"/>
              </w:rPr>
              <w:t> </w:t>
            </w:r>
            <w:r w:rsidRPr="00BD6CAD">
              <w:rPr>
                <w:rFonts w:eastAsia="MyriadPro-Cond" w:cs="Arial"/>
                <w:sz w:val="20"/>
                <w:lang w:eastAsia="en-US"/>
              </w:rPr>
              <w:t>566.588</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F90513">
            <w:pPr>
              <w:jc w:val="center"/>
              <w:rPr>
                <w:rFonts w:cs="Arial"/>
                <w:sz w:val="20"/>
              </w:rPr>
            </w:pPr>
            <w:r w:rsidRPr="00BD6CAD">
              <w:rPr>
                <w:rFonts w:cs="Arial"/>
                <w:sz w:val="20"/>
              </w:rPr>
              <w:t>2</w:t>
            </w:r>
            <w:r w:rsidR="00F90513" w:rsidRPr="00BD6CAD">
              <w:rPr>
                <w:rFonts w:cs="Arial"/>
                <w:sz w:val="20"/>
              </w:rPr>
              <w:t> </w:t>
            </w:r>
            <w:r w:rsidRPr="00BD6CAD">
              <w:rPr>
                <w:rFonts w:cs="Arial"/>
                <w:sz w:val="20"/>
              </w:rPr>
              <w:t>512.559</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cs="Arial"/>
                <w:sz w:val="20"/>
              </w:rPr>
            </w:pPr>
            <w:r w:rsidRPr="00BD6CAD">
              <w:rPr>
                <w:rFonts w:cs="Arial"/>
                <w:sz w:val="20"/>
              </w:rPr>
              <w:t>54</w:t>
            </w:r>
            <w:r w:rsidR="00F90513" w:rsidRPr="00BD6CAD">
              <w:rPr>
                <w:rFonts w:cs="Arial"/>
                <w:sz w:val="20"/>
              </w:rPr>
              <w:t> </w:t>
            </w:r>
            <w:r w:rsidRPr="00BD6CAD">
              <w:rPr>
                <w:rFonts w:cs="Arial"/>
                <w:sz w:val="20"/>
              </w:rPr>
              <w:t>029</w:t>
            </w:r>
          </w:p>
        </w:tc>
        <w:tc>
          <w:tcPr>
            <w:tcW w:w="1951"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cs="Arial"/>
                <w:sz w:val="20"/>
              </w:rPr>
            </w:pPr>
            <w:r w:rsidRPr="00BD6CAD">
              <w:rPr>
                <w:rFonts w:cs="Arial"/>
                <w:sz w:val="20"/>
              </w:rPr>
              <w:t>22,6</w:t>
            </w: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autoSpaceDE w:val="0"/>
              <w:autoSpaceDN w:val="0"/>
              <w:adjustRightInd w:val="0"/>
              <w:spacing w:before="0"/>
              <w:jc w:val="left"/>
              <w:rPr>
                <w:rFonts w:cs="Arial"/>
                <w:sz w:val="20"/>
              </w:rPr>
            </w:pPr>
            <w:r w:rsidRPr="00BD6CAD">
              <w:rPr>
                <w:rFonts w:eastAsia="MyriadPro-Cond" w:cs="Arial"/>
                <w:sz w:val="20"/>
                <w:lang w:eastAsia="en-US"/>
              </w:rPr>
              <w:t>от които: обявени със Заповед на Министъра на околната среда и водите</w:t>
            </w:r>
          </w:p>
        </w:tc>
        <w:tc>
          <w:tcPr>
            <w:tcW w:w="204"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114</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w:t>
            </w:r>
            <w:r w:rsidR="00F90513" w:rsidRPr="00BD6CAD">
              <w:rPr>
                <w:rFonts w:cs="Arial"/>
                <w:sz w:val="20"/>
              </w:rPr>
              <w:t> </w:t>
            </w:r>
            <w:r w:rsidRPr="00BD6CAD">
              <w:rPr>
                <w:rFonts w:eastAsia="MyriadPro-Cond" w:cs="Arial"/>
                <w:sz w:val="20"/>
                <w:lang w:eastAsia="en-US"/>
              </w:rPr>
              <w:t>781</w:t>
            </w:r>
            <w:r w:rsidR="00F90513" w:rsidRPr="00BD6CAD">
              <w:rPr>
                <w:rFonts w:cs="Arial"/>
                <w:sz w:val="20"/>
              </w:rPr>
              <w:t> </w:t>
            </w:r>
            <w:r w:rsidRPr="00BD6CAD">
              <w:rPr>
                <w:rFonts w:eastAsia="MyriadPro-Cond" w:cs="Arial"/>
                <w:sz w:val="20"/>
                <w:lang w:eastAsia="en-US"/>
              </w:rPr>
              <w:t>026</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w:t>
            </w:r>
            <w:r w:rsidR="00F90513" w:rsidRPr="00BD6CAD">
              <w:rPr>
                <w:rFonts w:cs="Arial"/>
                <w:sz w:val="20"/>
              </w:rPr>
              <w:t> </w:t>
            </w:r>
            <w:r w:rsidRPr="00BD6CAD">
              <w:rPr>
                <w:rFonts w:eastAsia="MyriadPro-Cond" w:cs="Arial"/>
                <w:sz w:val="20"/>
                <w:lang w:eastAsia="en-US"/>
              </w:rPr>
              <w:t>729</w:t>
            </w:r>
            <w:r w:rsidR="00F90513" w:rsidRPr="00BD6CAD">
              <w:rPr>
                <w:rFonts w:cs="Arial"/>
                <w:sz w:val="20"/>
              </w:rPr>
              <w:t> </w:t>
            </w:r>
            <w:r w:rsidRPr="00BD6CAD">
              <w:rPr>
                <w:rFonts w:eastAsia="MyriadPro-Cond" w:cs="Arial"/>
                <w:sz w:val="20"/>
                <w:lang w:eastAsia="en-US"/>
              </w:rPr>
              <w:t>192</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51</w:t>
            </w:r>
            <w:r w:rsidR="00F90513" w:rsidRPr="00BD6CAD">
              <w:rPr>
                <w:rFonts w:cs="Arial"/>
                <w:sz w:val="20"/>
              </w:rPr>
              <w:t> </w:t>
            </w:r>
            <w:r w:rsidRPr="00BD6CAD">
              <w:rPr>
                <w:rFonts w:eastAsia="MyriadPro-Cond" w:cs="Arial"/>
                <w:sz w:val="20"/>
                <w:lang w:eastAsia="en-US"/>
              </w:rPr>
              <w:t>937</w:t>
            </w:r>
          </w:p>
        </w:tc>
        <w:tc>
          <w:tcPr>
            <w:tcW w:w="1951"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15,7</w:t>
            </w: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hAnsi="Arial" w:cs="Arial"/>
                <w:b/>
                <w:sz w:val="20"/>
                <w:lang w:val="bg-BG"/>
              </w:rPr>
              <w:t>Съгласно Директивата за местообитанията</w:t>
            </w:r>
          </w:p>
        </w:tc>
        <w:tc>
          <w:tcPr>
            <w:tcW w:w="204"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pStyle w:val="ListBullet"/>
              <w:numPr>
                <w:ilvl w:val="0"/>
                <w:numId w:val="0"/>
              </w:numPr>
              <w:tabs>
                <w:tab w:val="left" w:pos="708"/>
              </w:tabs>
              <w:spacing w:after="120"/>
              <w:ind w:hanging="283"/>
              <w:jc w:val="center"/>
              <w:rPr>
                <w:rFonts w:ascii="Arial" w:hAnsi="Arial" w:cs="Arial"/>
                <w:sz w:val="20"/>
                <w:lang w:val="bg-BG"/>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pStyle w:val="ListBullet"/>
              <w:numPr>
                <w:ilvl w:val="0"/>
                <w:numId w:val="0"/>
              </w:numPr>
              <w:tabs>
                <w:tab w:val="left" w:pos="708"/>
              </w:tabs>
              <w:spacing w:after="120"/>
              <w:ind w:hanging="283"/>
              <w:jc w:val="center"/>
              <w:rPr>
                <w:rFonts w:ascii="Arial" w:hAnsi="Arial" w:cs="Arial"/>
                <w:sz w:val="20"/>
                <w:lang w:val="bg-BG"/>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pStyle w:val="ListBullet"/>
              <w:numPr>
                <w:ilvl w:val="0"/>
                <w:numId w:val="0"/>
              </w:numPr>
              <w:tabs>
                <w:tab w:val="left" w:pos="708"/>
              </w:tabs>
              <w:spacing w:after="120"/>
              <w:ind w:hanging="283"/>
              <w:jc w:val="center"/>
              <w:rPr>
                <w:rFonts w:ascii="Arial" w:hAnsi="Arial" w:cs="Arial"/>
                <w:sz w:val="20"/>
                <w:lang w:val="bg-BG"/>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pStyle w:val="ListBullet"/>
              <w:numPr>
                <w:ilvl w:val="0"/>
                <w:numId w:val="0"/>
              </w:numPr>
              <w:tabs>
                <w:tab w:val="left" w:pos="708"/>
              </w:tabs>
              <w:spacing w:after="120"/>
              <w:ind w:hanging="283"/>
              <w:jc w:val="center"/>
              <w:rPr>
                <w:rFonts w:ascii="Arial" w:hAnsi="Arial" w:cs="Arial"/>
                <w:sz w:val="20"/>
                <w:lang w:val="bg-BG"/>
              </w:rPr>
            </w:pPr>
          </w:p>
        </w:tc>
        <w:tc>
          <w:tcPr>
            <w:tcW w:w="1951"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pStyle w:val="ListBullet"/>
              <w:numPr>
                <w:ilvl w:val="0"/>
                <w:numId w:val="0"/>
              </w:numPr>
              <w:tabs>
                <w:tab w:val="left" w:pos="708"/>
              </w:tabs>
              <w:spacing w:after="120"/>
              <w:ind w:hanging="283"/>
              <w:jc w:val="center"/>
              <w:rPr>
                <w:rFonts w:ascii="Arial" w:hAnsi="Arial" w:cs="Arial"/>
                <w:sz w:val="20"/>
                <w:lang w:val="bg-BG"/>
              </w:rPr>
            </w:pP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autoSpaceDE w:val="0"/>
              <w:autoSpaceDN w:val="0"/>
              <w:adjustRightInd w:val="0"/>
              <w:spacing w:before="0"/>
              <w:jc w:val="left"/>
              <w:rPr>
                <w:rFonts w:cs="Arial"/>
                <w:sz w:val="20"/>
              </w:rPr>
            </w:pPr>
            <w:r w:rsidRPr="00BD6CAD">
              <w:rPr>
                <w:rFonts w:eastAsia="MyriadPro-Cond" w:cs="Arial"/>
                <w:sz w:val="20"/>
                <w:lang w:eastAsia="en-US"/>
              </w:rPr>
              <w:t>Одобрени с Решение на МС</w:t>
            </w:r>
          </w:p>
        </w:tc>
        <w:tc>
          <w:tcPr>
            <w:tcW w:w="204"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231</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w:t>
            </w:r>
            <w:r w:rsidR="00F90513" w:rsidRPr="00BD6CAD">
              <w:rPr>
                <w:rFonts w:cs="Arial"/>
                <w:sz w:val="20"/>
              </w:rPr>
              <w:t> </w:t>
            </w:r>
            <w:r w:rsidRPr="00BD6CAD">
              <w:rPr>
                <w:rFonts w:eastAsia="MyriadPro-Cond" w:cs="Arial"/>
                <w:sz w:val="20"/>
                <w:lang w:eastAsia="en-US"/>
              </w:rPr>
              <w:t>391</w:t>
            </w:r>
            <w:r w:rsidR="00F90513" w:rsidRPr="00BD6CAD">
              <w:rPr>
                <w:rFonts w:cs="Arial"/>
                <w:sz w:val="20"/>
              </w:rPr>
              <w:t> </w:t>
            </w:r>
            <w:r w:rsidRPr="00BD6CAD">
              <w:rPr>
                <w:rFonts w:eastAsia="MyriadPro-Cond" w:cs="Arial"/>
                <w:sz w:val="20"/>
                <w:lang w:eastAsia="en-US"/>
              </w:rPr>
              <w:t>225</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w:t>
            </w:r>
            <w:r w:rsidR="00F90513" w:rsidRPr="00BD6CAD">
              <w:rPr>
                <w:rFonts w:cs="Arial"/>
                <w:sz w:val="20"/>
              </w:rPr>
              <w:t> </w:t>
            </w:r>
            <w:r w:rsidRPr="00BD6CAD">
              <w:rPr>
                <w:rFonts w:eastAsia="MyriadPro-Cond" w:cs="Arial"/>
                <w:sz w:val="20"/>
                <w:lang w:eastAsia="en-US"/>
              </w:rPr>
              <w:t>330</w:t>
            </w:r>
            <w:r w:rsidR="00F90513" w:rsidRPr="00BD6CAD">
              <w:rPr>
                <w:rFonts w:cs="Arial"/>
                <w:sz w:val="20"/>
              </w:rPr>
              <w:t> </w:t>
            </w:r>
            <w:r w:rsidRPr="00BD6CAD">
              <w:rPr>
                <w:rFonts w:eastAsia="MyriadPro-Cond" w:cs="Arial"/>
                <w:sz w:val="20"/>
                <w:lang w:eastAsia="en-US"/>
              </w:rPr>
              <w:t>115</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61</w:t>
            </w:r>
            <w:r w:rsidR="00F90513" w:rsidRPr="00BD6CAD">
              <w:rPr>
                <w:rFonts w:cs="Arial"/>
                <w:sz w:val="20"/>
              </w:rPr>
              <w:t> </w:t>
            </w:r>
            <w:r w:rsidRPr="00BD6CAD">
              <w:rPr>
                <w:rFonts w:eastAsia="MyriadPro-Cond" w:cs="Arial"/>
                <w:sz w:val="20"/>
                <w:lang w:eastAsia="en-US"/>
              </w:rPr>
              <w:t>110</w:t>
            </w:r>
          </w:p>
        </w:tc>
        <w:tc>
          <w:tcPr>
            <w:tcW w:w="1951"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30,0</w:t>
            </w: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autoSpaceDE w:val="0"/>
              <w:autoSpaceDN w:val="0"/>
              <w:adjustRightInd w:val="0"/>
              <w:spacing w:before="0"/>
              <w:jc w:val="left"/>
              <w:rPr>
                <w:rFonts w:cs="Arial"/>
                <w:sz w:val="20"/>
              </w:rPr>
            </w:pPr>
            <w:r w:rsidRPr="00BD6CAD">
              <w:rPr>
                <w:rFonts w:eastAsia="MyriadPro-Cond" w:cs="Arial"/>
                <w:sz w:val="20"/>
                <w:lang w:eastAsia="en-US"/>
              </w:rPr>
              <w:t>от които: обявени със Заповед на Министъра на околната среда и водите</w:t>
            </w:r>
          </w:p>
        </w:tc>
        <w:tc>
          <w:tcPr>
            <w:tcW w:w="204"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w:t>
            </w:r>
          </w:p>
        </w:tc>
        <w:tc>
          <w:tcPr>
            <w:tcW w:w="1951"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w:t>
            </w: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9674B4">
            <w:pPr>
              <w:pStyle w:val="ListBullet"/>
              <w:numPr>
                <w:ilvl w:val="0"/>
                <w:numId w:val="0"/>
              </w:numPr>
              <w:tabs>
                <w:tab w:val="left" w:pos="708"/>
              </w:tabs>
              <w:spacing w:after="120"/>
              <w:rPr>
                <w:rFonts w:ascii="Arial" w:hAnsi="Arial" w:cs="Arial"/>
                <w:sz w:val="20"/>
                <w:lang w:val="bg-BG"/>
              </w:rPr>
            </w:pPr>
            <w:r w:rsidRPr="00BD6CAD">
              <w:rPr>
                <w:rFonts w:ascii="Arial" w:hAnsi="Arial" w:cs="Arial"/>
                <w:b/>
                <w:sz w:val="20"/>
                <w:lang w:val="bg-BG"/>
              </w:rPr>
              <w:t>Общо съгласно двете директиви</w:t>
            </w:r>
          </w:p>
        </w:tc>
        <w:tc>
          <w:tcPr>
            <w:tcW w:w="204"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jc w:val="center"/>
              <w:rPr>
                <w:rFonts w:eastAsia="MyriadPro-Cond" w:cs="Arial"/>
                <w:sz w:val="20"/>
                <w:lang w:eastAsia="en-US"/>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jc w:val="center"/>
              <w:rPr>
                <w:rFonts w:eastAsia="MyriadPro-Cond" w:cs="Arial"/>
                <w:sz w:val="20"/>
                <w:lang w:eastAsia="en-US"/>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jc w:val="center"/>
              <w:rPr>
                <w:rFonts w:eastAsia="MyriadPro-Cond" w:cs="Arial"/>
                <w:sz w:val="20"/>
                <w:lang w:eastAsia="en-US"/>
              </w:rPr>
            </w:pPr>
          </w:p>
        </w:tc>
        <w:tc>
          <w:tcPr>
            <w:tcW w:w="0" w:type="auto"/>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jc w:val="center"/>
              <w:rPr>
                <w:rFonts w:eastAsia="MyriadPro-Cond" w:cs="Arial"/>
                <w:sz w:val="20"/>
                <w:lang w:eastAsia="en-US"/>
              </w:rPr>
            </w:pPr>
          </w:p>
        </w:tc>
        <w:tc>
          <w:tcPr>
            <w:tcW w:w="1951" w:type="dxa"/>
            <w:tcBorders>
              <w:top w:val="single" w:sz="12" w:space="0" w:color="808080"/>
              <w:left w:val="single" w:sz="12" w:space="0" w:color="808080"/>
              <w:bottom w:val="single" w:sz="12" w:space="0" w:color="808080"/>
              <w:right w:val="single" w:sz="12" w:space="0" w:color="808080"/>
            </w:tcBorders>
            <w:shd w:val="clear" w:color="auto" w:fill="FFFFFF" w:themeFill="background1"/>
            <w:vAlign w:val="center"/>
          </w:tcPr>
          <w:p w:rsidR="00151901" w:rsidRPr="00BD6CAD" w:rsidRDefault="00151901">
            <w:pPr>
              <w:jc w:val="center"/>
              <w:rPr>
                <w:rFonts w:eastAsia="MyriadPro-Cond" w:cs="Arial"/>
                <w:sz w:val="20"/>
                <w:lang w:eastAsia="en-US"/>
              </w:rPr>
            </w:pP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autoSpaceDE w:val="0"/>
              <w:autoSpaceDN w:val="0"/>
              <w:adjustRightInd w:val="0"/>
              <w:spacing w:before="0"/>
              <w:jc w:val="left"/>
              <w:rPr>
                <w:rFonts w:eastAsia="MyriadPro-Cond" w:cs="Arial"/>
                <w:sz w:val="20"/>
                <w:lang w:eastAsia="en-US"/>
              </w:rPr>
            </w:pPr>
            <w:r w:rsidRPr="00BD6CAD">
              <w:rPr>
                <w:rFonts w:eastAsia="MyriadPro-Cond" w:cs="Arial"/>
                <w:sz w:val="20"/>
                <w:lang w:eastAsia="en-US"/>
              </w:rPr>
              <w:t>Одобрени с Решение на МС</w:t>
            </w:r>
          </w:p>
        </w:tc>
        <w:tc>
          <w:tcPr>
            <w:tcW w:w="204"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336</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w:t>
            </w:r>
            <w:r w:rsidR="00F90513" w:rsidRPr="00BD6CAD">
              <w:rPr>
                <w:rFonts w:cs="Arial"/>
                <w:sz w:val="20"/>
              </w:rPr>
              <w:t> </w:t>
            </w:r>
            <w:r w:rsidRPr="00BD6CAD">
              <w:rPr>
                <w:rFonts w:eastAsia="MyriadPro-Cond" w:cs="Arial"/>
                <w:sz w:val="20"/>
                <w:lang w:eastAsia="en-US"/>
              </w:rPr>
              <w:t>905</w:t>
            </w:r>
            <w:r w:rsidR="00F90513" w:rsidRPr="00BD6CAD">
              <w:rPr>
                <w:rFonts w:cs="Arial"/>
                <w:sz w:val="20"/>
              </w:rPr>
              <w:t> </w:t>
            </w:r>
            <w:r w:rsidRPr="00BD6CAD">
              <w:rPr>
                <w:rFonts w:eastAsia="MyriadPro-Cond" w:cs="Arial"/>
                <w:sz w:val="20"/>
                <w:lang w:eastAsia="en-US"/>
              </w:rPr>
              <w:t>989</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w:t>
            </w:r>
            <w:r w:rsidR="00F90513" w:rsidRPr="00BD6CAD">
              <w:rPr>
                <w:rFonts w:cs="Arial"/>
                <w:sz w:val="20"/>
              </w:rPr>
              <w:t> </w:t>
            </w:r>
            <w:r w:rsidRPr="00BD6CAD">
              <w:rPr>
                <w:rFonts w:eastAsia="MyriadPro-Cond" w:cs="Arial"/>
                <w:sz w:val="20"/>
                <w:lang w:eastAsia="en-US"/>
              </w:rPr>
              <w:t>808</w:t>
            </w:r>
            <w:r w:rsidR="00F90513" w:rsidRPr="00BD6CAD">
              <w:rPr>
                <w:rFonts w:cs="Arial"/>
                <w:sz w:val="20"/>
              </w:rPr>
              <w:t> </w:t>
            </w:r>
            <w:r w:rsidRPr="00BD6CAD">
              <w:rPr>
                <w:rFonts w:eastAsia="MyriadPro-Cond" w:cs="Arial"/>
                <w:sz w:val="20"/>
                <w:lang w:eastAsia="en-US"/>
              </w:rPr>
              <w:t>430</w:t>
            </w:r>
          </w:p>
        </w:tc>
        <w:tc>
          <w:tcPr>
            <w:tcW w:w="0" w:type="auto"/>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97</w:t>
            </w:r>
            <w:r w:rsidR="00F90513" w:rsidRPr="00BD6CAD">
              <w:rPr>
                <w:rFonts w:cs="Arial"/>
                <w:sz w:val="20"/>
              </w:rPr>
              <w:t> </w:t>
            </w:r>
            <w:r w:rsidRPr="00BD6CAD">
              <w:rPr>
                <w:rFonts w:eastAsia="MyriadPro-Cond" w:cs="Arial"/>
                <w:sz w:val="20"/>
                <w:lang w:eastAsia="en-US"/>
              </w:rPr>
              <w:t>559</w:t>
            </w:r>
          </w:p>
        </w:tc>
        <w:tc>
          <w:tcPr>
            <w:tcW w:w="1951" w:type="dxa"/>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34,3</w:t>
            </w:r>
          </w:p>
        </w:tc>
      </w:tr>
      <w:tr w:rsidR="00FD48BB" w:rsidRPr="00BD6CAD" w:rsidTr="005F4BB8">
        <w:trPr>
          <w:trHeight w:val="286"/>
          <w:jc w:val="center"/>
        </w:trPr>
        <w:tc>
          <w:tcPr>
            <w:tcW w:w="3410"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autoSpaceDE w:val="0"/>
              <w:autoSpaceDN w:val="0"/>
              <w:adjustRightInd w:val="0"/>
              <w:spacing w:before="0"/>
              <w:jc w:val="left"/>
              <w:rPr>
                <w:rFonts w:cs="Arial"/>
                <w:b/>
                <w:sz w:val="20"/>
              </w:rPr>
            </w:pPr>
            <w:r w:rsidRPr="00BD6CAD">
              <w:rPr>
                <w:rFonts w:eastAsia="MyriadPro-Cond" w:cs="Arial"/>
                <w:sz w:val="20"/>
                <w:lang w:eastAsia="en-US"/>
              </w:rPr>
              <w:t>от които: обявени със Заповед на Министъра на околната среда и водите</w:t>
            </w:r>
          </w:p>
        </w:tc>
        <w:tc>
          <w:tcPr>
            <w:tcW w:w="204"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114</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w:t>
            </w:r>
            <w:r w:rsidR="00F90513" w:rsidRPr="00BD6CAD">
              <w:rPr>
                <w:rFonts w:cs="Arial"/>
                <w:sz w:val="20"/>
              </w:rPr>
              <w:t> </w:t>
            </w:r>
            <w:r w:rsidRPr="00BD6CAD">
              <w:rPr>
                <w:rFonts w:eastAsia="MyriadPro-Cond" w:cs="Arial"/>
                <w:sz w:val="20"/>
                <w:lang w:eastAsia="en-US"/>
              </w:rPr>
              <w:t>781</w:t>
            </w:r>
            <w:r w:rsidR="00F90513" w:rsidRPr="00BD6CAD">
              <w:rPr>
                <w:rFonts w:cs="Arial"/>
                <w:sz w:val="20"/>
              </w:rPr>
              <w:t> </w:t>
            </w:r>
            <w:r w:rsidRPr="00BD6CAD">
              <w:rPr>
                <w:rFonts w:eastAsia="MyriadPro-Cond" w:cs="Arial"/>
                <w:sz w:val="20"/>
                <w:lang w:eastAsia="en-US"/>
              </w:rPr>
              <w:t>026</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w:t>
            </w:r>
            <w:r w:rsidR="00F90513" w:rsidRPr="00BD6CAD">
              <w:rPr>
                <w:rFonts w:cs="Arial"/>
                <w:sz w:val="20"/>
              </w:rPr>
              <w:t> </w:t>
            </w:r>
            <w:r w:rsidRPr="00BD6CAD">
              <w:rPr>
                <w:rFonts w:eastAsia="MyriadPro-Cond" w:cs="Arial"/>
                <w:sz w:val="20"/>
                <w:lang w:eastAsia="en-US"/>
              </w:rPr>
              <w:t>729</w:t>
            </w:r>
            <w:r w:rsidR="00F90513" w:rsidRPr="00BD6CAD">
              <w:rPr>
                <w:rFonts w:cs="Arial"/>
                <w:sz w:val="20"/>
              </w:rPr>
              <w:t> </w:t>
            </w:r>
            <w:r w:rsidRPr="00BD6CAD">
              <w:rPr>
                <w:rFonts w:eastAsia="MyriadPro-Cond" w:cs="Arial"/>
                <w:sz w:val="20"/>
                <w:lang w:eastAsia="en-US"/>
              </w:rPr>
              <w:t>192</w:t>
            </w:r>
          </w:p>
        </w:tc>
        <w:tc>
          <w:tcPr>
            <w:tcW w:w="0" w:type="auto"/>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51</w:t>
            </w:r>
            <w:r w:rsidR="00F90513" w:rsidRPr="00BD6CAD">
              <w:rPr>
                <w:rFonts w:cs="Arial"/>
                <w:sz w:val="20"/>
              </w:rPr>
              <w:t> </w:t>
            </w:r>
            <w:r w:rsidRPr="00BD6CAD">
              <w:rPr>
                <w:rFonts w:eastAsia="MyriadPro-Cond" w:cs="Arial"/>
                <w:sz w:val="20"/>
                <w:lang w:eastAsia="en-US"/>
              </w:rPr>
              <w:t>937</w:t>
            </w:r>
          </w:p>
        </w:tc>
        <w:tc>
          <w:tcPr>
            <w:tcW w:w="1951" w:type="dxa"/>
            <w:tcBorders>
              <w:top w:val="single" w:sz="12" w:space="0" w:color="808080"/>
              <w:left w:val="single" w:sz="12" w:space="0" w:color="808080"/>
              <w:bottom w:val="single" w:sz="12" w:space="0" w:color="808080"/>
              <w:right w:val="single" w:sz="12" w:space="0" w:color="808080"/>
            </w:tcBorders>
            <w:shd w:val="clear" w:color="auto" w:fill="A6A6A6" w:themeFill="background1" w:themeFillShade="A6"/>
            <w:vAlign w:val="center"/>
          </w:tcPr>
          <w:p w:rsidR="00151901" w:rsidRPr="00BD6CAD" w:rsidRDefault="009674B4">
            <w:pPr>
              <w:jc w:val="center"/>
              <w:rPr>
                <w:rFonts w:eastAsia="MyriadPro-Cond" w:cs="Arial"/>
                <w:sz w:val="20"/>
                <w:lang w:eastAsia="en-US"/>
              </w:rPr>
            </w:pPr>
            <w:r w:rsidRPr="00BD6CAD">
              <w:rPr>
                <w:rFonts w:eastAsia="MyriadPro-Cond" w:cs="Arial"/>
                <w:sz w:val="20"/>
                <w:lang w:eastAsia="en-US"/>
              </w:rPr>
              <w:t>15,7</w:t>
            </w:r>
          </w:p>
        </w:tc>
      </w:tr>
    </w:tbl>
    <w:p w:rsidR="00151901" w:rsidRPr="00BD6CAD" w:rsidRDefault="009674B4">
      <w:pPr>
        <w:ind w:left="1416" w:firstLine="708"/>
        <w:rPr>
          <w:color w:val="808080" w:themeColor="background1" w:themeShade="80"/>
          <w:sz w:val="16"/>
          <w:szCs w:val="16"/>
        </w:rPr>
      </w:pPr>
      <w:r w:rsidRPr="00BD6CAD">
        <w:rPr>
          <w:b/>
          <w:bCs/>
          <w:color w:val="808080" w:themeColor="background1" w:themeShade="80"/>
          <w:sz w:val="16"/>
          <w:szCs w:val="16"/>
        </w:rPr>
        <w:t>Източник: Република България - НСИ, Статистически годишник, 2013 г.</w:t>
      </w:r>
    </w:p>
    <w:p w:rsidR="00151901" w:rsidRPr="00BD6CAD" w:rsidRDefault="009674B4">
      <w:r w:rsidRPr="00BD6CAD">
        <w:t xml:space="preserve">България има една от най-разнообразните пещерни фауни в Европа, с 33 вида прилепи. За първи път през 2007 г. са публикувани прогнози за тенденциите за </w:t>
      </w:r>
      <w:r w:rsidRPr="00BD6CAD">
        <w:rPr>
          <w:b/>
        </w:rPr>
        <w:t>38 общи видове птици</w:t>
      </w:r>
      <w:r w:rsidRPr="00BD6CAD">
        <w:t xml:space="preserve">, заедно с индекс на птиците в селскостопански местообитания - важен показател за устойчивост на управлението на земеделските земи. От 38 вида наблюдавани през периода 2005-2007 г. общо </w:t>
      </w:r>
      <w:r w:rsidRPr="00BD6CAD">
        <w:rPr>
          <w:b/>
        </w:rPr>
        <w:t>17 са класифицирани като птици от селскостопански земи (ПСЗ)</w:t>
      </w:r>
      <w:r w:rsidRPr="00BD6CAD">
        <w:t xml:space="preserve">. За първите осем години от съществуването си </w:t>
      </w:r>
      <w:r w:rsidRPr="00BD6CAD">
        <w:rPr>
          <w:b/>
        </w:rPr>
        <w:t>индексът ПСЗ намалява, както е показано на фигурата по-долу</w:t>
      </w:r>
      <w:r w:rsidRPr="00BD6CAD">
        <w:t xml:space="preserve">, сочейки риск от намаляване на птиците в земеделските райони и загуба на биологично разнообразие.   </w:t>
      </w:r>
    </w:p>
    <w:p w:rsidR="00151901" w:rsidRPr="00BD6CAD" w:rsidRDefault="00151901"/>
    <w:p w:rsidR="00151901" w:rsidRPr="00BD6CAD" w:rsidRDefault="009674B4">
      <w:pPr>
        <w:pStyle w:val="Caption"/>
        <w:keepNext/>
        <w:jc w:val="center"/>
        <w:rPr>
          <w:color w:val="C00000"/>
          <w:sz w:val="20"/>
        </w:rPr>
      </w:pPr>
      <w:r w:rsidRPr="00BD6CAD">
        <w:rPr>
          <w:color w:val="C00000"/>
          <w:sz w:val="20"/>
        </w:rPr>
        <w:lastRenderedPageBreak/>
        <w:t>Индекс на птиците от селскостопанските земи (17 вида), (%)</w:t>
      </w:r>
    </w:p>
    <w:p w:rsidR="00FD48BB" w:rsidRPr="00BD6CAD" w:rsidRDefault="00FD48BB" w:rsidP="00FD48BB">
      <w:pPr>
        <w:jc w:val="center"/>
      </w:pPr>
      <w:r w:rsidRPr="00BD6CAD">
        <w:rPr>
          <w:noProof/>
          <w:lang w:eastAsia="bg-BG" w:bidi="ar-SA"/>
        </w:rPr>
        <w:drawing>
          <wp:inline distT="0" distB="0" distL="0" distR="0" wp14:anchorId="481DDDFE" wp14:editId="3CDA3510">
            <wp:extent cx="4581525" cy="2743200"/>
            <wp:effectExtent l="0" t="0" r="952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81525" cy="2743200"/>
                    </a:xfrm>
                    <a:prstGeom prst="rect">
                      <a:avLst/>
                    </a:prstGeom>
                    <a:noFill/>
                    <a:ln>
                      <a:noFill/>
                    </a:ln>
                  </pic:spPr>
                </pic:pic>
              </a:graphicData>
            </a:graphic>
          </wp:inline>
        </w:drawing>
      </w:r>
    </w:p>
    <w:p w:rsidR="00151901" w:rsidRPr="00BD6CAD" w:rsidRDefault="009674B4">
      <w:pPr>
        <w:ind w:left="1416" w:firstLine="708"/>
        <w:rPr>
          <w:b/>
          <w:bCs/>
          <w:color w:val="808080" w:themeColor="background1" w:themeShade="80"/>
          <w:sz w:val="16"/>
          <w:szCs w:val="16"/>
        </w:rPr>
      </w:pPr>
      <w:r w:rsidRPr="00BD6CAD">
        <w:rPr>
          <w:b/>
          <w:bCs/>
          <w:color w:val="808080" w:themeColor="background1" w:themeShade="80"/>
          <w:sz w:val="16"/>
          <w:szCs w:val="16"/>
        </w:rPr>
        <w:t xml:space="preserve">Източник: </w:t>
      </w:r>
      <w:hyperlink r:id="rId32" w:history="1">
        <w:r w:rsidRPr="00BD6CAD">
          <w:rPr>
            <w:rStyle w:val="Hyperlink"/>
            <w:b/>
            <w:bCs/>
            <w:sz w:val="16"/>
            <w:szCs w:val="16"/>
          </w:rPr>
          <w:t>Птиците в България - www.bspb.org\monitoring</w:t>
        </w:r>
      </w:hyperlink>
    </w:p>
    <w:p w:rsidR="00151901" w:rsidRPr="00BD6CAD" w:rsidRDefault="00151901">
      <w:pPr>
        <w:ind w:left="1416" w:firstLine="708"/>
        <w:rPr>
          <w:b/>
          <w:bCs/>
          <w:color w:val="808080" w:themeColor="background1" w:themeShade="80"/>
          <w:sz w:val="16"/>
          <w:szCs w:val="16"/>
        </w:rPr>
      </w:pPr>
    </w:p>
    <w:p w:rsidR="00151901" w:rsidRPr="00BD6CAD" w:rsidRDefault="009674B4">
      <w:pPr>
        <w:spacing w:before="0"/>
        <w:rPr>
          <w:i/>
        </w:rPr>
      </w:pPr>
      <w:r w:rsidRPr="00BD6CAD">
        <w:rPr>
          <w:rFonts w:cs="Arial"/>
        </w:rPr>
        <w:t xml:space="preserve">В </w:t>
      </w:r>
      <w:r w:rsidRPr="00BD6CAD">
        <w:rPr>
          <w:rFonts w:cs="Arial"/>
          <w:b/>
        </w:rPr>
        <w:t>трансграничния регион</w:t>
      </w:r>
      <w:r w:rsidRPr="00BD6CAD">
        <w:rPr>
          <w:rFonts w:cs="Arial"/>
        </w:rPr>
        <w:t xml:space="preserve"> има уникална флора и фауна, богато разнообразие от видове в т.ч. бозайници, птици, влечуги, насекоми, растения и гъби, както и много ендемични видове. Част от най-големия национален парк в България - </w:t>
      </w:r>
      <w:r w:rsidRPr="00BD6CAD">
        <w:rPr>
          <w:rFonts w:cs="Arial"/>
          <w:b/>
        </w:rPr>
        <w:t xml:space="preserve">Национален парк Рила и Пирин </w:t>
      </w:r>
      <w:r w:rsidRPr="00BD6CAD">
        <w:rPr>
          <w:rFonts w:cs="Arial"/>
        </w:rPr>
        <w:t xml:space="preserve">- се намира в </w:t>
      </w:r>
      <w:r w:rsidRPr="00BD6CAD">
        <w:rPr>
          <w:rFonts w:cs="Arial"/>
          <w:b/>
        </w:rPr>
        <w:t>област Кюстендил</w:t>
      </w:r>
      <w:r w:rsidRPr="00BD6CAD">
        <w:rPr>
          <w:rFonts w:cs="Arial"/>
        </w:rPr>
        <w:t xml:space="preserve">. Тук са също Седемте рилски езера, </w:t>
      </w:r>
      <w:proofErr w:type="spellStart"/>
      <w:r w:rsidRPr="00BD6CAD">
        <w:rPr>
          <w:rFonts w:cs="Arial"/>
        </w:rPr>
        <w:t>Стобските</w:t>
      </w:r>
      <w:proofErr w:type="spellEnd"/>
      <w:r w:rsidRPr="00BD6CAD">
        <w:rPr>
          <w:rFonts w:cs="Arial"/>
        </w:rPr>
        <w:t xml:space="preserve"> пирамиди, </w:t>
      </w:r>
      <w:proofErr w:type="spellStart"/>
      <w:r w:rsidRPr="00BD6CAD">
        <w:rPr>
          <w:rFonts w:cs="Arial"/>
        </w:rPr>
        <w:t>Парангалица</w:t>
      </w:r>
      <w:proofErr w:type="spellEnd"/>
      <w:r w:rsidRPr="00BD6CAD">
        <w:rPr>
          <w:rFonts w:cs="Arial"/>
        </w:rPr>
        <w:t xml:space="preserve"> (най-старият </w:t>
      </w:r>
      <w:proofErr w:type="spellStart"/>
      <w:r w:rsidRPr="00BD6CAD">
        <w:rPr>
          <w:rFonts w:cs="Arial"/>
        </w:rPr>
        <w:t>биосферен</w:t>
      </w:r>
      <w:proofErr w:type="spellEnd"/>
      <w:r w:rsidRPr="00BD6CAD">
        <w:rPr>
          <w:rFonts w:cs="Arial"/>
        </w:rPr>
        <w:t xml:space="preserve"> резерват в страната), както и най-големият (2873 </w:t>
      </w:r>
      <w:proofErr w:type="spellStart"/>
      <w:r w:rsidRPr="00BD6CAD">
        <w:rPr>
          <w:rFonts w:cs="Arial"/>
        </w:rPr>
        <w:t>ha</w:t>
      </w:r>
      <w:proofErr w:type="spellEnd"/>
      <w:r w:rsidRPr="00BD6CAD">
        <w:rPr>
          <w:rFonts w:cs="Arial"/>
        </w:rPr>
        <w:t xml:space="preserve">) </w:t>
      </w:r>
      <w:proofErr w:type="spellStart"/>
      <w:r w:rsidRPr="00BD6CAD">
        <w:rPr>
          <w:rFonts w:cs="Arial"/>
        </w:rPr>
        <w:t>биосферен</w:t>
      </w:r>
      <w:proofErr w:type="spellEnd"/>
      <w:r w:rsidRPr="00BD6CAD">
        <w:rPr>
          <w:rFonts w:cs="Arial"/>
        </w:rPr>
        <w:t xml:space="preserve"> резерват </w:t>
      </w:r>
      <w:proofErr w:type="spellStart"/>
      <w:r w:rsidRPr="00BD6CAD">
        <w:rPr>
          <w:rFonts w:cs="Arial"/>
        </w:rPr>
        <w:t>Баюви</w:t>
      </w:r>
      <w:proofErr w:type="spellEnd"/>
      <w:r w:rsidRPr="00BD6CAD">
        <w:rPr>
          <w:rFonts w:cs="Arial"/>
        </w:rPr>
        <w:t xml:space="preserve"> дупки (</w:t>
      </w:r>
      <w:proofErr w:type="spellStart"/>
      <w:r w:rsidRPr="00BD6CAD">
        <w:rPr>
          <w:rFonts w:cs="Arial"/>
        </w:rPr>
        <w:t>Джинджирица</w:t>
      </w:r>
      <w:proofErr w:type="spellEnd"/>
      <w:r w:rsidRPr="00BD6CAD">
        <w:rPr>
          <w:rFonts w:cs="Arial"/>
        </w:rPr>
        <w:t xml:space="preserve">). </w:t>
      </w:r>
    </w:p>
    <w:p w:rsidR="00151901" w:rsidRPr="00BD6CAD" w:rsidRDefault="00151901">
      <w:pPr>
        <w:rPr>
          <w:b/>
          <w:u w:val="single"/>
        </w:rPr>
      </w:pPr>
    </w:p>
    <w:p w:rsidR="00151901" w:rsidRPr="00BD6CAD" w:rsidRDefault="009674B4" w:rsidP="001B6E58">
      <w:pPr>
        <w:rPr>
          <w:b/>
          <w:u w:val="single"/>
        </w:rPr>
      </w:pPr>
      <w:r w:rsidRPr="00BD6CAD">
        <w:rPr>
          <w:b/>
          <w:u w:val="single"/>
        </w:rPr>
        <w:t>Бивша югославска република Македония</w:t>
      </w:r>
    </w:p>
    <w:p w:rsidR="00151901" w:rsidRPr="00BD6CAD" w:rsidRDefault="009674B4" w:rsidP="001B6E58">
      <w:r w:rsidRPr="00BD6CAD">
        <w:t xml:space="preserve">Изобилието на екосистеми, местообитания, общности и видове поставя Бившата югославска република Македония в челото на страните с </w:t>
      </w:r>
      <w:r w:rsidRPr="00BD6CAD">
        <w:rPr>
          <w:b/>
        </w:rPr>
        <w:t>впечатляващо биологично разнообразие в Европа</w:t>
      </w:r>
      <w:r w:rsidRPr="00BD6CAD">
        <w:t xml:space="preserve">. Сред основните екосистеми са </w:t>
      </w:r>
      <w:proofErr w:type="spellStart"/>
      <w:r w:rsidRPr="00BD6CAD">
        <w:t>засушливи</w:t>
      </w:r>
      <w:proofErr w:type="spellEnd"/>
      <w:r w:rsidRPr="00BD6CAD">
        <w:t>/затревени райони, влажни места, гори и планински терени. Традиционни земеделски практики с ниска интензивност са допринесли значително за създаването и поддържането на</w:t>
      </w:r>
      <w:r w:rsidR="001B6E58" w:rsidRPr="00BD6CAD">
        <w:t xml:space="preserve"> това изключително богатство.</w:t>
      </w:r>
    </w:p>
    <w:p w:rsidR="00151901" w:rsidRPr="00BD6CAD" w:rsidRDefault="009674B4">
      <w:r w:rsidRPr="00BD6CAD">
        <w:t xml:space="preserve">Богатството и разнообразието на видовете и екосистемите и големият брой </w:t>
      </w:r>
      <w:proofErr w:type="spellStart"/>
      <w:r w:rsidRPr="00BD6CAD">
        <w:t>реликтни</w:t>
      </w:r>
      <w:proofErr w:type="spellEnd"/>
      <w:r w:rsidRPr="00BD6CAD">
        <w:t xml:space="preserve"> и ендемични видове са основните черти на </w:t>
      </w:r>
      <w:r w:rsidRPr="00BD6CAD">
        <w:rPr>
          <w:b/>
        </w:rPr>
        <w:t>биологичното разнообразие в страната.</w:t>
      </w:r>
      <w:r w:rsidRPr="00BD6CAD">
        <w:t xml:space="preserve"> Въпреки факта, че разнообразието от флора и фауна все още не е изцяло проучено, според наличните данни той е много богато - над 17 000 </w:t>
      </w:r>
      <w:proofErr w:type="spellStart"/>
      <w:r w:rsidRPr="00BD6CAD">
        <w:t>таксона</w:t>
      </w:r>
      <w:proofErr w:type="spellEnd"/>
      <w:r w:rsidRPr="00BD6CAD">
        <w:t xml:space="preserve"> флора, гъби и фауна, от които над 950 са ендемични за страната.</w:t>
      </w:r>
    </w:p>
    <w:p w:rsidR="00151901" w:rsidRPr="00BD6CAD" w:rsidRDefault="009674B4">
      <w:r w:rsidRPr="00BD6CAD">
        <w:t>Броя ендемични и застрашени видове сред висшите растения, 2010 г. Сред висшите растения, които се срещат на територията на Бившата югославска република Македония, има ендемични  за Балканите, южните Балкани и за страната. Най-висок брой ендемични растителни видове (114) е регистриран при двусемеделните. В Бившата югославска република Македония още не е изготвен национален Червен списък на застрашените диви растителни видове. В Световния червен списък на МСЗ</w:t>
      </w:r>
      <w:r w:rsidR="001B6E58" w:rsidRPr="00BD6CAD">
        <w:t xml:space="preserve">П са включени 72 </w:t>
      </w:r>
      <w:proofErr w:type="spellStart"/>
      <w:r w:rsidR="001B6E58" w:rsidRPr="00BD6CAD">
        <w:t>таксона</w:t>
      </w:r>
      <w:proofErr w:type="spellEnd"/>
      <w:r w:rsidR="001B6E58" w:rsidRPr="00BD6CAD">
        <w:t xml:space="preserve"> от </w:t>
      </w:r>
      <w:r w:rsidRPr="00BD6CAD">
        <w:t xml:space="preserve">Бившата югославска република Македония, 19 от които са местни ендемични. </w:t>
      </w:r>
    </w:p>
    <w:p w:rsidR="00151901" w:rsidRPr="00BD6CAD" w:rsidRDefault="009674B4">
      <w:r w:rsidRPr="00BD6CAD">
        <w:lastRenderedPageBreak/>
        <w:t xml:space="preserve">Основната характеристика на фауната в Бившата югославска република Македония е високата степен на таксономично разнообразие, включващо 10 354 вида и 228 подвида или общо 10 582 </w:t>
      </w:r>
      <w:proofErr w:type="spellStart"/>
      <w:r w:rsidRPr="00BD6CAD">
        <w:t>таксона</w:t>
      </w:r>
      <w:proofErr w:type="spellEnd"/>
      <w:r w:rsidRPr="00BD6CAD">
        <w:t xml:space="preserve">. Що се отнася до фауната </w:t>
      </w:r>
      <w:r w:rsidR="001B6E58" w:rsidRPr="00BD6CAD">
        <w:t xml:space="preserve">от гръбначни на територията на </w:t>
      </w:r>
      <w:r w:rsidRPr="00BD6CAD">
        <w:t xml:space="preserve">Бившата югославска република Македония има 113 вида, които са включени в Европейския червен списък. Национален червен списък на застрашените видове още не е подготвен. Сред гръбначните най-висок процент </w:t>
      </w:r>
      <w:proofErr w:type="spellStart"/>
      <w:r w:rsidRPr="00BD6CAD">
        <w:t>ендемизъм</w:t>
      </w:r>
      <w:proofErr w:type="spellEnd"/>
      <w:r w:rsidRPr="00BD6CAD">
        <w:t xml:space="preserve"> - 34,5% - се наблюдава в клас риби, а при останалите класове 4 ендемични </w:t>
      </w:r>
      <w:proofErr w:type="spellStart"/>
      <w:r w:rsidRPr="00BD6CAD">
        <w:t>таксона</w:t>
      </w:r>
      <w:proofErr w:type="spellEnd"/>
      <w:r w:rsidRPr="00BD6CAD">
        <w:t xml:space="preserve"> има само при бозайниците. От общо 20 ендемични вида риби 17 са включени в категорията на застрашените в световен мащаб видове. </w:t>
      </w:r>
    </w:p>
    <w:p w:rsidR="00151901" w:rsidRPr="00BD6CAD" w:rsidRDefault="009674B4">
      <w:r w:rsidRPr="00BD6CAD">
        <w:t>Б</w:t>
      </w:r>
      <w:r w:rsidR="001B6E58" w:rsidRPr="00BD6CAD">
        <w:t>рой на застрашени видове гъби, 2010 г.</w:t>
      </w:r>
      <w:r w:rsidRPr="00BD6CAD">
        <w:t xml:space="preserve"> От общия брой регистрирани диворастящи гъби на територията на Бившата югославска република Македония (около 10 вида), най-голям дял имат типовете </w:t>
      </w:r>
      <w:proofErr w:type="spellStart"/>
      <w:r w:rsidRPr="00BD6CAD">
        <w:t>Myxomicota</w:t>
      </w:r>
      <w:proofErr w:type="spellEnd"/>
      <w:r w:rsidRPr="00BD6CAD">
        <w:t xml:space="preserve"> (20), </w:t>
      </w:r>
      <w:proofErr w:type="spellStart"/>
      <w:r w:rsidRPr="00BD6CAD">
        <w:t>Oomycota</w:t>
      </w:r>
      <w:proofErr w:type="spellEnd"/>
      <w:r w:rsidRPr="00BD6CAD">
        <w:t xml:space="preserve"> (35), </w:t>
      </w:r>
      <w:proofErr w:type="spellStart"/>
      <w:r w:rsidRPr="00BD6CAD">
        <w:t>Zygomicota</w:t>
      </w:r>
      <w:proofErr w:type="spellEnd"/>
      <w:r w:rsidRPr="00BD6CAD">
        <w:t xml:space="preserve"> (130), </w:t>
      </w:r>
      <w:proofErr w:type="spellStart"/>
      <w:r w:rsidRPr="00BD6CAD">
        <w:t>Ascomycota</w:t>
      </w:r>
      <w:proofErr w:type="spellEnd"/>
      <w:r w:rsidRPr="00BD6CAD">
        <w:t xml:space="preserve"> (1</w:t>
      </w:r>
      <w:r w:rsidR="001B6E58" w:rsidRPr="00BD6CAD">
        <w:t> </w:t>
      </w:r>
      <w:r w:rsidRPr="00BD6CAD">
        <w:t xml:space="preserve">050) и </w:t>
      </w:r>
      <w:proofErr w:type="spellStart"/>
      <w:r w:rsidRPr="00BD6CAD">
        <w:t>Basidiomycotа</w:t>
      </w:r>
      <w:proofErr w:type="spellEnd"/>
      <w:r w:rsidRPr="00BD6CAD">
        <w:t xml:space="preserve"> (1 050). В предварителния Червен списък на застрашените видове гъби са включени 67 вида, спадащи към тип </w:t>
      </w:r>
      <w:proofErr w:type="spellStart"/>
      <w:r w:rsidRPr="00BD6CAD">
        <w:t>Basidiomycotа</w:t>
      </w:r>
      <w:proofErr w:type="spellEnd"/>
      <w:r w:rsidRPr="00BD6CAD">
        <w:t xml:space="preserve">. </w:t>
      </w:r>
    </w:p>
    <w:p w:rsidR="00151901" w:rsidRPr="00BD6CAD" w:rsidRDefault="009674B4">
      <w:r w:rsidRPr="00BD6CAD">
        <w:t xml:space="preserve">В процеса на развитие на мрежата „Натура 2000“ в нея ще бъдат включени също </w:t>
      </w:r>
      <w:proofErr w:type="spellStart"/>
      <w:r w:rsidRPr="00BD6CAD">
        <w:t>Орнитологично</w:t>
      </w:r>
      <w:proofErr w:type="spellEnd"/>
      <w:r w:rsidRPr="00BD6CAD">
        <w:t xml:space="preserve"> важни места (ОВМ), Важни места за растенията (ВМР) и Основни райони за пеперуди (ОРП). ОВМ. Според оценките към момента в страната се срещат 33 вида птици, изброени в Приложение 1 на Директивата за птиците. 16 от тях се смятат за критично застрашени, а 2 вида вече са изчезнали (</w:t>
      </w:r>
      <w:proofErr w:type="spellStart"/>
      <w:r w:rsidRPr="00BD6CAD">
        <w:t>Gypaetus</w:t>
      </w:r>
      <w:proofErr w:type="spellEnd"/>
      <w:r w:rsidRPr="00BD6CAD">
        <w:t xml:space="preserve"> </w:t>
      </w:r>
      <w:proofErr w:type="spellStart"/>
      <w:r w:rsidRPr="00BD6CAD">
        <w:t>barbatus</w:t>
      </w:r>
      <w:proofErr w:type="spellEnd"/>
      <w:r w:rsidRPr="00BD6CAD">
        <w:t xml:space="preserve">, </w:t>
      </w:r>
      <w:proofErr w:type="spellStart"/>
      <w:r w:rsidRPr="00BD6CAD">
        <w:t>Tetrax</w:t>
      </w:r>
      <w:proofErr w:type="spellEnd"/>
      <w:r w:rsidRPr="00BD6CAD">
        <w:t xml:space="preserve"> </w:t>
      </w:r>
      <w:proofErr w:type="spellStart"/>
      <w:r w:rsidRPr="00BD6CAD">
        <w:t>tetrax</w:t>
      </w:r>
      <w:proofErr w:type="spellEnd"/>
      <w:r w:rsidRPr="00BD6CAD">
        <w:t xml:space="preserve">). Първото определение от 1989 г. включва 10 </w:t>
      </w:r>
      <w:proofErr w:type="spellStart"/>
      <w:r w:rsidRPr="00BD6CAD">
        <w:t>Орнитологично</w:t>
      </w:r>
      <w:proofErr w:type="spellEnd"/>
      <w:r w:rsidRPr="00BD6CAD">
        <w:t xml:space="preserve"> важни места (ОВМ) с обща площ от 2 709 км</w:t>
      </w:r>
      <w:r w:rsidRPr="00BD6CAD">
        <w:rPr>
          <w:vertAlign w:val="superscript"/>
        </w:rPr>
        <w:t>2</w:t>
      </w:r>
      <w:r w:rsidRPr="00BD6CAD">
        <w:t xml:space="preserve"> (10% от територията на страната). Новото предложение от </w:t>
      </w:r>
      <w:proofErr w:type="spellStart"/>
      <w:r w:rsidRPr="00BD6CAD">
        <w:t>Бърдлайф</w:t>
      </w:r>
      <w:proofErr w:type="spellEnd"/>
      <w:r w:rsidRPr="00BD6CAD">
        <w:t xml:space="preserve"> Интернешънъл включва 21 места с обща площ от 6 538 км</w:t>
      </w:r>
      <w:r w:rsidRPr="00BD6CAD">
        <w:rPr>
          <w:vertAlign w:val="superscript"/>
        </w:rPr>
        <w:t>2</w:t>
      </w:r>
      <w:r w:rsidRPr="00BD6CAD">
        <w:t xml:space="preserve"> (25% от територията на страната). ВМР. В Бившата югославска република Македония са определени 42 важни места за растенията (ВМР),с обща площ от 459</w:t>
      </w:r>
      <w:r w:rsidR="001B6E58" w:rsidRPr="00BD6CAD">
        <w:t> </w:t>
      </w:r>
      <w:r w:rsidRPr="00BD6CAD">
        <w:t xml:space="preserve">425 ха (17,9% от територията на страната). Затревени площи има в 80% от определените места. Най-често се срещат сухите пасища, които присъстват в 20 ВМР и алпийски и </w:t>
      </w:r>
      <w:proofErr w:type="spellStart"/>
      <w:r w:rsidRPr="00BD6CAD">
        <w:t>субалпийски</w:t>
      </w:r>
      <w:proofErr w:type="spellEnd"/>
      <w:r w:rsidRPr="00BD6CAD">
        <w:t xml:space="preserve"> пасища, каквито има в 12 ВМР. ОРП. Към момента са предложени 8 Основни района за пеперуди (ОРП) и 3 от тях вече са защитени на национално равнище. Системата на защитените територии в БЮР Македония още не е представителна и достатъчно обхватна за да защити нейното разнообразие от растения и птици.</w:t>
      </w:r>
    </w:p>
    <w:p w:rsidR="00151901" w:rsidRPr="00BD6CAD" w:rsidRDefault="009674B4">
      <w:r w:rsidRPr="00BD6CAD">
        <w:t xml:space="preserve">Броят на </w:t>
      </w:r>
      <w:r w:rsidRPr="00BD6CAD">
        <w:rPr>
          <w:b/>
        </w:rPr>
        <w:t>защитените територии</w:t>
      </w:r>
      <w:r w:rsidRPr="00BD6CAD">
        <w:t xml:space="preserve"> нараства през изминалите десетилетия - от 7,4% от националната територия през 1991 г. до 8,7% през 2008 г., като площта им достига 2 220,5 км</w:t>
      </w:r>
      <w:r w:rsidRPr="00BD6CAD">
        <w:rPr>
          <w:vertAlign w:val="superscript"/>
        </w:rPr>
        <w:t>2</w:t>
      </w:r>
      <w:r w:rsidR="001B6E58" w:rsidRPr="00BD6CAD">
        <w:rPr>
          <w:vertAlign w:val="superscript"/>
        </w:rPr>
        <w:t xml:space="preserve"> </w:t>
      </w:r>
      <w:r w:rsidRPr="00BD6CAD">
        <w:rPr>
          <w:rStyle w:val="FootnoteReference"/>
        </w:rPr>
        <w:footnoteReference w:id="44"/>
      </w:r>
      <w:r w:rsidRPr="00BD6CAD">
        <w:t xml:space="preserve">. Въведени са първите три категории защитени територии - строг природен резерват, национален парк и природен паметник и има само една </w:t>
      </w:r>
      <w:proofErr w:type="spellStart"/>
      <w:r w:rsidRPr="00BD6CAD">
        <w:t>многоцелева</w:t>
      </w:r>
      <w:proofErr w:type="spellEnd"/>
      <w:r w:rsidRPr="00BD6CAD">
        <w:t xml:space="preserve"> територия (Ясен), докато четвъртата и петата категория защитени територии - природен парк и защитен ландшафт - още не са въведени. След приключване на преоценката на природното наследство в републиката природните обекти, включени в категория ландшафт, които имат забележителни природни характеристики и собствени видове флора и фауна, ще бъдат включени в шестте категории защитени територии съгласно Закона за защита на природата.</w:t>
      </w:r>
    </w:p>
    <w:p w:rsidR="00151901" w:rsidRPr="00BD6CAD" w:rsidRDefault="00151901">
      <w:pPr>
        <w:rPr>
          <w:color w:val="C00000"/>
        </w:rPr>
      </w:pPr>
    </w:p>
    <w:p w:rsidR="00151901" w:rsidRPr="00BD6CAD" w:rsidRDefault="009674B4">
      <w:pPr>
        <w:pStyle w:val="Caption"/>
        <w:keepNext/>
        <w:jc w:val="center"/>
        <w:rPr>
          <w:color w:val="C00000"/>
          <w:sz w:val="20"/>
        </w:rPr>
      </w:pPr>
      <w:r w:rsidRPr="00BD6CAD">
        <w:rPr>
          <w:color w:val="C00000"/>
          <w:sz w:val="20"/>
        </w:rPr>
        <w:t>Брой и площ на защитените територии, към 2008 г.</w:t>
      </w:r>
    </w:p>
    <w:tbl>
      <w:tblPr>
        <w:tblW w:w="3462"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3375"/>
        <w:gridCol w:w="1416"/>
        <w:gridCol w:w="1587"/>
      </w:tblGrid>
      <w:tr w:rsidR="00FD48BB" w:rsidRPr="00BD6CAD" w:rsidTr="005F4BB8">
        <w:trPr>
          <w:trHeight w:val="448"/>
          <w:tblHeader/>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0"/>
                <w:lang w:val="bg-BG"/>
              </w:rPr>
            </w:pPr>
            <w:r w:rsidRPr="00BD6CAD">
              <w:rPr>
                <w:rFonts w:ascii="Arial" w:hAnsi="Arial" w:cs="Arial"/>
                <w:b/>
                <w:bCs/>
                <w:smallCaps/>
                <w:sz w:val="20"/>
                <w:lang w:val="bg-BG"/>
              </w:rPr>
              <w:t>Защитени природни територии</w:t>
            </w:r>
          </w:p>
        </w:tc>
        <w:tc>
          <w:tcPr>
            <w:tcW w:w="111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0"/>
                <w:lang w:val="bg-BG"/>
              </w:rPr>
            </w:pPr>
            <w:r w:rsidRPr="00BD6CAD">
              <w:rPr>
                <w:rFonts w:ascii="Arial" w:hAnsi="Arial" w:cs="Arial"/>
                <w:b/>
                <w:bCs/>
                <w:sz w:val="20"/>
                <w:lang w:val="bg-BG"/>
              </w:rPr>
              <w:t>Брой</w:t>
            </w:r>
          </w:p>
        </w:tc>
        <w:tc>
          <w:tcPr>
            <w:tcW w:w="124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0"/>
                <w:lang w:val="bg-BG"/>
              </w:rPr>
            </w:pPr>
            <w:r w:rsidRPr="00BD6CAD">
              <w:rPr>
                <w:rFonts w:ascii="Arial" w:hAnsi="Arial" w:cs="Arial"/>
                <w:b/>
                <w:bCs/>
                <w:sz w:val="20"/>
                <w:lang w:val="bg-BG"/>
              </w:rPr>
              <w:t>Площ (км2)</w:t>
            </w:r>
          </w:p>
        </w:tc>
      </w:tr>
      <w:tr w:rsidR="00FD48BB" w:rsidRPr="00BD6CAD" w:rsidTr="005F4BB8">
        <w:trPr>
          <w:trHeight w:val="162"/>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t>Общо</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Style w:val="Strong"/>
                <w:rFonts w:ascii="Arial" w:hAnsi="Arial" w:cs="Arial"/>
                <w:sz w:val="20"/>
                <w:szCs w:val="20"/>
              </w:rPr>
              <w:t>83</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Style w:val="Strong"/>
                <w:rFonts w:ascii="Arial" w:hAnsi="Arial" w:cs="Arial"/>
                <w:sz w:val="20"/>
                <w:szCs w:val="20"/>
              </w:rPr>
              <w:t>2 220</w:t>
            </w:r>
            <w:r w:rsidR="001B6E58" w:rsidRPr="00BD6CAD">
              <w:rPr>
                <w:rStyle w:val="Strong"/>
                <w:rFonts w:ascii="Arial" w:hAnsi="Arial" w:cs="Arial"/>
                <w:sz w:val="20"/>
                <w:szCs w:val="20"/>
              </w:rPr>
              <w:t>,</w:t>
            </w:r>
            <w:r w:rsidRPr="00BD6CAD">
              <w:rPr>
                <w:rStyle w:val="Strong"/>
                <w:rFonts w:ascii="Arial" w:hAnsi="Arial" w:cs="Arial"/>
                <w:sz w:val="20"/>
                <w:szCs w:val="20"/>
              </w:rPr>
              <w:t>5</w:t>
            </w:r>
          </w:p>
        </w:tc>
      </w:tr>
      <w:tr w:rsidR="00FD48BB" w:rsidRPr="00BD6CAD" w:rsidTr="005F4BB8">
        <w:trPr>
          <w:trHeight w:val="162"/>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t>Национален парк</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3</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1 130</w:t>
            </w:r>
          </w:p>
        </w:tc>
      </w:tr>
      <w:tr w:rsidR="00FD48BB" w:rsidRPr="00BD6CAD" w:rsidTr="005F4BB8">
        <w:trPr>
          <w:trHeight w:val="286"/>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t>Строг природен резерват</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4</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Fonts w:ascii="Arial" w:hAnsi="Arial" w:cs="Arial"/>
                <w:sz w:val="20"/>
                <w:szCs w:val="20"/>
              </w:rPr>
              <w:t>126</w:t>
            </w:r>
            <w:r w:rsidR="001B6E58" w:rsidRPr="00BD6CAD">
              <w:rPr>
                <w:rFonts w:ascii="Arial" w:hAnsi="Arial" w:cs="Arial"/>
                <w:sz w:val="20"/>
                <w:szCs w:val="20"/>
              </w:rPr>
              <w:t>,</w:t>
            </w:r>
            <w:r w:rsidRPr="00BD6CAD">
              <w:rPr>
                <w:rFonts w:ascii="Arial" w:hAnsi="Arial" w:cs="Arial"/>
                <w:sz w:val="20"/>
                <w:szCs w:val="20"/>
              </w:rPr>
              <w:t>8</w:t>
            </w:r>
          </w:p>
        </w:tc>
      </w:tr>
      <w:tr w:rsidR="00FD48BB" w:rsidRPr="00BD6CAD" w:rsidTr="005F4BB8">
        <w:trPr>
          <w:trHeight w:val="286"/>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lastRenderedPageBreak/>
              <w:t>Ландшафт със забележителни природни характеристики</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3</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Fonts w:ascii="Arial" w:hAnsi="Arial" w:cs="Arial"/>
                <w:sz w:val="20"/>
                <w:szCs w:val="20"/>
              </w:rPr>
              <w:t>23</w:t>
            </w:r>
            <w:r w:rsidR="001B6E58" w:rsidRPr="00BD6CAD">
              <w:rPr>
                <w:rFonts w:ascii="Arial" w:hAnsi="Arial" w:cs="Arial"/>
                <w:sz w:val="20"/>
                <w:szCs w:val="20"/>
              </w:rPr>
              <w:t>,</w:t>
            </w:r>
            <w:r w:rsidRPr="00BD6CAD">
              <w:rPr>
                <w:rFonts w:ascii="Arial" w:hAnsi="Arial" w:cs="Arial"/>
                <w:sz w:val="20"/>
                <w:szCs w:val="20"/>
              </w:rPr>
              <w:t>4</w:t>
            </w:r>
          </w:p>
        </w:tc>
      </w:tr>
      <w:tr w:rsidR="00FD48BB" w:rsidRPr="00BD6CAD" w:rsidTr="005F4BB8">
        <w:trPr>
          <w:trHeight w:val="286"/>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t>Собствени видове флора и фауна</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12</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Fonts w:ascii="Arial" w:hAnsi="Arial" w:cs="Arial"/>
                <w:sz w:val="20"/>
                <w:szCs w:val="20"/>
              </w:rPr>
              <w:t>26</w:t>
            </w:r>
            <w:r w:rsidR="001B6E58" w:rsidRPr="00BD6CAD">
              <w:rPr>
                <w:rFonts w:ascii="Arial" w:hAnsi="Arial" w:cs="Arial"/>
                <w:sz w:val="20"/>
                <w:szCs w:val="20"/>
              </w:rPr>
              <w:t>,</w:t>
            </w:r>
            <w:r w:rsidRPr="00BD6CAD">
              <w:rPr>
                <w:rFonts w:ascii="Arial" w:hAnsi="Arial" w:cs="Arial"/>
                <w:sz w:val="20"/>
                <w:szCs w:val="20"/>
              </w:rPr>
              <w:t>5</w:t>
            </w:r>
          </w:p>
        </w:tc>
      </w:tr>
      <w:tr w:rsidR="00FD48BB" w:rsidRPr="00BD6CAD" w:rsidTr="005F4BB8">
        <w:trPr>
          <w:trHeight w:val="286"/>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r w:rsidRPr="00BD6CAD">
              <w:rPr>
                <w:rStyle w:val="Strong"/>
                <w:rFonts w:ascii="Arial" w:hAnsi="Arial" w:cs="Arial"/>
                <w:sz w:val="20"/>
                <w:szCs w:val="20"/>
              </w:rPr>
              <w:t>Природна забележителност</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60</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Fonts w:ascii="Arial" w:hAnsi="Arial" w:cs="Arial"/>
                <w:sz w:val="20"/>
                <w:szCs w:val="20"/>
              </w:rPr>
              <w:t>634</w:t>
            </w:r>
            <w:r w:rsidR="001B6E58" w:rsidRPr="00BD6CAD">
              <w:rPr>
                <w:rFonts w:ascii="Arial" w:hAnsi="Arial" w:cs="Arial"/>
                <w:sz w:val="20"/>
                <w:szCs w:val="20"/>
              </w:rPr>
              <w:t>,</w:t>
            </w:r>
            <w:r w:rsidRPr="00BD6CAD">
              <w:rPr>
                <w:rFonts w:ascii="Arial" w:hAnsi="Arial" w:cs="Arial"/>
                <w:sz w:val="20"/>
                <w:szCs w:val="20"/>
              </w:rPr>
              <w:t>3</w:t>
            </w:r>
          </w:p>
        </w:tc>
      </w:tr>
      <w:tr w:rsidR="00FD48BB" w:rsidRPr="00BD6CAD" w:rsidTr="005F4BB8">
        <w:trPr>
          <w:trHeight w:val="286"/>
          <w:jc w:val="center"/>
        </w:trPr>
        <w:tc>
          <w:tcPr>
            <w:tcW w:w="264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NormalWeb"/>
              <w:rPr>
                <w:rFonts w:ascii="Arial" w:hAnsi="Arial" w:cs="Arial"/>
                <w:sz w:val="20"/>
                <w:szCs w:val="20"/>
              </w:rPr>
            </w:pPr>
            <w:proofErr w:type="spellStart"/>
            <w:r w:rsidRPr="00BD6CAD">
              <w:rPr>
                <w:rStyle w:val="Strong"/>
                <w:rFonts w:ascii="Arial" w:hAnsi="Arial" w:cs="Arial"/>
                <w:sz w:val="20"/>
                <w:szCs w:val="20"/>
              </w:rPr>
              <w:t>Многоцелева</w:t>
            </w:r>
            <w:proofErr w:type="spellEnd"/>
            <w:r w:rsidRPr="00BD6CAD">
              <w:rPr>
                <w:rStyle w:val="Strong"/>
                <w:rFonts w:ascii="Arial" w:hAnsi="Arial" w:cs="Arial"/>
                <w:sz w:val="20"/>
                <w:szCs w:val="20"/>
              </w:rPr>
              <w:t xml:space="preserve"> територия</w:t>
            </w:r>
          </w:p>
        </w:tc>
        <w:tc>
          <w:tcPr>
            <w:tcW w:w="111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NormalWeb"/>
              <w:jc w:val="center"/>
              <w:rPr>
                <w:rFonts w:ascii="Arial" w:hAnsi="Arial" w:cs="Arial"/>
                <w:sz w:val="20"/>
                <w:szCs w:val="20"/>
              </w:rPr>
            </w:pPr>
            <w:r w:rsidRPr="00BD6CAD">
              <w:rPr>
                <w:rFonts w:ascii="Arial" w:hAnsi="Arial" w:cs="Arial"/>
                <w:sz w:val="20"/>
                <w:szCs w:val="20"/>
              </w:rPr>
              <w:t>1</w:t>
            </w:r>
          </w:p>
        </w:tc>
        <w:tc>
          <w:tcPr>
            <w:tcW w:w="124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rsidP="001B6E58">
            <w:pPr>
              <w:pStyle w:val="NormalWeb"/>
              <w:jc w:val="center"/>
              <w:rPr>
                <w:rFonts w:ascii="Arial" w:hAnsi="Arial" w:cs="Arial"/>
                <w:sz w:val="20"/>
                <w:szCs w:val="20"/>
              </w:rPr>
            </w:pPr>
            <w:r w:rsidRPr="00BD6CAD">
              <w:rPr>
                <w:rFonts w:ascii="Arial" w:hAnsi="Arial" w:cs="Arial"/>
                <w:sz w:val="20"/>
                <w:szCs w:val="20"/>
              </w:rPr>
              <w:t>279</w:t>
            </w:r>
            <w:r w:rsidR="001B6E58" w:rsidRPr="00BD6CAD">
              <w:rPr>
                <w:rFonts w:ascii="Arial" w:hAnsi="Arial" w:cs="Arial"/>
                <w:sz w:val="20"/>
                <w:szCs w:val="20"/>
              </w:rPr>
              <w:t>,</w:t>
            </w:r>
            <w:r w:rsidRPr="00BD6CAD">
              <w:rPr>
                <w:rFonts w:ascii="Arial" w:hAnsi="Arial" w:cs="Arial"/>
                <w:sz w:val="20"/>
                <w:szCs w:val="20"/>
              </w:rPr>
              <w:t>5</w:t>
            </w:r>
          </w:p>
        </w:tc>
      </w:tr>
    </w:tbl>
    <w:p w:rsidR="00151901" w:rsidRPr="00BD6CAD" w:rsidRDefault="009674B4">
      <w:pPr>
        <w:jc w:val="center"/>
        <w:rPr>
          <w:sz w:val="16"/>
          <w:szCs w:val="16"/>
        </w:rPr>
      </w:pPr>
      <w:r w:rsidRPr="00BD6CAD">
        <w:rPr>
          <w:b/>
          <w:bCs/>
          <w:color w:val="808080" w:themeColor="background1" w:themeShade="80"/>
          <w:sz w:val="16"/>
          <w:szCs w:val="16"/>
        </w:rPr>
        <w:t>Източник: ЕАОС - околната среда на Европа – състояние и прогноза за 2010 г.</w:t>
      </w:r>
    </w:p>
    <w:p w:rsidR="00151901" w:rsidRPr="00BD6CAD" w:rsidRDefault="009674B4">
      <w:pPr>
        <w:rPr>
          <w:b/>
          <w:color w:val="C00000"/>
        </w:rPr>
      </w:pPr>
      <w:r w:rsidRPr="00BD6CAD">
        <w:t xml:space="preserve">В съответствие с разпоредбите на Конвенцията за опазване на дивата европейска флора и фауна и природните местообитания (Берн, 1979 г.) и Закона за защита на природата между 2002 и 2008 г. в републиката са изпълнени четири проекта, целящи изграждане на </w:t>
      </w:r>
      <w:r w:rsidRPr="00BD6CAD">
        <w:rPr>
          <w:b/>
        </w:rPr>
        <w:t>Националната зелена мрежа</w:t>
      </w:r>
      <w:r w:rsidRPr="00BD6CAD">
        <w:t xml:space="preserve">. Това е важна създаваща възможност мярка/механизъм за въвеждане на </w:t>
      </w:r>
      <w:r w:rsidRPr="00BD6CAD">
        <w:rPr>
          <w:b/>
        </w:rPr>
        <w:t>уеднаквена европейска мрежа „Натура 2000“.</w:t>
      </w:r>
    </w:p>
    <w:p w:rsidR="00151901" w:rsidRPr="00BD6CAD" w:rsidRDefault="009674B4">
      <w:r w:rsidRPr="00BD6CAD">
        <w:t xml:space="preserve">За да се осигури на съвместимост на Националната зелена мрежа с „Натура 2000“ областите са категоризирани в три типа. </w:t>
      </w:r>
    </w:p>
    <w:p w:rsidR="00151901" w:rsidRPr="00BD6CAD" w:rsidRDefault="009674B4">
      <w:pPr>
        <w:pStyle w:val="ListParagraph"/>
        <w:numPr>
          <w:ilvl w:val="0"/>
          <w:numId w:val="23"/>
        </w:numPr>
        <w:rPr>
          <w:lang w:val="bg-BG"/>
        </w:rPr>
      </w:pPr>
      <w:r w:rsidRPr="00BD6CAD">
        <w:rPr>
          <w:lang w:val="bg-BG"/>
        </w:rPr>
        <w:t>Орнитологически важно място за диви птици, отговарящо на Специалните защитени зони (СЗЗ) по „Натура 2000“. В Зелената мрежа са включени четири места.</w:t>
      </w:r>
    </w:p>
    <w:p w:rsidR="00151901" w:rsidRPr="00BD6CAD" w:rsidRDefault="009674B4">
      <w:pPr>
        <w:pStyle w:val="ListParagraph"/>
        <w:numPr>
          <w:ilvl w:val="0"/>
          <w:numId w:val="23"/>
        </w:numPr>
        <w:rPr>
          <w:lang w:val="bg-BG"/>
        </w:rPr>
      </w:pPr>
      <w:r w:rsidRPr="00BD6CAD">
        <w:rPr>
          <w:lang w:val="bg-BG"/>
        </w:rPr>
        <w:t>Мястото за важни диви видове и местообитания, отговарящо на Зоните под специална защита (ЗСЗ) съгласно „Натура 2000“. В Зелената мрежа са включени пет места.</w:t>
      </w:r>
    </w:p>
    <w:p w:rsidR="00151901" w:rsidRPr="00BD6CAD" w:rsidRDefault="009674B4">
      <w:pPr>
        <w:pStyle w:val="ListParagraph"/>
        <w:numPr>
          <w:ilvl w:val="0"/>
          <w:numId w:val="23"/>
        </w:numPr>
        <w:rPr>
          <w:lang w:val="bg-BG"/>
        </w:rPr>
      </w:pPr>
      <w:r w:rsidRPr="00BD6CAD">
        <w:rPr>
          <w:lang w:val="bg-BG"/>
        </w:rPr>
        <w:t xml:space="preserve">Орнитологически важни места, </w:t>
      </w:r>
      <w:proofErr w:type="spellStart"/>
      <w:r w:rsidRPr="00BD6CAD">
        <w:rPr>
          <w:lang w:val="bg-BG"/>
        </w:rPr>
        <w:t>места</w:t>
      </w:r>
      <w:proofErr w:type="spellEnd"/>
      <w:r w:rsidRPr="00BD6CAD">
        <w:rPr>
          <w:lang w:val="bg-BG"/>
        </w:rPr>
        <w:t xml:space="preserve"> за други видове и местообитания - в Зелената мрежа са включени 26 места.</w:t>
      </w:r>
    </w:p>
    <w:p w:rsidR="00151901" w:rsidRPr="00BD6CAD" w:rsidRDefault="00151901"/>
    <w:p w:rsidR="00151901" w:rsidRPr="00BD6CAD" w:rsidRDefault="009674B4">
      <w:pPr>
        <w:pStyle w:val="Caption"/>
        <w:keepNext/>
        <w:jc w:val="center"/>
        <w:rPr>
          <w:color w:val="C00000"/>
          <w:sz w:val="20"/>
        </w:rPr>
      </w:pPr>
      <w:r w:rsidRPr="00BD6CAD">
        <w:rPr>
          <w:color w:val="C00000"/>
          <w:sz w:val="20"/>
        </w:rPr>
        <w:t>Национална Зелена мрежа на БЮР Македония.</w:t>
      </w:r>
    </w:p>
    <w:p w:rsidR="00FD48BB" w:rsidRPr="00BD6CAD" w:rsidRDefault="00FD48BB" w:rsidP="00FD48BB">
      <w:pPr>
        <w:jc w:val="center"/>
      </w:pPr>
      <w:r w:rsidRPr="00BD6CAD">
        <w:rPr>
          <w:noProof/>
          <w:lang w:eastAsia="bg-BG" w:bidi="ar-SA"/>
        </w:rPr>
        <w:drawing>
          <wp:inline distT="0" distB="0" distL="0" distR="0" wp14:anchorId="1A326DD9" wp14:editId="1BACD8CE">
            <wp:extent cx="4662000" cy="3751200"/>
            <wp:effectExtent l="0" t="0" r="5715" b="190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erald network_FYROM.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662000" cy="3751200"/>
                    </a:xfrm>
                    <a:prstGeom prst="rect">
                      <a:avLst/>
                    </a:prstGeom>
                  </pic:spPr>
                </pic:pic>
              </a:graphicData>
            </a:graphic>
          </wp:inline>
        </w:drawing>
      </w:r>
    </w:p>
    <w:p w:rsidR="00151901" w:rsidRPr="00BD6CAD" w:rsidRDefault="009674B4">
      <w:pPr>
        <w:jc w:val="center"/>
        <w:rPr>
          <w:sz w:val="16"/>
          <w:szCs w:val="16"/>
        </w:rPr>
      </w:pPr>
      <w:r w:rsidRPr="00BD6CAD">
        <w:rPr>
          <w:b/>
          <w:bCs/>
          <w:color w:val="808080" w:themeColor="background1" w:themeShade="80"/>
          <w:sz w:val="16"/>
          <w:szCs w:val="16"/>
        </w:rPr>
        <w:t>Източник: Околната среда на Европа – състояние и прогноза 2010 г.:</w:t>
      </w:r>
    </w:p>
    <w:p w:rsidR="00151901" w:rsidRPr="00BD6CAD" w:rsidRDefault="009674B4">
      <w:r w:rsidRPr="00BD6CAD">
        <w:lastRenderedPageBreak/>
        <w:t xml:space="preserve">Частта на Бившата югославска република Македония от Зеления пояс, имаща отношение към </w:t>
      </w:r>
      <w:r w:rsidRPr="00BD6CAD">
        <w:rPr>
          <w:b/>
        </w:rPr>
        <w:t>трансграничния регион</w:t>
      </w:r>
      <w:r w:rsidRPr="00BD6CAD">
        <w:t xml:space="preserve">, включва защитена територия </w:t>
      </w:r>
      <w:proofErr w:type="spellStart"/>
      <w:r w:rsidRPr="00BD6CAD">
        <w:t>Дойранско</w:t>
      </w:r>
      <w:proofErr w:type="spellEnd"/>
      <w:r w:rsidRPr="00BD6CAD">
        <w:t xml:space="preserve"> езеро (което е и </w:t>
      </w:r>
      <w:proofErr w:type="spellStart"/>
      <w:r w:rsidRPr="00BD6CAD">
        <w:t>Рамсарско</w:t>
      </w:r>
      <w:proofErr w:type="spellEnd"/>
      <w:r w:rsidRPr="00BD6CAD">
        <w:t xml:space="preserve"> място от 2008 г.), водопадът </w:t>
      </w:r>
      <w:proofErr w:type="spellStart"/>
      <w:r w:rsidRPr="00BD6CAD">
        <w:t>Смоларе</w:t>
      </w:r>
      <w:proofErr w:type="spellEnd"/>
      <w:r w:rsidRPr="00BD6CAD">
        <w:t xml:space="preserve">, водопадът </w:t>
      </w:r>
      <w:proofErr w:type="spellStart"/>
      <w:r w:rsidRPr="00BD6CAD">
        <w:t>Колешино</w:t>
      </w:r>
      <w:proofErr w:type="spellEnd"/>
      <w:r w:rsidRPr="00BD6CAD">
        <w:t xml:space="preserve">, но също обхваща и незащитени места като основната площ между Виница и Делчево и планините Беласица, </w:t>
      </w:r>
      <w:proofErr w:type="spellStart"/>
      <w:r w:rsidRPr="00BD6CAD">
        <w:t>Плачковица</w:t>
      </w:r>
      <w:proofErr w:type="spellEnd"/>
      <w:r w:rsidRPr="00BD6CAD">
        <w:t xml:space="preserve">, </w:t>
      </w:r>
      <w:proofErr w:type="spellStart"/>
      <w:r w:rsidRPr="00BD6CAD">
        <w:t>Малешевски</w:t>
      </w:r>
      <w:proofErr w:type="spellEnd"/>
      <w:r w:rsidRPr="00BD6CAD">
        <w:t xml:space="preserve"> и Осогово. </w:t>
      </w:r>
    </w:p>
    <w:p w:rsidR="00151901" w:rsidRPr="00BD6CAD" w:rsidRDefault="009674B4">
      <w:r w:rsidRPr="00BD6CAD">
        <w:t xml:space="preserve">Програмата за опазване на природата (2011-2016 г.) на Швейцарската агенция за развитие и сътрудничество (ШАРС) е насочена да подкрепя дейности за опазване на природата и местно развитие в регион Брегалница и някои дейности на национално равнище. Програмата допринася за опазване на природата в страната с цел да бъдат изпълнени изискванията на „НАТУРА 2000“ (предварително условие на ЕС). Общата цел на Програмата за опазване на природата е да съдейства на страната да опази забележителното си биологично разнообразие и природни екосистеми чрез насърчаване на тяхното устойчиво управление и използване. За постигане на тази цел Програмата ще подпомага дейности по подготовката на стратегически и планиращи документи, които да допринесат за устойчиво планиране на </w:t>
      </w:r>
      <w:proofErr w:type="spellStart"/>
      <w:r w:rsidRPr="00BD6CAD">
        <w:t>земеползването</w:t>
      </w:r>
      <w:proofErr w:type="spellEnd"/>
      <w:r w:rsidRPr="00BD6CAD">
        <w:t xml:space="preserve"> и управление на Региона, за развитието на устойчив туризъм в териториите с ниско ниво на защита, както и съдействие за трансграничните ин</w:t>
      </w:r>
      <w:r w:rsidR="006D2C11" w:rsidRPr="00BD6CAD">
        <w:t xml:space="preserve">ициативи, развивани в Региона. </w:t>
      </w:r>
    </w:p>
    <w:p w:rsidR="00151901" w:rsidRPr="00BD6CAD" w:rsidRDefault="00151901"/>
    <w:p w:rsidR="00151901" w:rsidRPr="00BD6CAD" w:rsidRDefault="009674B4">
      <w:pPr>
        <w:pStyle w:val="Caption"/>
        <w:keepNext/>
        <w:jc w:val="center"/>
        <w:rPr>
          <w:color w:val="C00000"/>
          <w:sz w:val="20"/>
        </w:rPr>
      </w:pPr>
      <w:r w:rsidRPr="00BD6CAD">
        <w:rPr>
          <w:color w:val="C00000"/>
          <w:sz w:val="20"/>
        </w:rPr>
        <w:t>Защитени територии в трансграничния регион от страната на Бившата югославска република Македония.</w:t>
      </w:r>
    </w:p>
    <w:tbl>
      <w:tblPr>
        <w:tblW w:w="4312"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5108"/>
        <w:gridCol w:w="1338"/>
        <w:gridCol w:w="1498"/>
      </w:tblGrid>
      <w:tr w:rsidR="00FD48BB" w:rsidRPr="00BD6CAD" w:rsidTr="005F4BB8">
        <w:trPr>
          <w:trHeight w:val="448"/>
          <w:tblHeader/>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0"/>
                <w:lang w:val="bg-BG"/>
              </w:rPr>
            </w:pPr>
            <w:r w:rsidRPr="00BD6CAD">
              <w:rPr>
                <w:rFonts w:ascii="Arial" w:hAnsi="Arial" w:cs="Arial"/>
                <w:b/>
                <w:bCs/>
                <w:smallCaps/>
                <w:sz w:val="20"/>
                <w:lang w:val="bg-BG"/>
              </w:rPr>
              <w:t>Наименования на защитените природни територии</w:t>
            </w:r>
          </w:p>
        </w:tc>
        <w:tc>
          <w:tcPr>
            <w:tcW w:w="842"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0"/>
                <w:lang w:val="bg-BG"/>
              </w:rPr>
            </w:pPr>
            <w:r w:rsidRPr="00BD6CAD">
              <w:rPr>
                <w:rFonts w:ascii="Arial" w:hAnsi="Arial" w:cs="Arial"/>
                <w:b/>
                <w:bCs/>
                <w:sz w:val="20"/>
                <w:lang w:val="bg-BG"/>
              </w:rPr>
              <w:t>Площ [</w:t>
            </w:r>
            <w:proofErr w:type="spellStart"/>
            <w:r w:rsidRPr="00BD6CAD">
              <w:rPr>
                <w:rFonts w:ascii="Arial" w:hAnsi="Arial" w:cs="Arial"/>
                <w:b/>
                <w:bCs/>
                <w:sz w:val="20"/>
                <w:lang w:val="bg-BG"/>
              </w:rPr>
              <w:t>ha</w:t>
            </w:r>
            <w:proofErr w:type="spellEnd"/>
            <w:r w:rsidRPr="00BD6CAD">
              <w:rPr>
                <w:rFonts w:ascii="Arial" w:hAnsi="Arial" w:cs="Arial"/>
                <w:b/>
                <w:bCs/>
                <w:sz w:val="20"/>
                <w:lang w:val="bg-BG"/>
              </w:rPr>
              <w:t>]</w:t>
            </w:r>
          </w:p>
        </w:tc>
        <w:tc>
          <w:tcPr>
            <w:tcW w:w="943"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0"/>
                <w:lang w:val="bg-BG"/>
              </w:rPr>
            </w:pPr>
            <w:r w:rsidRPr="00BD6CAD">
              <w:rPr>
                <w:rFonts w:ascii="Arial" w:hAnsi="Arial" w:cs="Arial"/>
                <w:b/>
                <w:bCs/>
                <w:sz w:val="20"/>
                <w:lang w:val="bg-BG"/>
              </w:rPr>
              <w:t>Година на обявяване</w:t>
            </w:r>
          </w:p>
        </w:tc>
      </w:tr>
      <w:tr w:rsidR="00FD48BB" w:rsidRPr="00BD6CAD" w:rsidTr="005F4BB8">
        <w:trPr>
          <w:trHeight w:val="162"/>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Плоче-Литотелми</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23</w:t>
            </w:r>
            <w:r w:rsidR="006D2C11" w:rsidRPr="00BD6CAD">
              <w:rPr>
                <w:rFonts w:cs="Arial"/>
                <w:sz w:val="20"/>
              </w:rPr>
              <w:t>,</w:t>
            </w:r>
            <w:r w:rsidRPr="00BD6CAD">
              <w:rPr>
                <w:rFonts w:cs="Arial"/>
                <w:sz w:val="20"/>
              </w:rPr>
              <w:t>2</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2003, 2010</w:t>
            </w:r>
          </w:p>
        </w:tc>
      </w:tr>
      <w:tr w:rsidR="00FD48BB" w:rsidRPr="00BD6CAD" w:rsidTr="005F4BB8">
        <w:trPr>
          <w:trHeight w:val="162"/>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Дойранско</w:t>
            </w:r>
            <w:proofErr w:type="spellEnd"/>
            <w:r w:rsidRPr="00BD6CAD">
              <w:rPr>
                <w:rFonts w:cs="Arial"/>
                <w:i/>
                <w:iCs/>
                <w:color w:val="000000"/>
                <w:sz w:val="20"/>
              </w:rPr>
              <w:t xml:space="preserve"> езеро</w:t>
            </w:r>
            <w:r w:rsidRPr="00BD6CAD">
              <w:rPr>
                <w:rFonts w:cs="Arial"/>
                <w:color w:val="000000"/>
                <w:sz w:val="20"/>
              </w:rPr>
              <w:t xml:space="preserve"> (</w:t>
            </w:r>
            <w:proofErr w:type="spellStart"/>
            <w:r w:rsidRPr="00BD6CAD">
              <w:rPr>
                <w:rFonts w:cs="Arial"/>
                <w:color w:val="000000"/>
                <w:sz w:val="20"/>
              </w:rPr>
              <w:t>Рамсарско</w:t>
            </w:r>
            <w:proofErr w:type="spellEnd"/>
            <w:r w:rsidRPr="00BD6CAD">
              <w:rPr>
                <w:rFonts w:cs="Arial"/>
                <w:color w:val="000000"/>
                <w:sz w:val="20"/>
              </w:rPr>
              <w:t xml:space="preserve"> място от 2007 г.)</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2</w:t>
            </w:r>
            <w:r w:rsidR="006D2C11" w:rsidRPr="00BD6CAD">
              <w:rPr>
                <w:rFonts w:cs="Arial"/>
                <w:sz w:val="20"/>
              </w:rPr>
              <w:t> </w:t>
            </w:r>
            <w:r w:rsidRPr="00BD6CAD">
              <w:rPr>
                <w:rFonts w:cs="Arial"/>
                <w:sz w:val="20"/>
              </w:rPr>
              <w:t>729</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1977, 2011</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Моноспитовско</w:t>
            </w:r>
            <w:proofErr w:type="spellEnd"/>
            <w:r w:rsidRPr="00BD6CAD">
              <w:rPr>
                <w:rFonts w:cs="Arial"/>
                <w:i/>
                <w:iCs/>
                <w:color w:val="000000"/>
                <w:sz w:val="20"/>
              </w:rPr>
              <w:t xml:space="preserve"> блато</w:t>
            </w:r>
            <w:r w:rsidRPr="00BD6CAD">
              <w:rPr>
                <w:rFonts w:cs="Arial"/>
                <w:color w:val="000000"/>
                <w:sz w:val="20"/>
              </w:rPr>
              <w:t xml:space="preserve">, растение </w:t>
            </w:r>
            <w:proofErr w:type="spellStart"/>
            <w:r w:rsidRPr="00BD6CAD">
              <w:rPr>
                <w:rFonts w:cs="Arial"/>
                <w:color w:val="000000"/>
                <w:sz w:val="20"/>
              </w:rPr>
              <w:t>Osmunda</w:t>
            </w:r>
            <w:proofErr w:type="spellEnd"/>
            <w:r w:rsidRPr="00BD6CAD">
              <w:rPr>
                <w:rFonts w:cs="Arial"/>
                <w:color w:val="000000"/>
                <w:sz w:val="20"/>
              </w:rPr>
              <w:t xml:space="preserve"> </w:t>
            </w:r>
            <w:proofErr w:type="spellStart"/>
            <w:r w:rsidRPr="00BD6CAD">
              <w:rPr>
                <w:rFonts w:cs="Arial"/>
                <w:color w:val="000000"/>
                <w:sz w:val="20"/>
              </w:rPr>
              <w:t>regalis</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851</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1987</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Звегор</w:t>
            </w:r>
            <w:r w:rsidRPr="00BD6CAD">
              <w:rPr>
                <w:rFonts w:cs="Arial"/>
                <w:color w:val="000000"/>
                <w:sz w:val="20"/>
              </w:rPr>
              <w:t>, Делчево, геоморфологични характеристики</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5</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i/>
                <w:iCs/>
                <w:color w:val="000000"/>
                <w:sz w:val="20"/>
              </w:rPr>
              <w:t xml:space="preserve">Локви-Големо Коняри </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15</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2003, 2010</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Каршъ</w:t>
            </w:r>
            <w:proofErr w:type="spellEnd"/>
            <w:r w:rsidRPr="00BD6CAD">
              <w:rPr>
                <w:rFonts w:cs="Arial"/>
                <w:i/>
                <w:iCs/>
                <w:color w:val="000000"/>
                <w:sz w:val="20"/>
              </w:rPr>
              <w:t xml:space="preserve"> </w:t>
            </w:r>
            <w:proofErr w:type="spellStart"/>
            <w:r w:rsidRPr="00BD6CAD">
              <w:rPr>
                <w:rFonts w:cs="Arial"/>
                <w:i/>
                <w:iCs/>
                <w:color w:val="000000"/>
                <w:sz w:val="20"/>
              </w:rPr>
              <w:t>Бавчъ</w:t>
            </w:r>
            <w:proofErr w:type="spellEnd"/>
            <w:r w:rsidRPr="00BD6CAD">
              <w:rPr>
                <w:rFonts w:cs="Arial"/>
                <w:color w:val="000000"/>
                <w:sz w:val="20"/>
              </w:rPr>
              <w:t>, скали, Берово</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15</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1967</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Мурите</w:t>
            </w:r>
            <w:r w:rsidRPr="00BD6CAD">
              <w:rPr>
                <w:rFonts w:cs="Arial"/>
                <w:color w:val="000000"/>
                <w:sz w:val="20"/>
              </w:rPr>
              <w:t>, обособени горски групи, Берово</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62</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1987</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Гол Човек</w:t>
            </w:r>
            <w:r w:rsidRPr="00BD6CAD">
              <w:rPr>
                <w:rFonts w:cs="Arial"/>
                <w:color w:val="000000"/>
                <w:sz w:val="20"/>
              </w:rPr>
              <w:t xml:space="preserve">, вид дърво, </w:t>
            </w:r>
            <w:proofErr w:type="spellStart"/>
            <w:r w:rsidRPr="00BD6CAD">
              <w:rPr>
                <w:rFonts w:cs="Arial"/>
                <w:color w:val="000000"/>
                <w:sz w:val="20"/>
              </w:rPr>
              <w:t>Гевгелия</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0</w:t>
            </w:r>
            <w:r w:rsidR="006D2C11"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1987</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Орашац</w:t>
            </w:r>
            <w:proofErr w:type="spellEnd"/>
            <w:r w:rsidRPr="00BD6CAD">
              <w:rPr>
                <w:rFonts w:cs="Arial"/>
                <w:color w:val="000000"/>
                <w:sz w:val="20"/>
              </w:rPr>
              <w:t xml:space="preserve">, Куманово, </w:t>
            </w:r>
            <w:proofErr w:type="spellStart"/>
            <w:r w:rsidRPr="00BD6CAD">
              <w:rPr>
                <w:rFonts w:cs="Arial"/>
                <w:color w:val="000000"/>
                <w:sz w:val="20"/>
              </w:rPr>
              <w:t>палеонтологичен</w:t>
            </w:r>
            <w:proofErr w:type="spellEnd"/>
            <w:r w:rsidRPr="00BD6CAD">
              <w:rPr>
                <w:rFonts w:cs="Arial"/>
                <w:color w:val="000000"/>
                <w:sz w:val="20"/>
              </w:rPr>
              <w:t xml:space="preserve"> тип</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3</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151901">
            <w:pPr>
              <w:spacing w:before="0"/>
              <w:jc w:val="center"/>
              <w:rPr>
                <w:rFonts w:cs="Arial"/>
                <w:sz w:val="20"/>
              </w:rPr>
            </w:pP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Мородвис</w:t>
            </w:r>
            <w:proofErr w:type="spellEnd"/>
            <w:r w:rsidRPr="00BD6CAD">
              <w:rPr>
                <w:rFonts w:cs="Arial"/>
                <w:color w:val="000000"/>
                <w:sz w:val="20"/>
              </w:rPr>
              <w:t xml:space="preserve">, </w:t>
            </w:r>
            <w:proofErr w:type="spellStart"/>
            <w:r w:rsidRPr="00BD6CAD">
              <w:rPr>
                <w:rFonts w:cs="Arial"/>
                <w:color w:val="000000"/>
                <w:sz w:val="20"/>
              </w:rPr>
              <w:t>платанови</w:t>
            </w:r>
            <w:proofErr w:type="spellEnd"/>
            <w:r w:rsidRPr="00BD6CAD">
              <w:rPr>
                <w:rFonts w:cs="Arial"/>
                <w:color w:val="000000"/>
                <w:sz w:val="20"/>
              </w:rPr>
              <w:t xml:space="preserve"> стъбла, Кочани</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0</w:t>
            </w:r>
            <w:r w:rsidR="006D2C11"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Конче</w:t>
            </w:r>
            <w:r w:rsidRPr="00BD6CAD">
              <w:rPr>
                <w:rFonts w:cs="Arial"/>
                <w:color w:val="000000"/>
                <w:sz w:val="20"/>
              </w:rPr>
              <w:t xml:space="preserve">, обособени горски групи, </w:t>
            </w:r>
            <w:proofErr w:type="spellStart"/>
            <w:r w:rsidRPr="00BD6CAD">
              <w:rPr>
                <w:rFonts w:cs="Arial"/>
                <w:color w:val="000000"/>
                <w:sz w:val="20"/>
              </w:rPr>
              <w:t>Радовиш</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0</w:t>
            </w:r>
            <w:r w:rsidR="006D2C11"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Смоларски</w:t>
            </w:r>
            <w:proofErr w:type="spellEnd"/>
            <w:r w:rsidRPr="00BD6CAD">
              <w:rPr>
                <w:rFonts w:cs="Arial"/>
                <w:i/>
                <w:iCs/>
                <w:color w:val="000000"/>
                <w:sz w:val="20"/>
              </w:rPr>
              <w:t xml:space="preserve"> водопади</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695</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2006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Колешински</w:t>
            </w:r>
            <w:proofErr w:type="spellEnd"/>
            <w:r w:rsidRPr="00BD6CAD">
              <w:rPr>
                <w:rFonts w:cs="Arial"/>
                <w:i/>
                <w:iCs/>
                <w:color w:val="000000"/>
                <w:sz w:val="20"/>
              </w:rPr>
              <w:t xml:space="preserve"> водопад</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6D2C11">
            <w:pPr>
              <w:spacing w:before="0"/>
              <w:jc w:val="right"/>
              <w:rPr>
                <w:rFonts w:cs="Arial"/>
                <w:sz w:val="20"/>
              </w:rPr>
            </w:pPr>
            <w:r w:rsidRPr="00BD6CAD">
              <w:rPr>
                <w:rFonts w:cs="Arial"/>
                <w:sz w:val="20"/>
              </w:rPr>
              <w:t>254</w:t>
            </w:r>
            <w:r w:rsidR="006D2C11"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1985</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 xml:space="preserve">в. </w:t>
            </w:r>
            <w:r w:rsidRPr="00BD6CAD">
              <w:rPr>
                <w:rFonts w:cs="Arial"/>
                <w:iCs/>
                <w:color w:val="000000"/>
                <w:sz w:val="20"/>
              </w:rPr>
              <w:t xml:space="preserve">Чинар </w:t>
            </w:r>
            <w:proofErr w:type="spellStart"/>
            <w:r w:rsidRPr="00BD6CAD">
              <w:rPr>
                <w:rFonts w:cs="Arial"/>
                <w:iCs/>
                <w:color w:val="000000"/>
                <w:sz w:val="20"/>
              </w:rPr>
              <w:t>Колешино</w:t>
            </w:r>
            <w:proofErr w:type="spellEnd"/>
            <w:r w:rsidRPr="00BD6CAD">
              <w:rPr>
                <w:rFonts w:cs="Arial"/>
                <w:iCs/>
                <w:color w:val="000000"/>
                <w:sz w:val="20"/>
              </w:rPr>
              <w:t>, Струмица</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Платанови</w:t>
            </w:r>
            <w:proofErr w:type="spellEnd"/>
            <w:r w:rsidRPr="00BD6CAD">
              <w:rPr>
                <w:rFonts w:cs="Arial"/>
                <w:i/>
                <w:iCs/>
                <w:color w:val="000000"/>
                <w:sz w:val="20"/>
              </w:rPr>
              <w:t xml:space="preserve"> стъбла</w:t>
            </w:r>
            <w:r w:rsidRPr="00BD6CAD">
              <w:rPr>
                <w:rFonts w:cs="Arial"/>
                <w:color w:val="000000"/>
                <w:sz w:val="20"/>
              </w:rPr>
              <w:t>, Стар Дойран</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2</w:t>
            </w:r>
            <w:r w:rsidR="00917565"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1970</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Црна</w:t>
            </w:r>
            <w:proofErr w:type="spellEnd"/>
            <w:r w:rsidRPr="00BD6CAD">
              <w:rPr>
                <w:rFonts w:cs="Arial"/>
                <w:i/>
                <w:iCs/>
                <w:color w:val="000000"/>
                <w:sz w:val="20"/>
              </w:rPr>
              <w:t xml:space="preserve"> </w:t>
            </w:r>
            <w:proofErr w:type="spellStart"/>
            <w:r w:rsidRPr="00BD6CAD">
              <w:rPr>
                <w:rFonts w:cs="Arial"/>
                <w:i/>
                <w:iCs/>
                <w:color w:val="000000"/>
                <w:sz w:val="20"/>
              </w:rPr>
              <w:t>Дудинка</w:t>
            </w:r>
            <w:proofErr w:type="spellEnd"/>
            <w:r w:rsidRPr="00BD6CAD">
              <w:rPr>
                <w:rFonts w:cs="Arial"/>
                <w:color w:val="000000"/>
                <w:sz w:val="20"/>
              </w:rPr>
              <w:t xml:space="preserve">, </w:t>
            </w:r>
            <w:proofErr w:type="spellStart"/>
            <w:r w:rsidRPr="00BD6CAD">
              <w:rPr>
                <w:rFonts w:cs="Arial"/>
                <w:color w:val="000000"/>
                <w:sz w:val="20"/>
              </w:rPr>
              <w:t>Лесновски</w:t>
            </w:r>
            <w:proofErr w:type="spellEnd"/>
            <w:r w:rsidRPr="00BD6CAD">
              <w:rPr>
                <w:rFonts w:cs="Arial"/>
                <w:color w:val="000000"/>
                <w:sz w:val="20"/>
              </w:rPr>
              <w:t xml:space="preserve"> манастир</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1962</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proofErr w:type="spellStart"/>
            <w:r w:rsidRPr="00BD6CAD">
              <w:rPr>
                <w:rFonts w:cs="Arial"/>
                <w:i/>
                <w:iCs/>
                <w:color w:val="000000"/>
                <w:sz w:val="20"/>
              </w:rPr>
              <w:t>Платанови</w:t>
            </w:r>
            <w:proofErr w:type="spellEnd"/>
            <w:r w:rsidRPr="00BD6CAD">
              <w:rPr>
                <w:rFonts w:cs="Arial"/>
                <w:i/>
                <w:iCs/>
                <w:color w:val="000000"/>
                <w:sz w:val="20"/>
              </w:rPr>
              <w:t xml:space="preserve"> и брезови стебла</w:t>
            </w:r>
            <w:r w:rsidRPr="00BD6CAD">
              <w:rPr>
                <w:rFonts w:cs="Arial"/>
                <w:color w:val="000000"/>
                <w:sz w:val="20"/>
              </w:rPr>
              <w:t>, чинар и бреза, Струмица</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1986</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sz w:val="20"/>
              </w:rPr>
            </w:pPr>
            <w:r w:rsidRPr="00BD6CAD">
              <w:rPr>
                <w:rFonts w:cs="Arial"/>
                <w:i/>
                <w:iCs/>
                <w:sz w:val="20"/>
              </w:rPr>
              <w:t xml:space="preserve">в. </w:t>
            </w:r>
            <w:proofErr w:type="spellStart"/>
            <w:r w:rsidRPr="00BD6CAD">
              <w:rPr>
                <w:rFonts w:cs="Arial"/>
                <w:sz w:val="20"/>
              </w:rPr>
              <w:t>Состойна</w:t>
            </w:r>
            <w:proofErr w:type="spellEnd"/>
            <w:r w:rsidRPr="00BD6CAD">
              <w:rPr>
                <w:rFonts w:cs="Arial"/>
                <w:sz w:val="20"/>
              </w:rPr>
              <w:t xml:space="preserve"> </w:t>
            </w:r>
            <w:proofErr w:type="spellStart"/>
            <w:r w:rsidRPr="00BD6CAD">
              <w:rPr>
                <w:rFonts w:cs="Arial"/>
                <w:sz w:val="20"/>
              </w:rPr>
              <w:t>од</w:t>
            </w:r>
            <w:proofErr w:type="spellEnd"/>
            <w:r w:rsidRPr="00BD6CAD">
              <w:rPr>
                <w:rFonts w:cs="Arial"/>
                <w:sz w:val="20"/>
              </w:rPr>
              <w:t xml:space="preserve"> </w:t>
            </w:r>
            <w:proofErr w:type="spellStart"/>
            <w:r w:rsidRPr="00BD6CAD">
              <w:rPr>
                <w:rFonts w:cs="Arial"/>
                <w:sz w:val="20"/>
              </w:rPr>
              <w:t>платан</w:t>
            </w:r>
            <w:proofErr w:type="spellEnd"/>
            <w:r w:rsidRPr="00BD6CAD">
              <w:rPr>
                <w:rFonts w:cs="Arial"/>
                <w:sz w:val="20"/>
              </w:rPr>
              <w:t xml:space="preserve"> </w:t>
            </w:r>
            <w:proofErr w:type="spellStart"/>
            <w:r w:rsidRPr="00BD6CAD">
              <w:rPr>
                <w:rFonts w:cs="Arial"/>
                <w:sz w:val="20"/>
              </w:rPr>
              <w:t>Мокрино</w:t>
            </w:r>
            <w:proofErr w:type="spellEnd"/>
            <w:r w:rsidRPr="00BD6CAD">
              <w:rPr>
                <w:rFonts w:cs="Arial"/>
                <w:sz w:val="20"/>
              </w:rPr>
              <w:t>, Струмица</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1988</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 xml:space="preserve">Див дъб/див </w:t>
            </w:r>
            <w:proofErr w:type="spellStart"/>
            <w:r w:rsidRPr="00BD6CAD">
              <w:rPr>
                <w:rFonts w:cs="Arial"/>
                <w:i/>
                <w:iCs/>
                <w:color w:val="000000"/>
                <w:sz w:val="20"/>
              </w:rPr>
              <w:t>прнар</w:t>
            </w:r>
            <w:proofErr w:type="spellEnd"/>
            <w:r w:rsidRPr="00BD6CAD">
              <w:rPr>
                <w:rFonts w:cs="Arial"/>
                <w:color w:val="000000"/>
                <w:sz w:val="20"/>
              </w:rPr>
              <w:t xml:space="preserve">, див дъб, </w:t>
            </w:r>
            <w:proofErr w:type="spellStart"/>
            <w:r w:rsidRPr="00BD6CAD">
              <w:rPr>
                <w:rFonts w:cs="Arial"/>
                <w:color w:val="000000"/>
                <w:sz w:val="20"/>
              </w:rPr>
              <w:t>Кожув-Гевгелия</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1997</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 xml:space="preserve">в. </w:t>
            </w:r>
            <w:r w:rsidRPr="00BD6CAD">
              <w:rPr>
                <w:rFonts w:cs="Arial"/>
                <w:color w:val="000000"/>
                <w:sz w:val="20"/>
              </w:rPr>
              <w:t>Дъб Бели-Кочани</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1983</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 xml:space="preserve">в. </w:t>
            </w:r>
            <w:proofErr w:type="spellStart"/>
            <w:r w:rsidRPr="00BD6CAD">
              <w:rPr>
                <w:rFonts w:cs="Arial"/>
                <w:sz w:val="20"/>
              </w:rPr>
              <w:t>Црна</w:t>
            </w:r>
            <w:proofErr w:type="spellEnd"/>
            <w:r w:rsidRPr="00BD6CAD">
              <w:rPr>
                <w:rFonts w:cs="Arial"/>
                <w:sz w:val="20"/>
              </w:rPr>
              <w:t xml:space="preserve"> топола Мачево</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1983</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t>Гладница</w:t>
            </w:r>
            <w:r w:rsidRPr="00BD6CAD">
              <w:rPr>
                <w:rFonts w:cs="Arial"/>
                <w:color w:val="000000"/>
                <w:sz w:val="20"/>
              </w:rPr>
              <w:t xml:space="preserve">, </w:t>
            </w:r>
            <w:proofErr w:type="spellStart"/>
            <w:r w:rsidRPr="00BD6CAD">
              <w:rPr>
                <w:rFonts w:cs="Arial"/>
                <w:color w:val="000000"/>
                <w:sz w:val="20"/>
              </w:rPr>
              <w:t>Гевгелия</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68</w:t>
            </w:r>
            <w:r w:rsidR="00917565"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1988</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sz w:val="20"/>
              </w:rPr>
            </w:pPr>
            <w:r w:rsidRPr="00BD6CAD">
              <w:rPr>
                <w:rFonts w:cs="Arial"/>
                <w:i/>
                <w:iCs/>
                <w:sz w:val="20"/>
              </w:rPr>
              <w:t xml:space="preserve">в. </w:t>
            </w:r>
            <w:r w:rsidRPr="00BD6CAD">
              <w:rPr>
                <w:rFonts w:cs="Arial"/>
                <w:sz w:val="20"/>
              </w:rPr>
              <w:t xml:space="preserve">Дъб </w:t>
            </w:r>
            <w:proofErr w:type="spellStart"/>
            <w:r w:rsidRPr="00BD6CAD">
              <w:rPr>
                <w:rFonts w:cs="Arial"/>
                <w:sz w:val="20"/>
              </w:rPr>
              <w:t>Орашац</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0</w:t>
            </w:r>
            <w:r w:rsidR="00917565" w:rsidRPr="00BD6CAD">
              <w:rPr>
                <w:rFonts w:cs="Arial"/>
                <w:sz w:val="20"/>
              </w:rPr>
              <w:t>,</w:t>
            </w:r>
            <w:proofErr w:type="spellStart"/>
            <w:r w:rsidRPr="00BD6CAD">
              <w:rPr>
                <w:rFonts w:cs="Arial"/>
                <w:sz w:val="20"/>
              </w:rPr>
              <w:t>0</w:t>
            </w:r>
            <w:proofErr w:type="spellEnd"/>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1999</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sz w:val="20"/>
              </w:rPr>
            </w:pPr>
            <w:proofErr w:type="spellStart"/>
            <w:r w:rsidRPr="00BD6CAD">
              <w:rPr>
                <w:rFonts w:cs="Arial"/>
                <w:i/>
                <w:iCs/>
                <w:sz w:val="20"/>
              </w:rPr>
              <w:t>Куклица</w:t>
            </w:r>
            <w:proofErr w:type="spellEnd"/>
            <w:r w:rsidRPr="00BD6CAD">
              <w:rPr>
                <w:rFonts w:cs="Arial"/>
                <w:sz w:val="20"/>
              </w:rPr>
              <w:t xml:space="preserve">, </w:t>
            </w:r>
            <w:proofErr w:type="spellStart"/>
            <w:r w:rsidRPr="00BD6CAD">
              <w:rPr>
                <w:rFonts w:cs="Arial"/>
                <w:sz w:val="20"/>
              </w:rPr>
              <w:t>Кратово</w:t>
            </w:r>
            <w:proofErr w:type="spellEnd"/>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55</w:t>
            </w:r>
            <w:r w:rsidR="00917565"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2006, 2008</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i/>
                <w:iCs/>
                <w:color w:val="000000"/>
                <w:sz w:val="20"/>
              </w:rPr>
            </w:pPr>
            <w:r w:rsidRPr="00BD6CAD">
              <w:rPr>
                <w:rFonts w:cs="Arial"/>
                <w:i/>
                <w:iCs/>
                <w:color w:val="000000"/>
                <w:sz w:val="20"/>
              </w:rPr>
              <w:lastRenderedPageBreak/>
              <w:t xml:space="preserve">Чам </w:t>
            </w:r>
            <w:proofErr w:type="spellStart"/>
            <w:r w:rsidRPr="00BD6CAD">
              <w:rPr>
                <w:rFonts w:cs="Arial"/>
                <w:i/>
                <w:iCs/>
                <w:color w:val="000000"/>
                <w:sz w:val="20"/>
              </w:rPr>
              <w:t>чифрик</w:t>
            </w:r>
            <w:proofErr w:type="spellEnd"/>
            <w:r w:rsidRPr="00BD6CAD">
              <w:rPr>
                <w:rFonts w:cs="Arial"/>
                <w:color w:val="000000"/>
                <w:sz w:val="20"/>
              </w:rPr>
              <w:t>, кримски бор, специален резерват</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sz w:val="20"/>
              </w:rPr>
            </w:pPr>
            <w:r w:rsidRPr="00BD6CAD">
              <w:rPr>
                <w:rFonts w:cs="Arial"/>
                <w:sz w:val="20"/>
              </w:rPr>
              <w:t>405</w:t>
            </w:r>
            <w:r w:rsidR="00917565" w:rsidRPr="00BD6CAD">
              <w:rPr>
                <w:rFonts w:cs="Arial"/>
                <w:sz w:val="20"/>
              </w:rPr>
              <w:t>,</w:t>
            </w:r>
            <w:r w:rsidRPr="00BD6CAD">
              <w:rPr>
                <w:rFonts w:cs="Arial"/>
                <w:sz w:val="20"/>
              </w:rPr>
              <w:t>0</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jc w:val="center"/>
              <w:rPr>
                <w:rFonts w:cs="Arial"/>
                <w:sz w:val="20"/>
              </w:rPr>
            </w:pPr>
            <w:r w:rsidRPr="00BD6CAD">
              <w:rPr>
                <w:rFonts w:cs="Arial"/>
                <w:sz w:val="20"/>
              </w:rPr>
              <w:t>1969</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 ОБЩО от страната на БЮРМ в трансграничния регион</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color w:val="000000"/>
                <w:sz w:val="20"/>
              </w:rPr>
            </w:pPr>
            <w:r w:rsidRPr="00BD6CAD">
              <w:rPr>
                <w:rFonts w:cs="Arial"/>
                <w:color w:val="000000"/>
                <w:sz w:val="20"/>
              </w:rPr>
              <w:t>5</w:t>
            </w:r>
            <w:r w:rsidR="00917565" w:rsidRPr="00BD6CAD">
              <w:rPr>
                <w:rFonts w:cs="Arial"/>
                <w:color w:val="000000"/>
                <w:sz w:val="20"/>
              </w:rPr>
              <w:t> </w:t>
            </w:r>
            <w:r w:rsidRPr="00BD6CAD">
              <w:rPr>
                <w:rFonts w:cs="Arial"/>
                <w:color w:val="000000"/>
                <w:sz w:val="20"/>
              </w:rPr>
              <w:t>182</w:t>
            </w:r>
            <w:r w:rsidR="00917565" w:rsidRPr="00BD6CAD">
              <w:rPr>
                <w:rFonts w:cs="Arial"/>
                <w:color w:val="000000"/>
                <w:sz w:val="20"/>
              </w:rPr>
              <w:t>,</w:t>
            </w:r>
            <w:r w:rsidRPr="00BD6CAD">
              <w:rPr>
                <w:rFonts w:cs="Arial"/>
                <w:color w:val="000000"/>
                <w:sz w:val="20"/>
              </w:rPr>
              <w:t>2</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rPr>
                <w:rFonts w:cs="Arial"/>
                <w:sz w:val="20"/>
              </w:rPr>
            </w:pPr>
            <w:r w:rsidRPr="00BD6CAD">
              <w:rPr>
                <w:rFonts w:cs="Arial"/>
                <w:sz w:val="20"/>
              </w:rPr>
              <w:t> </w:t>
            </w:r>
          </w:p>
        </w:tc>
      </w:tr>
      <w:tr w:rsidR="00FD48BB" w:rsidRPr="00BD6CAD" w:rsidTr="005F4BB8">
        <w:trPr>
          <w:trHeight w:val="286"/>
          <w:jc w:val="center"/>
        </w:trPr>
        <w:tc>
          <w:tcPr>
            <w:tcW w:w="3215"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 ВСИЧКО за страната</w:t>
            </w:r>
          </w:p>
        </w:tc>
        <w:tc>
          <w:tcPr>
            <w:tcW w:w="842"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917565">
            <w:pPr>
              <w:spacing w:before="0"/>
              <w:jc w:val="right"/>
              <w:rPr>
                <w:rFonts w:cs="Arial"/>
                <w:color w:val="000000"/>
                <w:sz w:val="20"/>
              </w:rPr>
            </w:pPr>
            <w:r w:rsidRPr="00BD6CAD">
              <w:rPr>
                <w:rFonts w:cs="Arial"/>
                <w:color w:val="000000"/>
                <w:sz w:val="20"/>
              </w:rPr>
              <w:t>229</w:t>
            </w:r>
            <w:r w:rsidR="00917565" w:rsidRPr="00BD6CAD">
              <w:rPr>
                <w:rFonts w:cs="Arial"/>
                <w:color w:val="000000"/>
                <w:sz w:val="20"/>
              </w:rPr>
              <w:t> </w:t>
            </w:r>
            <w:r w:rsidRPr="00BD6CAD">
              <w:rPr>
                <w:rFonts w:cs="Arial"/>
                <w:color w:val="000000"/>
                <w:sz w:val="20"/>
              </w:rPr>
              <w:t>722</w:t>
            </w:r>
            <w:r w:rsidR="00917565" w:rsidRPr="00BD6CAD">
              <w:rPr>
                <w:rFonts w:cs="Arial"/>
                <w:color w:val="000000"/>
                <w:sz w:val="20"/>
              </w:rPr>
              <w:t>,</w:t>
            </w:r>
            <w:r w:rsidRPr="00BD6CAD">
              <w:rPr>
                <w:rFonts w:cs="Arial"/>
                <w:color w:val="000000"/>
                <w:sz w:val="20"/>
              </w:rPr>
              <w:t>5</w:t>
            </w:r>
          </w:p>
        </w:tc>
        <w:tc>
          <w:tcPr>
            <w:tcW w:w="94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tcPr>
          <w:p w:rsidR="00151901" w:rsidRPr="00BD6CAD" w:rsidRDefault="009674B4">
            <w:pPr>
              <w:spacing w:before="0"/>
              <w:rPr>
                <w:rFonts w:cs="Arial"/>
                <w:sz w:val="20"/>
              </w:rPr>
            </w:pPr>
            <w:r w:rsidRPr="00BD6CAD">
              <w:rPr>
                <w:rFonts w:cs="Arial"/>
                <w:sz w:val="20"/>
              </w:rPr>
              <w:t> </w:t>
            </w:r>
          </w:p>
        </w:tc>
      </w:tr>
    </w:tbl>
    <w:p w:rsidR="00151901" w:rsidRPr="00BD6CAD" w:rsidRDefault="00151901">
      <w:pPr>
        <w:pStyle w:val="Caption"/>
        <w:keepNext/>
        <w:jc w:val="center"/>
        <w:rPr>
          <w:color w:val="C00000"/>
        </w:rPr>
      </w:pPr>
    </w:p>
    <w:p w:rsidR="00151901" w:rsidRPr="00BD6CAD" w:rsidRDefault="00151901"/>
    <w:p w:rsidR="00151901" w:rsidRPr="00BD6CAD" w:rsidRDefault="00151901"/>
    <w:p w:rsidR="00151901" w:rsidRPr="00BD6CAD" w:rsidRDefault="00151901"/>
    <w:p w:rsidR="00151901" w:rsidRPr="00BD6CAD" w:rsidRDefault="00151901"/>
    <w:p w:rsidR="00151901" w:rsidRPr="00BD6CAD" w:rsidRDefault="009674B4">
      <w:pPr>
        <w:pStyle w:val="Caption"/>
        <w:keepNext/>
        <w:jc w:val="center"/>
        <w:rPr>
          <w:sz w:val="20"/>
        </w:rPr>
      </w:pPr>
      <w:r w:rsidRPr="00BD6CAD">
        <w:rPr>
          <w:color w:val="C00000"/>
          <w:sz w:val="20"/>
        </w:rPr>
        <w:t>Обекти в Зелената мрежа от страната на БЮРМ в трансграничния регион</w:t>
      </w:r>
    </w:p>
    <w:tbl>
      <w:tblPr>
        <w:tblW w:w="3499"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5108"/>
        <w:gridCol w:w="1338"/>
      </w:tblGrid>
      <w:tr w:rsidR="00FD48BB" w:rsidRPr="00BD6CAD" w:rsidTr="005F4BB8">
        <w:trPr>
          <w:trHeight w:val="448"/>
          <w:tblHeader/>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mallCaps/>
                <w:sz w:val="20"/>
                <w:lang w:val="bg-BG"/>
              </w:rPr>
            </w:pPr>
            <w:r w:rsidRPr="00BD6CAD">
              <w:rPr>
                <w:rFonts w:ascii="Arial" w:hAnsi="Arial" w:cs="Arial"/>
                <w:b/>
                <w:bCs/>
                <w:smallCaps/>
                <w:sz w:val="20"/>
                <w:lang w:val="bg-BG"/>
              </w:rPr>
              <w:t>Наименования на защитените природни територии</w:t>
            </w:r>
          </w:p>
        </w:tc>
        <w:tc>
          <w:tcPr>
            <w:tcW w:w="1038"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0"/>
                <w:lang w:val="bg-BG"/>
              </w:rPr>
            </w:pPr>
            <w:r w:rsidRPr="00BD6CAD">
              <w:rPr>
                <w:rFonts w:ascii="Arial" w:hAnsi="Arial" w:cs="Arial"/>
                <w:b/>
                <w:bCs/>
                <w:sz w:val="20"/>
                <w:lang w:val="bg-BG"/>
              </w:rPr>
              <w:t>Площ [</w:t>
            </w:r>
            <w:proofErr w:type="spellStart"/>
            <w:r w:rsidRPr="00BD6CAD">
              <w:rPr>
                <w:rFonts w:ascii="Arial" w:hAnsi="Arial" w:cs="Arial"/>
                <w:b/>
                <w:bCs/>
                <w:sz w:val="20"/>
                <w:lang w:val="bg-BG"/>
              </w:rPr>
              <w:t>ha</w:t>
            </w:r>
            <w:proofErr w:type="spellEnd"/>
            <w:r w:rsidRPr="00BD6CAD">
              <w:rPr>
                <w:rFonts w:ascii="Arial" w:hAnsi="Arial" w:cs="Arial"/>
                <w:b/>
                <w:bCs/>
                <w:sz w:val="20"/>
                <w:lang w:val="bg-BG"/>
              </w:rPr>
              <w:t>]</w:t>
            </w:r>
          </w:p>
        </w:tc>
      </w:tr>
      <w:tr w:rsidR="00FD48BB" w:rsidRPr="00BD6CAD" w:rsidTr="005F4BB8">
        <w:trPr>
          <w:trHeight w:val="162"/>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Дойранско</w:t>
            </w:r>
            <w:proofErr w:type="spellEnd"/>
            <w:r w:rsidRPr="00BD6CAD">
              <w:rPr>
                <w:rFonts w:cs="Arial"/>
                <w:color w:val="000000"/>
                <w:sz w:val="20"/>
              </w:rPr>
              <w:t xml:space="preserve"> езеро</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rsidP="00307072">
            <w:pPr>
              <w:spacing w:before="0"/>
              <w:jc w:val="right"/>
              <w:rPr>
                <w:rFonts w:cs="Arial"/>
                <w:color w:val="000000"/>
                <w:sz w:val="20"/>
              </w:rPr>
            </w:pPr>
            <w:r w:rsidRPr="00BD6CAD">
              <w:rPr>
                <w:rFonts w:cs="Arial"/>
                <w:color w:val="000000"/>
                <w:sz w:val="20"/>
              </w:rPr>
              <w:t>2</w:t>
            </w:r>
            <w:r w:rsidR="00307072" w:rsidRPr="00BD6CAD">
              <w:rPr>
                <w:rFonts w:cs="Arial"/>
                <w:color w:val="000000"/>
                <w:sz w:val="20"/>
              </w:rPr>
              <w:t> </w:t>
            </w:r>
            <w:r w:rsidRPr="00BD6CAD">
              <w:rPr>
                <w:rFonts w:cs="Arial"/>
                <w:color w:val="000000"/>
                <w:sz w:val="20"/>
              </w:rPr>
              <w:t>696</w:t>
            </w:r>
          </w:p>
        </w:tc>
      </w:tr>
      <w:tr w:rsidR="00FD48BB" w:rsidRPr="00BD6CAD" w:rsidTr="005F4BB8">
        <w:trPr>
          <w:trHeight w:val="162"/>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Смоларски</w:t>
            </w:r>
            <w:proofErr w:type="spellEnd"/>
            <w:r w:rsidRPr="00BD6CAD">
              <w:rPr>
                <w:rFonts w:cs="Arial"/>
                <w:color w:val="000000"/>
                <w:sz w:val="20"/>
              </w:rPr>
              <w:t xml:space="preserve"> водопад</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810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Моноспитовско</w:t>
            </w:r>
            <w:proofErr w:type="spellEnd"/>
            <w:r w:rsidRPr="00BD6CAD">
              <w:rPr>
                <w:rFonts w:cs="Arial"/>
                <w:color w:val="000000"/>
                <w:sz w:val="20"/>
              </w:rPr>
              <w:t xml:space="preserve"> блато</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1</w:t>
            </w:r>
            <w:r w:rsidR="00307072" w:rsidRPr="00BD6CAD">
              <w:rPr>
                <w:rFonts w:cs="Arial"/>
                <w:color w:val="000000"/>
                <w:sz w:val="20"/>
              </w:rPr>
              <w:t> </w:t>
            </w:r>
            <w:r w:rsidRPr="00BD6CAD">
              <w:rPr>
                <w:rFonts w:cs="Arial"/>
                <w:color w:val="000000"/>
                <w:sz w:val="20"/>
              </w:rPr>
              <w:t>082</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Алшар</w:t>
            </w:r>
            <w:proofErr w:type="spellEnd"/>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3</w:t>
            </w:r>
            <w:r w:rsidR="00307072" w:rsidRPr="00BD6CAD">
              <w:rPr>
                <w:rFonts w:cs="Arial"/>
                <w:color w:val="000000"/>
                <w:sz w:val="20"/>
              </w:rPr>
              <w:t> </w:t>
            </w:r>
            <w:r w:rsidRPr="00BD6CAD">
              <w:rPr>
                <w:rFonts w:cs="Arial"/>
                <w:color w:val="000000"/>
                <w:sz w:val="20"/>
              </w:rPr>
              <w:t>133</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Беласица</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16</w:t>
            </w:r>
            <w:r w:rsidR="00307072" w:rsidRPr="00BD6CAD">
              <w:rPr>
                <w:rFonts w:cs="Arial"/>
                <w:color w:val="000000"/>
                <w:sz w:val="20"/>
              </w:rPr>
              <w:t> </w:t>
            </w:r>
            <w:r w:rsidRPr="00BD6CAD">
              <w:rPr>
                <w:rFonts w:cs="Arial"/>
                <w:color w:val="000000"/>
                <w:sz w:val="20"/>
              </w:rPr>
              <w:t>710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Блато Негорски бани</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625</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Осоговски планини</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56</w:t>
            </w:r>
            <w:r w:rsidR="00307072" w:rsidRPr="00BD6CAD">
              <w:rPr>
                <w:rFonts w:cs="Arial"/>
                <w:color w:val="000000"/>
                <w:sz w:val="20"/>
              </w:rPr>
              <w:t> </w:t>
            </w:r>
            <w:r w:rsidRPr="00BD6CAD">
              <w:rPr>
                <w:rFonts w:cs="Arial"/>
                <w:color w:val="000000"/>
                <w:sz w:val="20"/>
              </w:rPr>
              <w:t>630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Чурчулум</w:t>
            </w:r>
            <w:proofErr w:type="spellEnd"/>
            <w:r w:rsidRPr="00BD6CAD">
              <w:rPr>
                <w:rFonts w:cs="Arial"/>
                <w:color w:val="000000"/>
                <w:sz w:val="20"/>
              </w:rPr>
              <w:t xml:space="preserve"> (Богданци)</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652</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Герман-Пчиня</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63,490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Клисура на Брегалница, Тип А</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7170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proofErr w:type="spellStart"/>
            <w:r w:rsidRPr="00BD6CAD">
              <w:rPr>
                <w:rFonts w:cs="Arial"/>
                <w:color w:val="000000"/>
                <w:sz w:val="20"/>
              </w:rPr>
              <w:t>Малешевски</w:t>
            </w:r>
            <w:proofErr w:type="spellEnd"/>
            <w:r w:rsidRPr="00BD6CAD">
              <w:rPr>
                <w:rFonts w:cs="Arial"/>
                <w:color w:val="000000"/>
                <w:sz w:val="20"/>
              </w:rPr>
              <w:t xml:space="preserve"> планини</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19</w:t>
            </w:r>
            <w:r w:rsidR="00307072" w:rsidRPr="00BD6CAD">
              <w:rPr>
                <w:rFonts w:cs="Arial"/>
                <w:color w:val="000000"/>
                <w:sz w:val="20"/>
              </w:rPr>
              <w:t> </w:t>
            </w:r>
            <w:r w:rsidRPr="00BD6CAD">
              <w:rPr>
                <w:rFonts w:cs="Arial"/>
                <w:color w:val="000000"/>
                <w:sz w:val="20"/>
              </w:rPr>
              <w:t>140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Овче поле, Тип А</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41</w:t>
            </w:r>
            <w:r w:rsidR="00307072" w:rsidRPr="00BD6CAD">
              <w:rPr>
                <w:rFonts w:cs="Arial"/>
                <w:color w:val="000000"/>
                <w:sz w:val="20"/>
              </w:rPr>
              <w:t> </w:t>
            </w:r>
            <w:r w:rsidRPr="00BD6CAD">
              <w:rPr>
                <w:rFonts w:cs="Arial"/>
                <w:color w:val="000000"/>
                <w:sz w:val="20"/>
              </w:rPr>
              <w:t>360</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 xml:space="preserve">ОБЩО от страната на БЮРМ в трансграничния регион </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213</w:t>
            </w:r>
            <w:r w:rsidR="00307072" w:rsidRPr="00BD6CAD">
              <w:rPr>
                <w:rFonts w:cs="Arial"/>
                <w:color w:val="000000"/>
                <w:sz w:val="20"/>
              </w:rPr>
              <w:t> </w:t>
            </w:r>
            <w:r w:rsidRPr="00BD6CAD">
              <w:rPr>
                <w:rFonts w:cs="Arial"/>
                <w:color w:val="000000"/>
                <w:sz w:val="20"/>
              </w:rPr>
              <w:t>498</w:t>
            </w:r>
          </w:p>
        </w:tc>
      </w:tr>
      <w:tr w:rsidR="00FD48BB" w:rsidRPr="00BD6CAD" w:rsidTr="005F4BB8">
        <w:trPr>
          <w:trHeight w:val="286"/>
          <w:jc w:val="center"/>
        </w:trPr>
        <w:tc>
          <w:tcPr>
            <w:tcW w:w="3962" w:type="pct"/>
            <w:tcBorders>
              <w:top w:val="single" w:sz="12" w:space="0" w:color="808080"/>
              <w:left w:val="single" w:sz="12" w:space="0" w:color="808080"/>
              <w:bottom w:val="single" w:sz="12" w:space="0" w:color="808080"/>
              <w:right w:val="single" w:sz="12" w:space="0" w:color="808080"/>
            </w:tcBorders>
            <w:shd w:val="clear" w:color="auto" w:fill="D9D9D9"/>
          </w:tcPr>
          <w:p w:rsidR="00151901" w:rsidRPr="00BD6CAD" w:rsidRDefault="009674B4">
            <w:pPr>
              <w:spacing w:before="0"/>
              <w:rPr>
                <w:rFonts w:cs="Arial"/>
                <w:color w:val="000000"/>
                <w:sz w:val="20"/>
              </w:rPr>
            </w:pPr>
            <w:r w:rsidRPr="00BD6CAD">
              <w:rPr>
                <w:rFonts w:cs="Arial"/>
                <w:color w:val="000000"/>
                <w:sz w:val="20"/>
              </w:rPr>
              <w:t>ВСИЧКО за страната</w:t>
            </w:r>
          </w:p>
        </w:tc>
        <w:tc>
          <w:tcPr>
            <w:tcW w:w="1038"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spacing w:before="0"/>
              <w:jc w:val="right"/>
              <w:rPr>
                <w:rFonts w:cs="Arial"/>
                <w:color w:val="000000"/>
                <w:sz w:val="20"/>
              </w:rPr>
            </w:pPr>
            <w:r w:rsidRPr="00BD6CAD">
              <w:rPr>
                <w:rFonts w:cs="Arial"/>
                <w:color w:val="000000"/>
                <w:sz w:val="20"/>
              </w:rPr>
              <w:t>754</w:t>
            </w:r>
            <w:r w:rsidR="00307072" w:rsidRPr="00BD6CAD">
              <w:rPr>
                <w:rFonts w:cs="Arial"/>
                <w:color w:val="000000"/>
                <w:sz w:val="20"/>
              </w:rPr>
              <w:t> </w:t>
            </w:r>
            <w:r w:rsidRPr="00BD6CAD">
              <w:rPr>
                <w:rFonts w:cs="Arial"/>
                <w:color w:val="000000"/>
                <w:sz w:val="20"/>
              </w:rPr>
              <w:t>383</w:t>
            </w:r>
          </w:p>
        </w:tc>
      </w:tr>
    </w:tbl>
    <w:p w:rsidR="00151901" w:rsidRPr="00BD6CAD" w:rsidRDefault="00151901"/>
    <w:p w:rsidR="00151901" w:rsidRPr="00BD6CAD" w:rsidRDefault="009674B4">
      <w:pPr>
        <w:pStyle w:val="NormalWeb"/>
        <w:spacing w:before="0" w:beforeAutospacing="0" w:after="0" w:afterAutospacing="0"/>
        <w:jc w:val="both"/>
        <w:rPr>
          <w:rFonts w:ascii="Arial" w:hAnsi="Arial"/>
          <w:sz w:val="22"/>
          <w:szCs w:val="20"/>
        </w:rPr>
      </w:pPr>
      <w:r w:rsidRPr="00BD6CAD">
        <w:rPr>
          <w:rFonts w:ascii="Arial" w:hAnsi="Arial"/>
          <w:sz w:val="22"/>
          <w:szCs w:val="20"/>
        </w:rPr>
        <w:t>В трите региона, които са част от територията на сътрудничеството (Североизточен, Източен, Югоизточен) има и други защитени природни територии, съгласно местното законодателство, които се явяват добра основа за евентуални туристически атракции.</w:t>
      </w:r>
    </w:p>
    <w:p w:rsidR="00151901" w:rsidRPr="00BD6CAD" w:rsidRDefault="00151901">
      <w:pPr>
        <w:pStyle w:val="NormalWeb"/>
        <w:spacing w:before="0" w:beforeAutospacing="0" w:after="0" w:afterAutospacing="0"/>
        <w:rPr>
          <w:rFonts w:ascii="Arial" w:hAnsi="Arial"/>
          <w:b/>
          <w:sz w:val="22"/>
          <w:szCs w:val="20"/>
        </w:rPr>
      </w:pPr>
    </w:p>
    <w:p w:rsidR="00151901" w:rsidRPr="00BD6CAD" w:rsidRDefault="009674B4">
      <w:pPr>
        <w:pStyle w:val="NormalWeb"/>
        <w:spacing w:before="0" w:beforeAutospacing="0" w:after="0" w:afterAutospacing="0"/>
        <w:rPr>
          <w:rFonts w:ascii="Arial" w:hAnsi="Arial" w:cs="Arial"/>
          <w:b/>
          <w:i/>
          <w:sz w:val="22"/>
          <w:szCs w:val="22"/>
          <w:u w:val="single"/>
        </w:rPr>
      </w:pPr>
      <w:r w:rsidRPr="00BD6CAD">
        <w:rPr>
          <w:rFonts w:ascii="Arial" w:hAnsi="Arial" w:cs="Arial"/>
          <w:b/>
          <w:i/>
          <w:sz w:val="22"/>
          <w:szCs w:val="22"/>
          <w:u w:val="single"/>
        </w:rPr>
        <w:t>Североизточен регион</w:t>
      </w:r>
    </w:p>
    <w:p w:rsidR="00151901" w:rsidRPr="00BD6CAD" w:rsidRDefault="009674B4">
      <w:proofErr w:type="spellStart"/>
      <w:r w:rsidRPr="00BD6CAD">
        <w:rPr>
          <w:rFonts w:cs="Arial"/>
          <w:i/>
          <w:shd w:val="clear" w:color="auto" w:fill="FFFFFF"/>
        </w:rPr>
        <w:t>Куклици</w:t>
      </w:r>
      <w:proofErr w:type="spellEnd"/>
      <w:r w:rsidRPr="00BD6CAD">
        <w:rPr>
          <w:rFonts w:cs="Arial"/>
          <w:i/>
          <w:shd w:val="clear" w:color="auto" w:fill="FFFFFF"/>
        </w:rPr>
        <w:t xml:space="preserve"> - Каменни кукли - </w:t>
      </w:r>
      <w:proofErr w:type="spellStart"/>
      <w:r w:rsidRPr="00BD6CAD">
        <w:rPr>
          <w:rFonts w:cs="Arial"/>
          <w:i/>
          <w:shd w:val="clear" w:color="auto" w:fill="FFFFFF"/>
        </w:rPr>
        <w:t>Кратово</w:t>
      </w:r>
      <w:proofErr w:type="spellEnd"/>
      <w:r w:rsidRPr="00BD6CAD">
        <w:rPr>
          <w:rFonts w:cs="Arial"/>
          <w:i/>
          <w:shd w:val="clear" w:color="auto" w:fill="FFFFFF"/>
        </w:rPr>
        <w:t>.</w:t>
      </w:r>
      <w:r w:rsidRPr="00BD6CAD">
        <w:rPr>
          <w:rFonts w:cs="Arial"/>
          <w:shd w:val="clear" w:color="auto" w:fill="FFFFFF"/>
        </w:rPr>
        <w:t xml:space="preserve"> Това чудо на природата е създадено вероятно от ерозията, силата на вятъра и влиянието на климата. Легендата, свързана с това явление гласи, че фигурите са всъщност сватбари, превърнати в камъни.</w:t>
      </w:r>
    </w:p>
    <w:p w:rsidR="00151901" w:rsidRPr="00BD6CAD" w:rsidRDefault="00705E3B">
      <w:pPr>
        <w:rPr>
          <w:rFonts w:cs="Arial"/>
        </w:rPr>
      </w:pPr>
      <w:hyperlink r:id="rId34" w:tgtFrame="_blank" w:history="1">
        <w:r w:rsidR="009674B4" w:rsidRPr="00BD6CAD">
          <w:rPr>
            <w:rStyle w:val="Hyperlink"/>
            <w:rFonts w:cs="Arial"/>
            <w:i/>
            <w:color w:val="auto"/>
          </w:rPr>
          <w:t xml:space="preserve">Водопад </w:t>
        </w:r>
        <w:proofErr w:type="spellStart"/>
        <w:r w:rsidR="009674B4" w:rsidRPr="00BD6CAD">
          <w:rPr>
            <w:rStyle w:val="Hyperlink"/>
            <w:rFonts w:cs="Arial"/>
            <w:i/>
            <w:color w:val="auto"/>
          </w:rPr>
          <w:t>Пехчево</w:t>
        </w:r>
        <w:proofErr w:type="spellEnd"/>
      </w:hyperlink>
      <w:r w:rsidR="009674B4" w:rsidRPr="00BD6CAD">
        <w:rPr>
          <w:rStyle w:val="Hyperlink"/>
          <w:rFonts w:cs="Arial"/>
          <w:i/>
          <w:color w:val="auto"/>
        </w:rPr>
        <w:t>.</w:t>
      </w:r>
      <w:r w:rsidR="009674B4" w:rsidRPr="00BD6CAD">
        <w:rPr>
          <w:rStyle w:val="Hyperlink"/>
          <w:rFonts w:cs="Arial"/>
          <w:b/>
          <w:i/>
          <w:color w:val="auto"/>
        </w:rPr>
        <w:t xml:space="preserve"> </w:t>
      </w:r>
      <w:r w:rsidR="009674B4" w:rsidRPr="00BD6CAD">
        <w:rPr>
          <w:rFonts w:cs="Arial"/>
        </w:rPr>
        <w:t xml:space="preserve">Само два от тези водопади всъщност са на р. Брегалница, а останалите са на притоците й </w:t>
      </w:r>
      <w:proofErr w:type="spellStart"/>
      <w:r w:rsidR="009674B4" w:rsidRPr="00BD6CAD">
        <w:rPr>
          <w:rFonts w:cs="Arial"/>
        </w:rPr>
        <w:t>Црн</w:t>
      </w:r>
      <w:proofErr w:type="spellEnd"/>
      <w:r w:rsidR="009674B4" w:rsidRPr="00BD6CAD">
        <w:rPr>
          <w:rFonts w:cs="Arial"/>
        </w:rPr>
        <w:t xml:space="preserve"> Дол, р. </w:t>
      </w:r>
      <w:proofErr w:type="spellStart"/>
      <w:r w:rsidR="009674B4" w:rsidRPr="00BD6CAD">
        <w:rPr>
          <w:rFonts w:cs="Arial"/>
        </w:rPr>
        <w:t>Ж'тачка</w:t>
      </w:r>
      <w:proofErr w:type="spellEnd"/>
      <w:r w:rsidR="009674B4" w:rsidRPr="00BD6CAD">
        <w:rPr>
          <w:rFonts w:cs="Arial"/>
        </w:rPr>
        <w:t xml:space="preserve"> и </w:t>
      </w:r>
      <w:proofErr w:type="spellStart"/>
      <w:r w:rsidR="009674B4" w:rsidRPr="00BD6CAD">
        <w:rPr>
          <w:rFonts w:cs="Arial"/>
        </w:rPr>
        <w:t>Спиковски</w:t>
      </w:r>
      <w:proofErr w:type="spellEnd"/>
      <w:r w:rsidR="009674B4" w:rsidRPr="00BD6CAD">
        <w:rPr>
          <w:rFonts w:cs="Arial"/>
        </w:rPr>
        <w:t xml:space="preserve"> </w:t>
      </w:r>
      <w:proofErr w:type="spellStart"/>
      <w:r w:rsidR="009674B4" w:rsidRPr="00BD6CAD">
        <w:rPr>
          <w:rFonts w:cs="Arial"/>
        </w:rPr>
        <w:t>Андак</w:t>
      </w:r>
      <w:proofErr w:type="spellEnd"/>
      <w:r w:rsidR="009674B4" w:rsidRPr="00BD6CAD">
        <w:rPr>
          <w:rFonts w:cs="Arial"/>
        </w:rPr>
        <w:t>. При приближаването към водопадите не ви напуска чувството, че сте в места, където не е стъпвал човешки крак. Дори и оформената пътека към водопадите, която е от дърво и камък и скамейките не могат да нарушат това чувство.</w:t>
      </w:r>
    </w:p>
    <w:p w:rsidR="00151901" w:rsidRPr="00BD6CAD" w:rsidRDefault="009674B4">
      <w:r w:rsidRPr="00BD6CAD">
        <w:rPr>
          <w:i/>
        </w:rPr>
        <w:t>Планината Беласица</w:t>
      </w:r>
      <w:r w:rsidRPr="00BD6CAD">
        <w:t xml:space="preserve"> има две геоморфологични особености, които са обявени да природни паметници - водопадите </w:t>
      </w:r>
      <w:proofErr w:type="spellStart"/>
      <w:r w:rsidRPr="00BD6CAD">
        <w:t>Смоларе</w:t>
      </w:r>
      <w:proofErr w:type="spellEnd"/>
      <w:r w:rsidRPr="00BD6CAD">
        <w:t xml:space="preserve"> и </w:t>
      </w:r>
      <w:proofErr w:type="spellStart"/>
      <w:r w:rsidRPr="00BD6CAD">
        <w:t>Колешино</w:t>
      </w:r>
      <w:proofErr w:type="spellEnd"/>
    </w:p>
    <w:p w:rsidR="00151901" w:rsidRPr="00BD6CAD" w:rsidRDefault="00151901">
      <w:pPr>
        <w:rPr>
          <w:rFonts w:cs="Arial"/>
          <w:b/>
        </w:rPr>
      </w:pPr>
    </w:p>
    <w:p w:rsidR="00151901" w:rsidRPr="00BD6CAD" w:rsidRDefault="009674B4">
      <w:pPr>
        <w:rPr>
          <w:rFonts w:cs="Arial"/>
          <w:b/>
          <w:i/>
          <w:u w:val="single"/>
        </w:rPr>
      </w:pPr>
      <w:r w:rsidRPr="00BD6CAD">
        <w:rPr>
          <w:rFonts w:cs="Arial"/>
          <w:b/>
          <w:i/>
          <w:u w:val="single"/>
        </w:rPr>
        <w:t>Югоизточен регион</w:t>
      </w:r>
    </w:p>
    <w:p w:rsidR="00151901" w:rsidRPr="00BD6CAD" w:rsidRDefault="009674B4">
      <w:r w:rsidRPr="00BD6CAD">
        <w:rPr>
          <w:i/>
        </w:rPr>
        <w:t xml:space="preserve">Вододелът на </w:t>
      </w:r>
      <w:r w:rsidR="007F6BBB" w:rsidRPr="00BD6CAD">
        <w:rPr>
          <w:i/>
        </w:rPr>
        <w:t>река</w:t>
      </w:r>
      <w:r w:rsidRPr="00BD6CAD">
        <w:rPr>
          <w:i/>
        </w:rPr>
        <w:t xml:space="preserve"> Струма</w:t>
      </w:r>
      <w:r w:rsidRPr="00BD6CAD">
        <w:t xml:space="preserve"> - важна сладководна екосистема, богата на ендемични елементи от фауната; тук се намира също и най-значимото блато в региона - </w:t>
      </w:r>
      <w:proofErr w:type="spellStart"/>
      <w:r w:rsidRPr="00BD6CAD">
        <w:t>Моноспитовското</w:t>
      </w:r>
      <w:proofErr w:type="spellEnd"/>
      <w:r w:rsidRPr="00BD6CAD">
        <w:t xml:space="preserve">, което е застрашено сериозно. </w:t>
      </w:r>
      <w:proofErr w:type="spellStart"/>
      <w:r w:rsidRPr="00BD6CAD">
        <w:rPr>
          <w:rFonts w:cs="Arial"/>
          <w:szCs w:val="22"/>
          <w:shd w:val="clear" w:color="auto" w:fill="FFFFFF"/>
        </w:rPr>
        <w:t>Моноспитовското</w:t>
      </w:r>
      <w:proofErr w:type="spellEnd"/>
      <w:r w:rsidRPr="00BD6CAD">
        <w:rPr>
          <w:rFonts w:cs="Arial"/>
          <w:szCs w:val="22"/>
          <w:shd w:val="clear" w:color="auto" w:fill="FFFFFF"/>
        </w:rPr>
        <w:t xml:space="preserve"> блато е във влажно място („блато“ означава „тресавище“), предвидено  за опазване, природен и </w:t>
      </w:r>
      <w:proofErr w:type="spellStart"/>
      <w:r w:rsidRPr="00BD6CAD">
        <w:rPr>
          <w:rFonts w:cs="Arial"/>
          <w:szCs w:val="22"/>
          <w:shd w:val="clear" w:color="auto" w:fill="FFFFFF"/>
        </w:rPr>
        <w:t>екотуризъм</w:t>
      </w:r>
      <w:proofErr w:type="spellEnd"/>
      <w:r w:rsidRPr="00BD6CAD">
        <w:rPr>
          <w:rFonts w:cs="Arial"/>
          <w:szCs w:val="22"/>
          <w:shd w:val="clear" w:color="auto" w:fill="FFFFFF"/>
        </w:rPr>
        <w:t>, с отличителни дълги платформи подобни на кейове от дървени дъски, построени над блатото с цел наблюдение на птици и риболов и невероятно богато разнообр</w:t>
      </w:r>
      <w:r w:rsidR="007F6BBB" w:rsidRPr="00BD6CAD">
        <w:rPr>
          <w:rFonts w:cs="Arial"/>
          <w:szCs w:val="22"/>
          <w:shd w:val="clear" w:color="auto" w:fill="FFFFFF"/>
        </w:rPr>
        <w:t>азие от диви животни и растения</w:t>
      </w:r>
      <w:r w:rsidRPr="00BD6CAD">
        <w:rPr>
          <w:rFonts w:cs="Arial"/>
          <w:szCs w:val="22"/>
          <w:shd w:val="clear" w:color="auto" w:fill="FFFFFF"/>
        </w:rPr>
        <w:t xml:space="preserve"> - насекоми, цветя, риби, птици, гущери, бозайници, земноводни - някои от които се срещат само на това място.</w:t>
      </w:r>
    </w:p>
    <w:p w:rsidR="00151901" w:rsidRPr="00BD6CAD" w:rsidRDefault="009674B4">
      <w:r w:rsidRPr="00BD6CAD">
        <w:rPr>
          <w:rFonts w:cs="Arial"/>
        </w:rPr>
        <w:t xml:space="preserve">Водопадът </w:t>
      </w:r>
      <w:proofErr w:type="spellStart"/>
      <w:r w:rsidRPr="00BD6CAD">
        <w:rPr>
          <w:rFonts w:cs="Arial"/>
        </w:rPr>
        <w:t>Смоларе</w:t>
      </w:r>
      <w:proofErr w:type="spellEnd"/>
      <w:r w:rsidRPr="00BD6CAD">
        <w:rPr>
          <w:rFonts w:cs="Arial"/>
        </w:rPr>
        <w:t xml:space="preserve"> е най-големият постоянен водопад в страната, с денивелация на водата от над 38</w:t>
      </w:r>
      <w:r w:rsidR="007F6BBB" w:rsidRPr="00BD6CAD">
        <w:rPr>
          <w:rFonts w:cs="Arial"/>
        </w:rPr>
        <w:t> </w:t>
      </w:r>
      <w:r w:rsidRPr="00BD6CAD">
        <w:rPr>
          <w:rFonts w:cs="Arial"/>
        </w:rPr>
        <w:t>м, намиращ се на р. Ломница върху северните склонове на една от най-старите планини на Балканите. Пътеките, прокарани през горите, са добре маркирани, като самият водопад е отлично предизвикателство за всички любители на скалното катерене, тъй като има много живописни възможности за спускане по въже отстрани на водопада.</w:t>
      </w:r>
    </w:p>
    <w:p w:rsidR="00151901" w:rsidRPr="00BD6CAD" w:rsidRDefault="009674B4">
      <w:pPr>
        <w:rPr>
          <w:rFonts w:cs="Arial"/>
          <w:shd w:val="clear" w:color="auto" w:fill="FFFFFF"/>
        </w:rPr>
      </w:pPr>
      <w:r w:rsidRPr="00BD6CAD">
        <w:rPr>
          <w:rFonts w:cs="Arial"/>
          <w:shd w:val="clear" w:color="auto" w:fill="FFFFFF"/>
        </w:rPr>
        <w:t xml:space="preserve">Водопадът </w:t>
      </w:r>
      <w:proofErr w:type="spellStart"/>
      <w:r w:rsidRPr="00BD6CAD">
        <w:rPr>
          <w:rFonts w:cs="Arial"/>
          <w:shd w:val="clear" w:color="auto" w:fill="FFFFFF"/>
        </w:rPr>
        <w:t>Колешино</w:t>
      </w:r>
      <w:proofErr w:type="spellEnd"/>
      <w:r w:rsidRPr="00BD6CAD">
        <w:rPr>
          <w:rFonts w:cs="Arial"/>
          <w:shd w:val="clear" w:color="auto" w:fill="FFFFFF"/>
        </w:rPr>
        <w:t xml:space="preserve"> се намира на р. Баба, над с. </w:t>
      </w:r>
      <w:proofErr w:type="spellStart"/>
      <w:r w:rsidRPr="00BD6CAD">
        <w:rPr>
          <w:rFonts w:cs="Arial"/>
          <w:shd w:val="clear" w:color="auto" w:fill="FFFFFF"/>
        </w:rPr>
        <w:t>Колешино</w:t>
      </w:r>
      <w:proofErr w:type="spellEnd"/>
      <w:r w:rsidRPr="00BD6CAD">
        <w:rPr>
          <w:rFonts w:cs="Arial"/>
          <w:shd w:val="clear" w:color="auto" w:fill="FFFFFF"/>
        </w:rPr>
        <w:t xml:space="preserve"> в планината Беласица, близо до гр. Струмица. Жителите на с. </w:t>
      </w:r>
      <w:proofErr w:type="spellStart"/>
      <w:r w:rsidRPr="00BD6CAD">
        <w:rPr>
          <w:rFonts w:cs="Arial"/>
          <w:shd w:val="clear" w:color="auto" w:fill="FFFFFF"/>
        </w:rPr>
        <w:t>Колешино</w:t>
      </w:r>
      <w:proofErr w:type="spellEnd"/>
      <w:r w:rsidRPr="00BD6CAD">
        <w:rPr>
          <w:rFonts w:cs="Arial"/>
          <w:shd w:val="clear" w:color="auto" w:fill="FFFFFF"/>
        </w:rPr>
        <w:t xml:space="preserve"> са направили пътека за достъп до природната забележителност.</w:t>
      </w:r>
    </w:p>
    <w:p w:rsidR="00151901" w:rsidRPr="00BD6CAD" w:rsidRDefault="009674B4">
      <w:pPr>
        <w:rPr>
          <w:rFonts w:cs="Arial"/>
          <w:shd w:val="clear" w:color="auto" w:fill="FFFFFF"/>
        </w:rPr>
      </w:pPr>
      <w:r w:rsidRPr="00BD6CAD">
        <w:rPr>
          <w:i/>
        </w:rPr>
        <w:t>Ез. Дойран е с площ от 43,1 км</w:t>
      </w:r>
      <w:r w:rsidRPr="00BD6CAD">
        <w:rPr>
          <w:rFonts w:cs="Arial"/>
          <w:vertAlign w:val="superscript"/>
        </w:rPr>
        <w:t>2</w:t>
      </w:r>
      <w:r w:rsidRPr="00BD6CAD">
        <w:rPr>
          <w:rFonts w:cs="Arial"/>
        </w:rPr>
        <w:t>, поделена между Бившата югославска република Македония (27,3 км</w:t>
      </w:r>
      <w:r w:rsidRPr="00BD6CAD">
        <w:rPr>
          <w:rFonts w:cs="Arial"/>
          <w:vertAlign w:val="superscript"/>
        </w:rPr>
        <w:t>2</w:t>
      </w:r>
      <w:r w:rsidRPr="00BD6CAD">
        <w:rPr>
          <w:rFonts w:cs="Arial"/>
        </w:rPr>
        <w:t>) и Гърция (15,8 км</w:t>
      </w:r>
      <w:r w:rsidRPr="00BD6CAD">
        <w:rPr>
          <w:rFonts w:cs="Arial"/>
          <w:vertAlign w:val="superscript"/>
        </w:rPr>
        <w:t>2</w:t>
      </w:r>
      <w:r w:rsidRPr="00BD6CAD">
        <w:rPr>
          <w:rFonts w:cs="Arial"/>
        </w:rPr>
        <w:t>). То е най-малкото от равнинните езера в страната, с максимална дълбочина от 10</w:t>
      </w:r>
      <w:r w:rsidR="007F6BBB" w:rsidRPr="00BD6CAD">
        <w:rPr>
          <w:rFonts w:cs="Arial"/>
        </w:rPr>
        <w:t> </w:t>
      </w:r>
      <w:r w:rsidRPr="00BD6CAD">
        <w:rPr>
          <w:rFonts w:cs="Arial"/>
        </w:rPr>
        <w:t>м. То е най-топлото езеро, в което температурата на водата достига 27</w:t>
      </w:r>
      <w:r w:rsidRPr="00BD6CAD">
        <w:rPr>
          <w:rFonts w:cs="Arial"/>
          <w:vertAlign w:val="superscript"/>
        </w:rPr>
        <w:t>о</w:t>
      </w:r>
      <w:r w:rsidRPr="00BD6CAD">
        <w:rPr>
          <w:rFonts w:cs="Arial"/>
        </w:rPr>
        <w:t xml:space="preserve">С и е с прозрачност от 1 до 3,6 м. Водата в езерото идва от подземни извори и реки: Голема Река, </w:t>
      </w:r>
      <w:proofErr w:type="spellStart"/>
      <w:r w:rsidRPr="00BD6CAD">
        <w:rPr>
          <w:rFonts w:cs="Arial"/>
        </w:rPr>
        <w:t>Топлец</w:t>
      </w:r>
      <w:proofErr w:type="spellEnd"/>
      <w:r w:rsidRPr="00BD6CAD">
        <w:rPr>
          <w:rFonts w:cs="Arial"/>
        </w:rPr>
        <w:t xml:space="preserve"> и др. Във </w:t>
      </w:r>
      <w:proofErr w:type="spellStart"/>
      <w:r w:rsidRPr="00BD6CAD">
        <w:rPr>
          <w:rFonts w:cs="Arial"/>
        </w:rPr>
        <w:t>фитопланктона</w:t>
      </w:r>
      <w:proofErr w:type="spellEnd"/>
      <w:r w:rsidRPr="00BD6CAD">
        <w:rPr>
          <w:rFonts w:cs="Arial"/>
        </w:rPr>
        <w:t xml:space="preserve"> на езерото най-силно застъпени са синьо-зелените </w:t>
      </w:r>
      <w:proofErr w:type="spellStart"/>
      <w:r w:rsidRPr="00BD6CAD">
        <w:rPr>
          <w:rFonts w:cs="Arial"/>
        </w:rPr>
        <w:t>микроводорасли</w:t>
      </w:r>
      <w:proofErr w:type="spellEnd"/>
      <w:r w:rsidRPr="00BD6CAD">
        <w:rPr>
          <w:rFonts w:cs="Arial"/>
        </w:rPr>
        <w:t>. През месеците август и септември масата им дотолкова нараства, че цялата повърхност на езерото се покрива с цъфтящи водорасли. Рибата изобилства в Дойран и то има най-голямото сладководно производство в Европа. Рибната фауна в Дойран е от 15 вида, един от които ендемичен.</w:t>
      </w:r>
    </w:p>
    <w:p w:rsidR="00151901" w:rsidRPr="00BD6CAD" w:rsidRDefault="009674B4">
      <w:r w:rsidRPr="00BD6CAD">
        <w:t>Районите с потенциал за дейности по трансгранично сътрудничество (включени също в стратегията на IUCN за Югоизточна Европа) са:</w:t>
      </w:r>
    </w:p>
    <w:p w:rsidR="00151901" w:rsidRPr="00BD6CAD" w:rsidRDefault="009674B4">
      <w:r w:rsidRPr="00BD6CAD">
        <w:rPr>
          <w:i/>
        </w:rPr>
        <w:t>Планината Осогово</w:t>
      </w:r>
      <w:r w:rsidRPr="00BD6CAD">
        <w:t xml:space="preserve"> - масив, отличаващ се с редки видове флора и </w:t>
      </w:r>
      <w:proofErr w:type="spellStart"/>
      <w:r w:rsidRPr="00BD6CAD">
        <w:t>биокоридор</w:t>
      </w:r>
      <w:proofErr w:type="spellEnd"/>
      <w:r w:rsidRPr="00BD6CAD">
        <w:t xml:space="preserve"> за едри бозайници и застрашени видове фауна;</w:t>
      </w:r>
    </w:p>
    <w:p w:rsidR="00151901" w:rsidRPr="00BD6CAD" w:rsidRDefault="009674B4">
      <w:r w:rsidRPr="00BD6CAD">
        <w:rPr>
          <w:i/>
        </w:rPr>
        <w:t>Планината Беласица</w:t>
      </w:r>
      <w:r w:rsidRPr="00BD6CAD">
        <w:t xml:space="preserve"> - важен комплекс от видове растения, животни и гъби, предвидени за опазване по ред съгласно европейските документи (Директива за опазване на дивата флора и фауна и за естествените местообитания);</w:t>
      </w:r>
    </w:p>
    <w:p w:rsidR="00151901" w:rsidRPr="00BD6CAD" w:rsidRDefault="009674B4">
      <w:r w:rsidRPr="00BD6CAD">
        <w:rPr>
          <w:i/>
          <w:u w:val="single"/>
        </w:rPr>
        <w:t xml:space="preserve">Планината </w:t>
      </w:r>
      <w:proofErr w:type="spellStart"/>
      <w:r w:rsidRPr="00BD6CAD">
        <w:rPr>
          <w:i/>
          <w:u w:val="single"/>
        </w:rPr>
        <w:t>Малешево</w:t>
      </w:r>
      <w:proofErr w:type="spellEnd"/>
      <w:r w:rsidRPr="00BD6CAD">
        <w:t xml:space="preserve">: композиция на релефа, стъпила върху географска основа, състояща се от </w:t>
      </w:r>
      <w:proofErr w:type="spellStart"/>
      <w:r w:rsidRPr="00BD6CAD">
        <w:t>метаморфични</w:t>
      </w:r>
      <w:proofErr w:type="spellEnd"/>
      <w:r w:rsidRPr="00BD6CAD">
        <w:t xml:space="preserve"> скали. Теренът се характеризира със заоблени върхове и растителност от брезови и борови гори.</w:t>
      </w:r>
    </w:p>
    <w:p w:rsidR="00151901" w:rsidRPr="00BD6CAD" w:rsidRDefault="00151901"/>
    <w:p w:rsidR="00151901" w:rsidRPr="00BD6CAD" w:rsidRDefault="009674B4">
      <w:pPr>
        <w:rPr>
          <w:b/>
          <w:u w:val="single"/>
        </w:rPr>
      </w:pPr>
      <w:r w:rsidRPr="00BD6CAD">
        <w:rPr>
          <w:b/>
          <w:u w:val="single"/>
        </w:rPr>
        <w:t xml:space="preserve">Сценарий с нулева опция: </w:t>
      </w:r>
    </w:p>
    <w:p w:rsidR="00151901" w:rsidRPr="00BD6CAD" w:rsidRDefault="009674B4">
      <w:r w:rsidRPr="00BD6CAD">
        <w:t xml:space="preserve">За страната на </w:t>
      </w:r>
      <w:r w:rsidRPr="00BD6CAD">
        <w:rPr>
          <w:b/>
        </w:rPr>
        <w:t>България</w:t>
      </w:r>
      <w:r w:rsidRPr="00BD6CAD">
        <w:t xml:space="preserve"> на ОП Прогнозата 2020 показва как „районът, обхванат от защитени територии, ще се увеличи поетапно от 2008 до 2018 г. до около 7% от площта на страната, най-вече за сметка на категориите природни паметници и </w:t>
      </w:r>
      <w:r w:rsidRPr="00BD6CAD">
        <w:lastRenderedPageBreak/>
        <w:t>защитени обекти. Има намерения и за приемане на 48 нови планове за управление на защитените територии, а актуализациите на 30 плана в момента се изпълняват.“</w:t>
      </w:r>
      <w:r w:rsidRPr="00BD6CAD">
        <w:rPr>
          <w:rStyle w:val="FootnoteReference"/>
        </w:rPr>
        <w:footnoteReference w:id="45"/>
      </w:r>
    </w:p>
    <w:p w:rsidR="00151901" w:rsidRPr="00BD6CAD" w:rsidRDefault="009674B4">
      <w:pPr>
        <w:pStyle w:val="NormalWeb"/>
        <w:jc w:val="both"/>
        <w:rPr>
          <w:rFonts w:ascii="Arial" w:hAnsi="Arial"/>
          <w:sz w:val="22"/>
          <w:szCs w:val="20"/>
        </w:rPr>
      </w:pPr>
      <w:r w:rsidRPr="00BD6CAD">
        <w:rPr>
          <w:rFonts w:ascii="Arial" w:hAnsi="Arial"/>
          <w:sz w:val="22"/>
          <w:szCs w:val="20"/>
        </w:rPr>
        <w:t xml:space="preserve">За </w:t>
      </w:r>
      <w:r w:rsidRPr="00BD6CAD">
        <w:rPr>
          <w:rFonts w:ascii="Arial" w:hAnsi="Arial"/>
          <w:b/>
          <w:sz w:val="22"/>
          <w:szCs w:val="20"/>
        </w:rPr>
        <w:t>Бившата югославска република Македония</w:t>
      </w:r>
      <w:r w:rsidRPr="00BD6CAD">
        <w:rPr>
          <w:rFonts w:ascii="Arial" w:hAnsi="Arial"/>
          <w:sz w:val="22"/>
          <w:szCs w:val="20"/>
        </w:rPr>
        <w:t xml:space="preserve"> „плановете на сегашното правителство</w:t>
      </w:r>
      <w:r w:rsidR="007F6BBB" w:rsidRPr="00BD6CAD">
        <w:rPr>
          <w:rStyle w:val="FootnoteReference"/>
          <w:rFonts w:ascii="Arial" w:hAnsi="Arial"/>
          <w:sz w:val="22"/>
          <w:szCs w:val="20"/>
        </w:rPr>
        <w:footnoteReference w:id="46"/>
      </w:r>
      <w:r w:rsidRPr="00BD6CAD">
        <w:rPr>
          <w:rFonts w:ascii="Arial" w:hAnsi="Arial"/>
          <w:sz w:val="22"/>
          <w:szCs w:val="20"/>
        </w:rPr>
        <w:t xml:space="preserve"> предвиждат значително увеличение на защитените територии и тяхното комплексно опазване чрез изграждане на капацитет на управляващите органи и приемане и прилагане на планове за управление в предстоящия период 2010-2020 г. Също съгласно актуалните прогнози към 2020 г. ще бъдат защитени 194 природни места и обекти и ще се стигне общо до 263 места и обекти, с обща площ 296 963 км</w:t>
      </w:r>
      <w:r w:rsidRPr="00BD6CAD">
        <w:rPr>
          <w:rFonts w:ascii="Arial" w:hAnsi="Arial"/>
          <w:sz w:val="22"/>
          <w:szCs w:val="20"/>
          <w:vertAlign w:val="superscript"/>
        </w:rPr>
        <w:t>2</w:t>
      </w:r>
      <w:r w:rsidRPr="00BD6CAD">
        <w:rPr>
          <w:rFonts w:ascii="Arial" w:hAnsi="Arial"/>
          <w:sz w:val="22"/>
          <w:szCs w:val="20"/>
        </w:rPr>
        <w:t xml:space="preserve"> или 11</w:t>
      </w:r>
      <w:r w:rsidR="007F6BBB" w:rsidRPr="00BD6CAD">
        <w:rPr>
          <w:rFonts w:ascii="Arial" w:hAnsi="Arial"/>
          <w:sz w:val="22"/>
          <w:szCs w:val="20"/>
        </w:rPr>
        <w:t>,</w:t>
      </w:r>
      <w:r w:rsidRPr="00BD6CAD">
        <w:rPr>
          <w:rFonts w:ascii="Arial" w:hAnsi="Arial"/>
          <w:sz w:val="22"/>
          <w:szCs w:val="20"/>
        </w:rPr>
        <w:t>5% от територията на републиката. Въвеждането на „Натура 2000“ и Националната екологична мрежа е особено уместно, тъй като ще създаде условия за пълно постигане на международните критерии, както и на изискванията на имащото отношение право на ЕС относно опазването на природното наследство и биологичното разнообразие в републиката.</w:t>
      </w:r>
      <w:r w:rsidRPr="00BD6CAD">
        <w:rPr>
          <w:rStyle w:val="FootnoteReference"/>
          <w:rFonts w:ascii="Arial" w:hAnsi="Arial"/>
          <w:sz w:val="22"/>
          <w:szCs w:val="20"/>
        </w:rPr>
        <w:footnoteReference w:id="47"/>
      </w:r>
    </w:p>
    <w:p w:rsidR="00151901" w:rsidRPr="00BD6CAD" w:rsidRDefault="00151901"/>
    <w:p w:rsidR="00151901" w:rsidRPr="00BD6CAD" w:rsidRDefault="009674B4">
      <w:pPr>
        <w:pStyle w:val="Heading2"/>
      </w:pPr>
      <w:bookmarkStart w:id="44" w:name="_Toc406402768"/>
      <w:r w:rsidRPr="00BD6CAD">
        <w:t>Води</w:t>
      </w:r>
      <w:bookmarkEnd w:id="44"/>
      <w:r w:rsidRPr="00BD6CAD">
        <w:t xml:space="preserve"> </w:t>
      </w:r>
    </w:p>
    <w:p w:rsidR="00151901" w:rsidRPr="00BD6CAD" w:rsidRDefault="002222DA">
      <w:pPr>
        <w:rPr>
          <w:szCs w:val="22"/>
        </w:rPr>
      </w:pPr>
      <w:r w:rsidRPr="00BD6CAD">
        <w:rPr>
          <w:szCs w:val="22"/>
        </w:rPr>
        <w:t xml:space="preserve">Географският </w:t>
      </w:r>
      <w:r w:rsidR="009674B4" w:rsidRPr="00BD6CAD">
        <w:rPr>
          <w:szCs w:val="22"/>
        </w:rPr>
        <w:t xml:space="preserve">район на ТГС е богат на водни ресурси: реки, най-големи сред които са Струма, Места, Брегалница, Струмица (Струмешница); езера (част от ез. Дойран, </w:t>
      </w:r>
      <w:proofErr w:type="spellStart"/>
      <w:r w:rsidR="009674B4" w:rsidRPr="00BD6CAD">
        <w:rPr>
          <w:szCs w:val="22"/>
        </w:rPr>
        <w:t>Водоча</w:t>
      </w:r>
      <w:proofErr w:type="spellEnd"/>
      <w:r w:rsidR="009674B4" w:rsidRPr="00BD6CAD">
        <w:rPr>
          <w:szCs w:val="22"/>
        </w:rPr>
        <w:t xml:space="preserve">, </w:t>
      </w:r>
      <w:proofErr w:type="spellStart"/>
      <w:r w:rsidR="009674B4" w:rsidRPr="00BD6CAD">
        <w:rPr>
          <w:szCs w:val="22"/>
        </w:rPr>
        <w:t>Мантово</w:t>
      </w:r>
      <w:proofErr w:type="spellEnd"/>
      <w:r w:rsidR="009674B4" w:rsidRPr="00BD6CAD">
        <w:rPr>
          <w:szCs w:val="22"/>
        </w:rPr>
        <w:t xml:space="preserve">; 233 езера в Рила и 186 в Пирин, най-популярни от които са Седемте рилски езера); </w:t>
      </w:r>
      <w:r w:rsidR="009674B4" w:rsidRPr="00BD6CAD">
        <w:rPr>
          <w:i/>
          <w:iCs/>
          <w:szCs w:val="22"/>
        </w:rPr>
        <w:t>термалните води</w:t>
      </w:r>
      <w:r w:rsidR="009674B4" w:rsidRPr="00BD6CAD">
        <w:rPr>
          <w:szCs w:val="22"/>
        </w:rPr>
        <w:t>, каквито има в целия район на сътрудничеството.</w:t>
      </w:r>
    </w:p>
    <w:p w:rsidR="00151901" w:rsidRPr="00BD6CAD" w:rsidRDefault="009674B4">
      <w:pPr>
        <w:pStyle w:val="Default"/>
        <w:jc w:val="both"/>
        <w:rPr>
          <w:sz w:val="22"/>
          <w:szCs w:val="22"/>
        </w:rPr>
      </w:pPr>
      <w:r w:rsidRPr="00BD6CAD">
        <w:rPr>
          <w:sz w:val="22"/>
          <w:szCs w:val="22"/>
        </w:rPr>
        <w:t xml:space="preserve">Все още има проблеми с </w:t>
      </w:r>
      <w:r w:rsidRPr="00BD6CAD">
        <w:rPr>
          <w:i/>
          <w:iCs/>
          <w:sz w:val="22"/>
          <w:szCs w:val="22"/>
        </w:rPr>
        <w:t>подаването на питейна вода</w:t>
      </w:r>
      <w:r w:rsidRPr="00BD6CAD">
        <w:rPr>
          <w:sz w:val="22"/>
          <w:szCs w:val="22"/>
        </w:rPr>
        <w:t xml:space="preserve">, най-вече поради остарелите системи за снабдяване и разпределение (което води до загуби до 55%) и липсата на пречиствателни съоръжения за питейна вода. </w:t>
      </w:r>
    </w:p>
    <w:p w:rsidR="00151901" w:rsidRPr="00BD6CAD" w:rsidRDefault="009674B4">
      <w:r w:rsidRPr="00BD6CAD">
        <w:rPr>
          <w:szCs w:val="22"/>
        </w:rPr>
        <w:t xml:space="preserve">Най-големите екологични проблеми на пограничния регион са свързани със </w:t>
      </w:r>
      <w:r w:rsidRPr="00BD6CAD">
        <w:rPr>
          <w:b/>
          <w:iCs/>
          <w:szCs w:val="22"/>
        </w:rPr>
        <w:t>замърсяването на реките.</w:t>
      </w:r>
      <w:r w:rsidRPr="00BD6CAD">
        <w:rPr>
          <w:szCs w:val="22"/>
        </w:rPr>
        <w:t xml:space="preserve"> Има силно замърсени речни участъци, особено във водосборната зона на </w:t>
      </w:r>
      <w:r w:rsidRPr="00BD6CAD">
        <w:rPr>
          <w:i/>
          <w:szCs w:val="22"/>
          <w:u w:val="single"/>
        </w:rPr>
        <w:t>реките Струма и Брегалница</w:t>
      </w:r>
      <w:r w:rsidRPr="00BD6CAD">
        <w:rPr>
          <w:szCs w:val="22"/>
        </w:rPr>
        <w:t>, дължащи се основно на прякото изливане на отпадъчни води от промишлени (и минни) обекти и от бита, от залежи на полезни изкопаеми и използването на пестициди и торове в земеделието. Съоръженията за пречистване на отпадъчните води са недостатъчни. Въпреки напредъка постигнат през последните години все още има много селища (особено в селските и планинските райони) които не са свързани с канализационна система в България.</w:t>
      </w:r>
    </w:p>
    <w:p w:rsidR="00151901" w:rsidRPr="00BD6CAD" w:rsidRDefault="00151901">
      <w:pPr>
        <w:jc w:val="left"/>
      </w:pPr>
    </w:p>
    <w:p w:rsidR="00151901" w:rsidRPr="00BD6CAD" w:rsidRDefault="009674B4">
      <w:pPr>
        <w:jc w:val="center"/>
        <w:rPr>
          <w:sz w:val="20"/>
        </w:rPr>
      </w:pPr>
      <w:r w:rsidRPr="00BD6CAD">
        <w:rPr>
          <w:b/>
          <w:color w:val="C00000"/>
          <w:sz w:val="20"/>
        </w:rPr>
        <w:t xml:space="preserve">Събиране на данни за БПК във формат WISE </w:t>
      </w:r>
      <w:proofErr w:type="spellStart"/>
      <w:r w:rsidRPr="00BD6CAD">
        <w:rPr>
          <w:b/>
          <w:color w:val="C00000"/>
          <w:sz w:val="20"/>
        </w:rPr>
        <w:t>SoE</w:t>
      </w:r>
      <w:proofErr w:type="spellEnd"/>
      <w:r w:rsidRPr="00BD6CAD">
        <w:rPr>
          <w:b/>
          <w:color w:val="C00000"/>
          <w:sz w:val="20"/>
        </w:rPr>
        <w:t xml:space="preserve"> за реките от трансграничния регион България-Бивша югославска република Македония</w:t>
      </w:r>
    </w:p>
    <w:p w:rsidR="00BD0FA4" w:rsidRPr="00BD6CAD" w:rsidRDefault="00BD0FA4" w:rsidP="00BD0FA4">
      <w:pPr>
        <w:jc w:val="center"/>
      </w:pPr>
      <w:r w:rsidRPr="00BD6CAD">
        <w:rPr>
          <w:noProof/>
          <w:lang w:eastAsia="bg-BG" w:bidi="ar-SA"/>
        </w:rPr>
        <w:lastRenderedPageBreak/>
        <w:drawing>
          <wp:inline distT="0" distB="0" distL="0" distR="0" wp14:anchorId="51060870" wp14:editId="6F7E93F7">
            <wp:extent cx="4521600" cy="28620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B_BG MK.bmp"/>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21600" cy="2862000"/>
                    </a:xfrm>
                    <a:prstGeom prst="rect">
                      <a:avLst/>
                    </a:prstGeom>
                  </pic:spPr>
                </pic:pic>
              </a:graphicData>
            </a:graphic>
          </wp:inline>
        </w:drawing>
      </w:r>
    </w:p>
    <w:p w:rsidR="00151901" w:rsidRPr="00BD6CAD" w:rsidRDefault="009674B4">
      <w:pPr>
        <w:ind w:firstLine="708"/>
        <w:jc w:val="center"/>
        <w:rPr>
          <w:b/>
          <w:bCs/>
          <w:color w:val="808080" w:themeColor="background1" w:themeShade="80"/>
          <w:sz w:val="20"/>
        </w:rPr>
      </w:pPr>
      <w:r w:rsidRPr="00BD6CAD">
        <w:rPr>
          <w:b/>
          <w:bCs/>
          <w:color w:val="808080" w:themeColor="background1" w:themeShade="80"/>
          <w:sz w:val="16"/>
          <w:szCs w:val="16"/>
        </w:rPr>
        <w:t>Източник: Европейска агенция по околната среда</w:t>
      </w:r>
      <w:r w:rsidRPr="00BD6CAD">
        <w:rPr>
          <w:rStyle w:val="FootnoteReference"/>
          <w:b/>
          <w:bCs/>
          <w:color w:val="808080" w:themeColor="background1" w:themeShade="80"/>
          <w:sz w:val="20"/>
        </w:rPr>
        <w:footnoteReference w:id="48"/>
      </w:r>
    </w:p>
    <w:p w:rsidR="00151901" w:rsidRPr="00BD6CAD" w:rsidRDefault="00151901">
      <w:pPr>
        <w:ind w:firstLine="708"/>
        <w:jc w:val="center"/>
        <w:rPr>
          <w:b/>
          <w:bCs/>
          <w:color w:val="808080" w:themeColor="background1" w:themeShade="80"/>
          <w:sz w:val="20"/>
        </w:rPr>
      </w:pPr>
    </w:p>
    <w:p w:rsidR="00151901" w:rsidRPr="00BD6CAD" w:rsidRDefault="009674B4">
      <w:pPr>
        <w:jc w:val="left"/>
        <w:rPr>
          <w:b/>
          <w:u w:val="single"/>
        </w:rPr>
      </w:pPr>
      <w:r w:rsidRPr="00BD6CAD">
        <w:rPr>
          <w:b/>
          <w:u w:val="single"/>
        </w:rPr>
        <w:t xml:space="preserve">България </w:t>
      </w:r>
    </w:p>
    <w:p w:rsidR="00151901" w:rsidRPr="00BD6CAD" w:rsidRDefault="009674B4">
      <w:pPr>
        <w:autoSpaceDE w:val="0"/>
        <w:autoSpaceDN w:val="0"/>
        <w:adjustRightInd w:val="0"/>
        <w:rPr>
          <w:rFonts w:cs="Arial"/>
          <w:szCs w:val="22"/>
        </w:rPr>
      </w:pPr>
      <w:r w:rsidRPr="00BD6CAD">
        <w:rPr>
          <w:rFonts w:cs="Arial"/>
          <w:szCs w:val="22"/>
        </w:rPr>
        <w:t>Управлението на водите в Република България се извършва на национално ниво и ниво басейни. В следните райони се извършва управление на водите на ниво басейни:</w:t>
      </w:r>
    </w:p>
    <w:p w:rsidR="00151901" w:rsidRPr="00BD6CAD" w:rsidRDefault="009674B4">
      <w:pPr>
        <w:numPr>
          <w:ilvl w:val="0"/>
          <w:numId w:val="10"/>
        </w:numPr>
        <w:autoSpaceDE w:val="0"/>
        <w:autoSpaceDN w:val="0"/>
        <w:adjustRightInd w:val="0"/>
        <w:rPr>
          <w:rFonts w:cs="Arial"/>
          <w:color w:val="000000"/>
          <w:szCs w:val="22"/>
        </w:rPr>
      </w:pPr>
      <w:r w:rsidRPr="00BD6CAD">
        <w:rPr>
          <w:rFonts w:cs="Arial"/>
          <w:color w:val="000000"/>
          <w:szCs w:val="22"/>
        </w:rPr>
        <w:t>Дунавски район с център Плевен;</w:t>
      </w:r>
    </w:p>
    <w:p w:rsidR="00151901" w:rsidRPr="00BD6CAD" w:rsidRDefault="009674B4">
      <w:pPr>
        <w:numPr>
          <w:ilvl w:val="0"/>
          <w:numId w:val="10"/>
        </w:numPr>
        <w:autoSpaceDE w:val="0"/>
        <w:autoSpaceDN w:val="0"/>
        <w:adjustRightInd w:val="0"/>
        <w:rPr>
          <w:rFonts w:cs="Arial"/>
          <w:color w:val="000000"/>
          <w:szCs w:val="22"/>
        </w:rPr>
      </w:pPr>
      <w:r w:rsidRPr="00BD6CAD">
        <w:rPr>
          <w:rFonts w:cs="Arial"/>
          <w:color w:val="000000"/>
          <w:szCs w:val="22"/>
        </w:rPr>
        <w:t>Черноморски район с център Варна;</w:t>
      </w:r>
    </w:p>
    <w:p w:rsidR="00151901" w:rsidRPr="00BD6CAD" w:rsidRDefault="009674B4">
      <w:pPr>
        <w:numPr>
          <w:ilvl w:val="0"/>
          <w:numId w:val="10"/>
        </w:numPr>
        <w:autoSpaceDE w:val="0"/>
        <w:autoSpaceDN w:val="0"/>
        <w:adjustRightInd w:val="0"/>
        <w:rPr>
          <w:rFonts w:cs="Arial"/>
          <w:color w:val="000000"/>
          <w:szCs w:val="22"/>
        </w:rPr>
      </w:pPr>
      <w:proofErr w:type="spellStart"/>
      <w:r w:rsidRPr="00BD6CAD">
        <w:rPr>
          <w:rFonts w:cs="Arial"/>
          <w:color w:val="000000"/>
          <w:szCs w:val="22"/>
        </w:rPr>
        <w:t>Източнобеломорски</w:t>
      </w:r>
      <w:proofErr w:type="spellEnd"/>
      <w:r w:rsidRPr="00BD6CAD">
        <w:rPr>
          <w:rFonts w:cs="Arial"/>
          <w:color w:val="000000"/>
          <w:szCs w:val="22"/>
        </w:rPr>
        <w:t xml:space="preserve"> район с център Пловдив; и</w:t>
      </w:r>
    </w:p>
    <w:p w:rsidR="00151901" w:rsidRPr="00BD6CAD" w:rsidRDefault="009674B4">
      <w:pPr>
        <w:numPr>
          <w:ilvl w:val="0"/>
          <w:numId w:val="10"/>
        </w:numPr>
        <w:autoSpaceDE w:val="0"/>
        <w:autoSpaceDN w:val="0"/>
        <w:adjustRightInd w:val="0"/>
        <w:rPr>
          <w:rFonts w:cs="Arial"/>
          <w:color w:val="000000"/>
          <w:szCs w:val="22"/>
        </w:rPr>
      </w:pPr>
      <w:proofErr w:type="spellStart"/>
      <w:r w:rsidRPr="00BD6CAD">
        <w:rPr>
          <w:rFonts w:cs="Arial"/>
          <w:color w:val="000000"/>
          <w:szCs w:val="22"/>
        </w:rPr>
        <w:t>Западнобеломорски</w:t>
      </w:r>
      <w:proofErr w:type="spellEnd"/>
      <w:r w:rsidRPr="00BD6CAD">
        <w:rPr>
          <w:rFonts w:cs="Arial"/>
          <w:color w:val="000000"/>
          <w:szCs w:val="22"/>
        </w:rPr>
        <w:t xml:space="preserve"> район с център Благоевград.</w:t>
      </w:r>
    </w:p>
    <w:p w:rsidR="00151901" w:rsidRPr="00BD6CAD" w:rsidRDefault="009674B4">
      <w:pPr>
        <w:autoSpaceDE w:val="0"/>
        <w:autoSpaceDN w:val="0"/>
        <w:adjustRightInd w:val="0"/>
        <w:rPr>
          <w:rFonts w:cs="Arial"/>
          <w:szCs w:val="22"/>
        </w:rPr>
      </w:pPr>
      <w:r w:rsidRPr="00BD6CAD">
        <w:rPr>
          <w:rFonts w:cs="Arial"/>
          <w:szCs w:val="22"/>
        </w:rPr>
        <w:t xml:space="preserve">Индикативните дейности по Програмата за ТГС имат потенциал да засегнат повърхностните водни обекти в една </w:t>
      </w:r>
      <w:proofErr w:type="spellStart"/>
      <w:r w:rsidRPr="00BD6CAD">
        <w:rPr>
          <w:rFonts w:cs="Arial"/>
          <w:szCs w:val="22"/>
        </w:rPr>
        <w:t>басейнова</w:t>
      </w:r>
      <w:proofErr w:type="spellEnd"/>
      <w:r w:rsidRPr="00BD6CAD">
        <w:rPr>
          <w:rFonts w:cs="Arial"/>
          <w:szCs w:val="22"/>
        </w:rPr>
        <w:t xml:space="preserve"> дирекция, а именно: </w:t>
      </w:r>
    </w:p>
    <w:p w:rsidR="00151901" w:rsidRPr="00BD6CAD" w:rsidRDefault="009674B4">
      <w:pPr>
        <w:numPr>
          <w:ilvl w:val="0"/>
          <w:numId w:val="10"/>
        </w:numPr>
        <w:autoSpaceDE w:val="0"/>
        <w:autoSpaceDN w:val="0"/>
        <w:adjustRightInd w:val="0"/>
        <w:rPr>
          <w:rFonts w:cs="Arial"/>
          <w:color w:val="000000"/>
          <w:szCs w:val="22"/>
        </w:rPr>
      </w:pPr>
      <w:proofErr w:type="spellStart"/>
      <w:r w:rsidRPr="00BD6CAD">
        <w:rPr>
          <w:rFonts w:cs="Arial"/>
          <w:b/>
          <w:szCs w:val="22"/>
        </w:rPr>
        <w:t>Басейнова</w:t>
      </w:r>
      <w:proofErr w:type="spellEnd"/>
      <w:r w:rsidRPr="00BD6CAD">
        <w:rPr>
          <w:rFonts w:cs="Arial"/>
          <w:b/>
          <w:szCs w:val="22"/>
        </w:rPr>
        <w:t xml:space="preserve"> дирекция </w:t>
      </w:r>
      <w:proofErr w:type="spellStart"/>
      <w:r w:rsidRPr="00BD6CAD">
        <w:rPr>
          <w:rFonts w:cs="Arial"/>
          <w:b/>
          <w:szCs w:val="22"/>
        </w:rPr>
        <w:t>Западнобеломорски</w:t>
      </w:r>
      <w:proofErr w:type="spellEnd"/>
      <w:r w:rsidRPr="00BD6CAD">
        <w:rPr>
          <w:rFonts w:cs="Arial"/>
          <w:b/>
          <w:szCs w:val="22"/>
        </w:rPr>
        <w:t xml:space="preserve"> район</w:t>
      </w:r>
      <w:r w:rsidRPr="00BD6CAD">
        <w:rPr>
          <w:rFonts w:cs="Arial"/>
          <w:color w:val="000000"/>
          <w:szCs w:val="22"/>
        </w:rPr>
        <w:t xml:space="preserve"> (която отговаря за областите Благоевград и Кюстендил).</w:t>
      </w:r>
    </w:p>
    <w:p w:rsidR="00151901" w:rsidRPr="00BD6CAD" w:rsidRDefault="009674B4">
      <w:pPr>
        <w:rPr>
          <w:b/>
        </w:rPr>
      </w:pPr>
      <w:r w:rsidRPr="00BD6CAD">
        <w:rPr>
          <w:b/>
        </w:rPr>
        <w:t>Повърхностни води</w:t>
      </w:r>
    </w:p>
    <w:p w:rsidR="00151901" w:rsidRPr="00BD6CAD" w:rsidRDefault="009674B4">
      <w:r w:rsidRPr="00BD6CAD">
        <w:rPr>
          <w:b/>
        </w:rPr>
        <w:t>Повърхностните води са в добро състояние</w:t>
      </w:r>
      <w:r w:rsidRPr="00BD6CAD">
        <w:t xml:space="preserve">. Реките са замърсени в участъци около големите населени места особено в тези без пречиствателни станции за отпадъчни води. Преходът към пазарна икономика и спадът в промишленото производство и земеделието доведе до намаляване на замърсителите, </w:t>
      </w:r>
      <w:proofErr w:type="spellStart"/>
      <w:r w:rsidRPr="00BD6CAD">
        <w:t>зауствани</w:t>
      </w:r>
      <w:proofErr w:type="spellEnd"/>
      <w:r w:rsidRPr="00BD6CAD">
        <w:t xml:space="preserve"> във водите, в т. ч. намаляване на натоварванията от хранителни вещества (азот и фосфо</w:t>
      </w:r>
      <w:r w:rsidR="002222DA" w:rsidRPr="00BD6CAD">
        <w:t>р). Вследствие на това близо 75</w:t>
      </w:r>
      <w:r w:rsidRPr="00BD6CAD">
        <w:t>% от теченията на реките в страната отговарят на стандартите за добро качество. Подобряването в качеството на водата започва през 1998 г. - между 1998 и 2007 г. има ясна тенденция към устойчивост и леко подобрение по всички показатели за качество на водите.</w:t>
      </w:r>
    </w:p>
    <w:p w:rsidR="00151901" w:rsidRPr="00BD6CAD" w:rsidRDefault="00151901">
      <w:pPr>
        <w:spacing w:before="0"/>
        <w:rPr>
          <w:b/>
          <w:color w:val="C00000"/>
          <w:sz w:val="20"/>
        </w:rPr>
      </w:pPr>
    </w:p>
    <w:p w:rsidR="00151901" w:rsidRPr="00BD6CAD" w:rsidRDefault="009674B4">
      <w:pPr>
        <w:spacing w:before="0"/>
        <w:jc w:val="center"/>
        <w:rPr>
          <w:b/>
          <w:color w:val="C00000"/>
          <w:sz w:val="20"/>
        </w:rPr>
      </w:pPr>
      <w:r w:rsidRPr="00BD6CAD">
        <w:rPr>
          <w:b/>
          <w:color w:val="C00000"/>
          <w:sz w:val="20"/>
        </w:rPr>
        <w:t>Промяна в концентрацията на основните показатели:</w:t>
      </w:r>
    </w:p>
    <w:p w:rsidR="00151901" w:rsidRPr="00BD6CAD" w:rsidRDefault="009674B4">
      <w:pPr>
        <w:spacing w:before="0"/>
        <w:jc w:val="center"/>
        <w:rPr>
          <w:sz w:val="20"/>
        </w:rPr>
      </w:pPr>
      <w:r w:rsidRPr="00BD6CAD">
        <w:rPr>
          <w:b/>
          <w:color w:val="C00000"/>
          <w:sz w:val="20"/>
        </w:rPr>
        <w:t xml:space="preserve">NH4-N, NO3-N, DO, </w:t>
      </w:r>
      <w:proofErr w:type="spellStart"/>
      <w:r w:rsidRPr="00BD6CAD">
        <w:rPr>
          <w:b/>
          <w:color w:val="C00000"/>
          <w:sz w:val="20"/>
        </w:rPr>
        <w:t>ХПК-Mn</w:t>
      </w:r>
      <w:proofErr w:type="spellEnd"/>
      <w:r w:rsidRPr="00BD6CAD">
        <w:rPr>
          <w:b/>
          <w:color w:val="C00000"/>
          <w:sz w:val="20"/>
        </w:rPr>
        <w:t>, БПК5, РО4 (1990 = 100%) за периода 1990-2007 г.</w:t>
      </w:r>
    </w:p>
    <w:p w:rsidR="00BD0FA4" w:rsidRPr="00BD6CAD" w:rsidRDefault="00BD0FA4" w:rsidP="00BD0FA4">
      <w:pPr>
        <w:jc w:val="center"/>
      </w:pPr>
      <w:r w:rsidRPr="00BD6CAD">
        <w:rPr>
          <w:noProof/>
          <w:lang w:eastAsia="bg-BG" w:bidi="ar-SA"/>
        </w:rPr>
        <w:lastRenderedPageBreak/>
        <w:drawing>
          <wp:inline distT="0" distB="0" distL="0" distR="0" wp14:anchorId="65FF5E6B" wp14:editId="10D61A19">
            <wp:extent cx="3381375" cy="2105025"/>
            <wp:effectExtent l="0" t="0" r="9525" b="952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 of main indicators water BG.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81375" cy="2105025"/>
                    </a:xfrm>
                    <a:prstGeom prst="rect">
                      <a:avLst/>
                    </a:prstGeom>
                  </pic:spPr>
                </pic:pic>
              </a:graphicData>
            </a:graphic>
          </wp:inline>
        </w:drawing>
      </w:r>
    </w:p>
    <w:p w:rsidR="00151901" w:rsidRPr="00BD6CAD" w:rsidRDefault="009674B4">
      <w:pPr>
        <w:ind w:firstLine="708"/>
        <w:jc w:val="center"/>
        <w:rPr>
          <w:b/>
          <w:bCs/>
          <w:color w:val="808080" w:themeColor="background1" w:themeShade="80"/>
          <w:sz w:val="20"/>
        </w:rPr>
      </w:pPr>
      <w:r w:rsidRPr="00BD6CAD">
        <w:rPr>
          <w:b/>
          <w:bCs/>
          <w:color w:val="808080" w:themeColor="background1" w:themeShade="80"/>
          <w:sz w:val="16"/>
          <w:szCs w:val="16"/>
        </w:rPr>
        <w:t>Източник: Околната среда на Европа – състояние и прогноза 2010 г.:</w:t>
      </w:r>
      <w:r w:rsidRPr="00BD6CAD">
        <w:rPr>
          <w:rStyle w:val="FootnoteReference"/>
          <w:b/>
          <w:bCs/>
          <w:color w:val="808080" w:themeColor="background1" w:themeShade="80"/>
          <w:sz w:val="20"/>
        </w:rPr>
        <w:footnoteReference w:id="49"/>
      </w:r>
    </w:p>
    <w:p w:rsidR="00151901" w:rsidRPr="00BD6CAD" w:rsidRDefault="009674B4">
      <w:r w:rsidRPr="00BD6CAD">
        <w:t xml:space="preserve">При все това е важно да се отбележи във връзка с качеството на водата, че в конкретните области, в които ще се изпълнява Програмата, има редица участъци на реки в </w:t>
      </w:r>
      <w:r w:rsidRPr="00BD6CAD">
        <w:rPr>
          <w:b/>
        </w:rPr>
        <w:t>унищожено екологично състояние</w:t>
      </w:r>
      <w:r w:rsidRPr="00BD6CAD">
        <w:t xml:space="preserve">. </w:t>
      </w:r>
    </w:p>
    <w:p w:rsidR="00151901" w:rsidRPr="00BD6CAD" w:rsidRDefault="009674B4">
      <w:r w:rsidRPr="00BD6CAD">
        <w:t>В таблиците по-долу са показани естествените водни тела: екологичното и химичното им състояние през 2009 г. и очакваното състояние за 2015, 2021 и 2027</w:t>
      </w:r>
      <w:r w:rsidR="002222DA" w:rsidRPr="00BD6CAD">
        <w:t> </w:t>
      </w:r>
      <w:r w:rsidRPr="00BD6CAD">
        <w:t>г.</w:t>
      </w:r>
      <w:r w:rsidR="002222DA" w:rsidRPr="00BD6CAD">
        <w:rPr>
          <w:rStyle w:val="FootnoteReference"/>
        </w:rPr>
        <w:footnoteReference w:id="50"/>
      </w:r>
      <w:r w:rsidRPr="00BD6CAD">
        <w:t xml:space="preserve"> в </w:t>
      </w:r>
      <w:proofErr w:type="spellStart"/>
      <w:r w:rsidRPr="00BD6CAD">
        <w:t>Западнобеломорския</w:t>
      </w:r>
      <w:proofErr w:type="spellEnd"/>
      <w:r w:rsidRPr="00BD6CAD">
        <w:t xml:space="preserve"> басейн (код BG4000)</w:t>
      </w:r>
    </w:p>
    <w:p w:rsidR="00A613E8" w:rsidRPr="00BD6CAD" w:rsidRDefault="00A613E8" w:rsidP="00A613E8">
      <w:r w:rsidRPr="00BD6CAD">
        <w:rPr>
          <w:noProof/>
          <w:lang w:eastAsia="bg-BG" w:bidi="ar-SA"/>
        </w:rPr>
        <w:drawing>
          <wp:inline distT="0" distB="0" distL="0" distR="0" wp14:anchorId="00B3E1CA" wp14:editId="0FE9B869">
            <wp:extent cx="5629275" cy="1818930"/>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srcRect l="26954" t="18823" r="13681" b="47059"/>
                    <a:stretch/>
                  </pic:blipFill>
                  <pic:spPr bwMode="auto">
                    <a:xfrm>
                      <a:off x="0" y="0"/>
                      <a:ext cx="5635042" cy="1820793"/>
                    </a:xfrm>
                    <a:prstGeom prst="rect">
                      <a:avLst/>
                    </a:prstGeom>
                    <a:ln>
                      <a:noFill/>
                    </a:ln>
                    <a:extLst>
                      <a:ext uri="{53640926-AAD7-44D8-BBD7-CCE9431645EC}">
                        <a14:shadowObscured xmlns:a14="http://schemas.microsoft.com/office/drawing/2010/main"/>
                      </a:ext>
                    </a:extLst>
                  </pic:spPr>
                </pic:pic>
              </a:graphicData>
            </a:graphic>
          </wp:inline>
        </w:drawing>
      </w:r>
    </w:p>
    <w:p w:rsidR="00A613E8" w:rsidRPr="00BD6CAD" w:rsidRDefault="00A613E8" w:rsidP="00A613E8">
      <w:r w:rsidRPr="00BD6CAD">
        <w:rPr>
          <w:noProof/>
          <w:lang w:eastAsia="bg-BG" w:bidi="ar-SA"/>
        </w:rPr>
        <w:drawing>
          <wp:inline distT="0" distB="0" distL="0" distR="0" wp14:anchorId="14544633" wp14:editId="0015DE65">
            <wp:extent cx="5715000" cy="1505652"/>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srcRect l="27615" t="47059" r="14012" b="25587"/>
                    <a:stretch/>
                  </pic:blipFill>
                  <pic:spPr bwMode="auto">
                    <a:xfrm>
                      <a:off x="0" y="0"/>
                      <a:ext cx="5727257" cy="1508881"/>
                    </a:xfrm>
                    <a:prstGeom prst="rect">
                      <a:avLst/>
                    </a:prstGeom>
                    <a:ln>
                      <a:noFill/>
                    </a:ln>
                    <a:extLst>
                      <a:ext uri="{53640926-AAD7-44D8-BBD7-CCE9431645EC}">
                        <a14:shadowObscured xmlns:a14="http://schemas.microsoft.com/office/drawing/2010/main"/>
                      </a:ext>
                    </a:extLst>
                  </pic:spPr>
                </pic:pic>
              </a:graphicData>
            </a:graphic>
          </wp:inline>
        </w:drawing>
      </w:r>
    </w:p>
    <w:p w:rsidR="00151901" w:rsidRPr="00BD6CAD" w:rsidRDefault="009674B4">
      <w:pPr>
        <w:spacing w:before="0"/>
        <w:jc w:val="center"/>
        <w:rPr>
          <w:b/>
          <w:bCs/>
          <w:color w:val="808080" w:themeColor="background1" w:themeShade="80"/>
          <w:sz w:val="16"/>
          <w:szCs w:val="16"/>
        </w:rPr>
      </w:pPr>
      <w:r w:rsidRPr="00BD6CAD">
        <w:rPr>
          <w:b/>
          <w:bCs/>
          <w:color w:val="808080" w:themeColor="background1" w:themeShade="80"/>
          <w:sz w:val="16"/>
          <w:szCs w:val="16"/>
        </w:rPr>
        <w:t xml:space="preserve">Източник: От WISE и български (за данните за състоянието през 2009, 2015 г. и изключенията) и ПУРБ  </w:t>
      </w:r>
    </w:p>
    <w:p w:rsidR="00151901" w:rsidRPr="00BD6CAD" w:rsidRDefault="009674B4">
      <w:pPr>
        <w:spacing w:before="0"/>
        <w:jc w:val="center"/>
        <w:rPr>
          <w:b/>
          <w:bCs/>
          <w:color w:val="808080" w:themeColor="background1" w:themeShade="80"/>
          <w:sz w:val="16"/>
          <w:szCs w:val="16"/>
        </w:rPr>
      </w:pPr>
      <w:r w:rsidRPr="00BD6CAD">
        <w:rPr>
          <w:b/>
          <w:bCs/>
          <w:color w:val="808080" w:themeColor="background1" w:themeShade="80"/>
          <w:sz w:val="16"/>
          <w:szCs w:val="16"/>
        </w:rPr>
        <w:t>(за данни за състоянието през 2021 и 2027 г.)</w:t>
      </w:r>
    </w:p>
    <w:p w:rsidR="00151901" w:rsidRPr="00BD6CAD" w:rsidRDefault="00151901"/>
    <w:p w:rsidR="00151901" w:rsidRPr="00BD6CAD" w:rsidRDefault="009674B4">
      <w:pPr>
        <w:rPr>
          <w:b/>
        </w:rPr>
      </w:pPr>
      <w:r w:rsidRPr="00BD6CAD">
        <w:rPr>
          <w:b/>
        </w:rPr>
        <w:t>Подземни води</w:t>
      </w:r>
    </w:p>
    <w:p w:rsidR="00151901" w:rsidRPr="00BD6CAD" w:rsidRDefault="009674B4">
      <w:r w:rsidRPr="00BD6CAD">
        <w:lastRenderedPageBreak/>
        <w:t xml:space="preserve">Оценката на качеството на подземните води за 2007 г. е извършена в съответствие с европейската Рамкова директива за водите по подземни водни обекти (ПВО) и по райони на </w:t>
      </w:r>
      <w:proofErr w:type="spellStart"/>
      <w:r w:rsidRPr="00BD6CAD">
        <w:t>басейнови</w:t>
      </w:r>
      <w:proofErr w:type="spellEnd"/>
      <w:r w:rsidRPr="00BD6CAD">
        <w:t xml:space="preserve"> дирекции. </w:t>
      </w:r>
    </w:p>
    <w:p w:rsidR="00151901" w:rsidRPr="00BD6CAD" w:rsidRDefault="009674B4">
      <w:r w:rsidRPr="00BD6CAD">
        <w:t>Състоянието на подземните води е оценено като средни стойности на съдържанието на нитрати за цялата страна за четиригодишен период, отговарящи на различните видове точки за наблюдение на подземните води. Нитратите са основният замърсител на подземните води в страната. Подземните води са класифицирани по съдържание на нитрати в четири класа качество според средните концентрации на нитрати в тях</w:t>
      </w:r>
    </w:p>
    <w:p w:rsidR="00151901" w:rsidRPr="00BD6CAD" w:rsidRDefault="009674B4">
      <w:r w:rsidRPr="00BD6CAD">
        <w:t>Резултатите от анализите на тенденциите по видове станции за наблюдение показват преобладаване на тенденцията към намаляване във водите тип 0 - подпочвени (плитки) подземни води; при тип 1 - дълбоки подпочвени води - бавно вземат връх тенденциите към повишение, а тенденции към намаляване се откриват най-вече при каптираните подземни води. Тенденции към нарастване преобладават при Тип 3 - карстови подземни води (в т.ч. карстови извори) с 64,71%.</w:t>
      </w:r>
      <w:r w:rsidRPr="00BD6CAD">
        <w:rPr>
          <w:rStyle w:val="FootnoteReference"/>
        </w:rPr>
        <w:footnoteReference w:id="51"/>
      </w:r>
    </w:p>
    <w:p w:rsidR="00151901" w:rsidRPr="00BD6CAD" w:rsidRDefault="00151901"/>
    <w:p w:rsidR="00151901" w:rsidRPr="00BD6CAD" w:rsidRDefault="00151901"/>
    <w:p w:rsidR="00151901" w:rsidRPr="00BD6CAD" w:rsidRDefault="009674B4">
      <w:pPr>
        <w:spacing w:before="0"/>
        <w:jc w:val="center"/>
        <w:rPr>
          <w:sz w:val="20"/>
        </w:rPr>
      </w:pPr>
      <w:r w:rsidRPr="00BD6CAD">
        <w:rPr>
          <w:b/>
          <w:color w:val="C00000"/>
          <w:sz w:val="20"/>
        </w:rPr>
        <w:t>Видовете тенденции между предишни и настоящ период на наблюдение на нитратите през 2013 г. са определени спрямо периодите 2000-2003 г. и 2004-2007 г.</w:t>
      </w:r>
    </w:p>
    <w:p w:rsidR="00BD0FA4" w:rsidRPr="00BD6CAD" w:rsidRDefault="00BD0FA4" w:rsidP="00BD0FA4">
      <w:pPr>
        <w:jc w:val="center"/>
      </w:pPr>
      <w:r w:rsidRPr="00BD6CAD">
        <w:rPr>
          <w:noProof/>
          <w:lang w:eastAsia="bg-BG" w:bidi="ar-SA"/>
        </w:rPr>
        <w:drawing>
          <wp:inline distT="0" distB="0" distL="0" distR="0" wp14:anchorId="62018BF0" wp14:editId="70626412">
            <wp:extent cx="4162425" cy="2838450"/>
            <wp:effectExtent l="0" t="0" r="9525"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END Avarege nitrate concentration.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62425" cy="2838450"/>
                    </a:xfrm>
                    <a:prstGeom prst="rect">
                      <a:avLst/>
                    </a:prstGeom>
                  </pic:spPr>
                </pic:pic>
              </a:graphicData>
            </a:graphic>
          </wp:inline>
        </w:drawing>
      </w:r>
    </w:p>
    <w:p w:rsidR="00151901" w:rsidRPr="00BD6CAD" w:rsidRDefault="009674B4">
      <w:pPr>
        <w:ind w:firstLine="708"/>
        <w:jc w:val="center"/>
        <w:rPr>
          <w:b/>
          <w:bCs/>
          <w:color w:val="808080" w:themeColor="background1" w:themeShade="80"/>
          <w:sz w:val="20"/>
        </w:rPr>
      </w:pPr>
      <w:r w:rsidRPr="00BD6CAD">
        <w:rPr>
          <w:b/>
          <w:bCs/>
          <w:color w:val="808080" w:themeColor="background1" w:themeShade="80"/>
          <w:sz w:val="16"/>
          <w:szCs w:val="16"/>
        </w:rPr>
        <w:t>Източник: Околната среда на Европа – състояние и прогноза 2010 г.</w:t>
      </w:r>
      <w:r w:rsidRPr="00BD6CAD">
        <w:rPr>
          <w:rStyle w:val="FootnoteReference"/>
          <w:b/>
          <w:bCs/>
          <w:color w:val="808080" w:themeColor="background1" w:themeShade="80"/>
          <w:sz w:val="20"/>
        </w:rPr>
        <w:footnoteReference w:id="52"/>
      </w:r>
    </w:p>
    <w:p w:rsidR="00151901" w:rsidRPr="00BD6CAD" w:rsidRDefault="00151901"/>
    <w:p w:rsidR="00151901" w:rsidRPr="00BD6CAD" w:rsidRDefault="009674B4">
      <w:pPr>
        <w:rPr>
          <w:rFonts w:cs="Arial"/>
          <w:color w:val="000000"/>
          <w:szCs w:val="22"/>
        </w:rPr>
      </w:pPr>
      <w:r w:rsidRPr="00BD6CAD">
        <w:t>В таблиците по-долу са показани химичното и качественото състояние на подземните водни тела: през 2009 г. и очакваното състояние за 2015, 2021 и 2027</w:t>
      </w:r>
      <w:r w:rsidR="002222DA" w:rsidRPr="00BD6CAD">
        <w:t> </w:t>
      </w:r>
      <w:r w:rsidRPr="00BD6CAD">
        <w:t>г.</w:t>
      </w:r>
      <w:r w:rsidR="002222DA" w:rsidRPr="00BD6CAD">
        <w:rPr>
          <w:rStyle w:val="FootnoteReference"/>
        </w:rPr>
        <w:footnoteReference w:id="53"/>
      </w:r>
      <w:r w:rsidRPr="00BD6CAD">
        <w:t xml:space="preserve"> в </w:t>
      </w:r>
      <w:proofErr w:type="spellStart"/>
      <w:r w:rsidRPr="00BD6CAD">
        <w:t>Западнобеломорския</w:t>
      </w:r>
      <w:proofErr w:type="spellEnd"/>
      <w:r w:rsidRPr="00BD6CAD">
        <w:t xml:space="preserve"> басейн (код BG 4000).</w:t>
      </w:r>
    </w:p>
    <w:p w:rsidR="00A613E8" w:rsidRPr="00BD6CAD" w:rsidRDefault="00A613E8" w:rsidP="00A613E8">
      <w:pPr>
        <w:rPr>
          <w:rFonts w:cs="Arial"/>
          <w:color w:val="000000"/>
          <w:szCs w:val="22"/>
        </w:rPr>
      </w:pPr>
      <w:r w:rsidRPr="00BD6CAD">
        <w:rPr>
          <w:noProof/>
          <w:lang w:eastAsia="bg-BG" w:bidi="ar-SA"/>
        </w:rPr>
        <w:lastRenderedPageBreak/>
        <w:drawing>
          <wp:inline distT="0" distB="0" distL="0" distR="0" wp14:anchorId="09A5E94C" wp14:editId="3CF3CB85">
            <wp:extent cx="5838825" cy="3694624"/>
            <wp:effectExtent l="0" t="0" r="0" b="127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srcRect l="27450" t="15589" r="14011" b="18530"/>
                    <a:stretch/>
                  </pic:blipFill>
                  <pic:spPr bwMode="auto">
                    <a:xfrm>
                      <a:off x="0" y="0"/>
                      <a:ext cx="5845409" cy="3698790"/>
                    </a:xfrm>
                    <a:prstGeom prst="rect">
                      <a:avLst/>
                    </a:prstGeom>
                    <a:ln>
                      <a:noFill/>
                    </a:ln>
                    <a:extLst>
                      <a:ext uri="{53640926-AAD7-44D8-BBD7-CCE9431645EC}">
                        <a14:shadowObscured xmlns:a14="http://schemas.microsoft.com/office/drawing/2010/main"/>
                      </a:ext>
                    </a:extLst>
                  </pic:spPr>
                </pic:pic>
              </a:graphicData>
            </a:graphic>
          </wp:inline>
        </w:drawing>
      </w:r>
    </w:p>
    <w:p w:rsidR="00151901" w:rsidRPr="00BD6CAD" w:rsidRDefault="00151901"/>
    <w:p w:rsidR="00151901" w:rsidRPr="00BD6CAD" w:rsidRDefault="009674B4">
      <w:r w:rsidRPr="00BD6CAD">
        <w:t xml:space="preserve">Като цяло може да се отбележи, че поради географското положение, особената циркулация на атмосферата и структурата на ландшафта </w:t>
      </w:r>
      <w:r w:rsidRPr="00BD6CAD">
        <w:rPr>
          <w:b/>
        </w:rPr>
        <w:t>водният баланс в България е неблагоприятен</w:t>
      </w:r>
      <w:r w:rsidRPr="00BD6CAD">
        <w:t>. Като обем водни ресурси на глава от населението България е на последно място на Балканския полуостров. България е изправена и пред сериозни предизвикателства най-вече защото попада в сухата област по отношение на глобалното изменение на климата, водните ресурси са разпределени неравномерно по територията й, системите за водоснабдяване са силно амортизирани, а системите за канализация са недостатъчни. Дългосрочни приоритети са намаляването на отрицателните въздействия от повишението на температурата на въздуха и намаляването на валежите. Изграждането на канализация и пречиствателни станции за отпадъчни води изостава от това на водоснабдителни системи и много водни екосистеми в България продължават да бъдат в риск.</w:t>
      </w:r>
    </w:p>
    <w:p w:rsidR="00151901" w:rsidRPr="00BD6CAD" w:rsidRDefault="00151901"/>
    <w:p w:rsidR="00151901" w:rsidRPr="00BD6CAD" w:rsidRDefault="009674B4">
      <w:pPr>
        <w:spacing w:before="0"/>
      </w:pPr>
      <w:r w:rsidRPr="00BD6CAD">
        <w:rPr>
          <w:b/>
        </w:rPr>
        <w:t>Водоснабдяването</w:t>
      </w:r>
      <w:r w:rsidRPr="00BD6CAD">
        <w:t xml:space="preserve"> се извършва от комунални дружества или чрез самостоятелно снабдяване. </w:t>
      </w:r>
      <w:r w:rsidRPr="00BD6CAD">
        <w:rPr>
          <w:b/>
        </w:rPr>
        <w:t>Основни ползватели на вода</w:t>
      </w:r>
      <w:r w:rsidRPr="00BD6CAD">
        <w:t xml:space="preserve"> са: земеделието, промишлеността и битовият сектор (домакинства и услуги). </w:t>
      </w:r>
    </w:p>
    <w:p w:rsidR="00151901" w:rsidRPr="00BD6CAD" w:rsidRDefault="009674B4">
      <w:pPr>
        <w:spacing w:before="0"/>
      </w:pPr>
      <w:r w:rsidRPr="00BD6CAD">
        <w:t xml:space="preserve">Равнището на потребление на вода в страната се определя най-вече от </w:t>
      </w:r>
      <w:r w:rsidRPr="00BD6CAD">
        <w:rPr>
          <w:b/>
        </w:rPr>
        <w:t>ползването на вода в производството на енергия</w:t>
      </w:r>
      <w:r w:rsidR="002222DA" w:rsidRPr="00BD6CAD">
        <w:t xml:space="preserve">, за </w:t>
      </w:r>
      <w:r w:rsidRPr="00BD6CAD">
        <w:t>което са необходими значи</w:t>
      </w:r>
      <w:r w:rsidR="002222DA" w:rsidRPr="00BD6CAD">
        <w:t xml:space="preserve">телни обеми вода за охлаждане. </w:t>
      </w:r>
    </w:p>
    <w:p w:rsidR="00151901" w:rsidRPr="00BD6CAD" w:rsidRDefault="009674B4">
      <w:pPr>
        <w:spacing w:before="0"/>
      </w:pPr>
      <w:r w:rsidRPr="00BD6CAD">
        <w:rPr>
          <w:b/>
        </w:rPr>
        <w:t>След използването</w:t>
      </w:r>
      <w:r w:rsidRPr="00BD6CAD">
        <w:t xml:space="preserve"> водата се отвежда в обществената канализационна мрежа и във водните обекти. Разграничават се две категории - отпадъчни води и води от процеси на охлаждане. Отпадъчните води, </w:t>
      </w:r>
      <w:proofErr w:type="spellStart"/>
      <w:r w:rsidRPr="00BD6CAD">
        <w:t>зауствани</w:t>
      </w:r>
      <w:proofErr w:type="spellEnd"/>
      <w:r w:rsidRPr="00BD6CAD">
        <w:t xml:space="preserve"> във водни обекти, идват от обществената канализационна мрежа (в т.ч. от неорганизирани източници), от стопански единици и от бита. </w:t>
      </w:r>
    </w:p>
    <w:p w:rsidR="00151901" w:rsidRPr="00BD6CAD" w:rsidRDefault="009674B4">
      <w:pPr>
        <w:spacing w:before="0"/>
      </w:pPr>
      <w:r w:rsidRPr="00BD6CAD">
        <w:t xml:space="preserve">Пречистването на отпадъчните води се прави по места или в градски пречиствателни станции за отпадъчни води. Оценките за населението, което ползва услуги по отвеждане и пречистване на води, се основават на информация от </w:t>
      </w:r>
      <w:proofErr w:type="spellStart"/>
      <w:r w:rsidRPr="00BD6CAD">
        <w:t>ВиК</w:t>
      </w:r>
      <w:proofErr w:type="spellEnd"/>
      <w:r w:rsidRPr="00BD6CAD">
        <w:t xml:space="preserve"> операторите и общините с организирано отвеждане на води в градски пречиствателни станции за </w:t>
      </w:r>
      <w:r w:rsidRPr="00BD6CAD">
        <w:lastRenderedPageBreak/>
        <w:t>отпадъчни води (ГПСОВ). Възможно е делът на това население да е надценен поради наличието на селища с частично изградена канализационна мрежа. Населението, чиито води се извозват с цистерни до канализационната система или ГПСОВ, не е включено.</w:t>
      </w:r>
    </w:p>
    <w:p w:rsidR="00151901" w:rsidRPr="00BD6CAD" w:rsidRDefault="00151901">
      <w:pPr>
        <w:spacing w:before="0"/>
      </w:pPr>
    </w:p>
    <w:p w:rsidR="00151901" w:rsidRPr="00BD6CAD" w:rsidRDefault="00151901">
      <w:pPr>
        <w:spacing w:before="0"/>
      </w:pPr>
    </w:p>
    <w:p w:rsidR="00151901" w:rsidRPr="00BD6CAD" w:rsidRDefault="009674B4">
      <w:pPr>
        <w:jc w:val="center"/>
        <w:rPr>
          <w:b/>
          <w:color w:val="C00000"/>
          <w:sz w:val="20"/>
        </w:rPr>
      </w:pPr>
      <w:proofErr w:type="spellStart"/>
      <w:r w:rsidRPr="00BD6CAD">
        <w:rPr>
          <w:b/>
          <w:color w:val="C00000"/>
          <w:sz w:val="20"/>
        </w:rPr>
        <w:t>Водовземане</w:t>
      </w:r>
      <w:proofErr w:type="spellEnd"/>
      <w:r w:rsidRPr="00BD6CAD">
        <w:rPr>
          <w:b/>
          <w:color w:val="C00000"/>
          <w:sz w:val="20"/>
        </w:rPr>
        <w:t xml:space="preserve">, </w:t>
      </w:r>
      <w:proofErr w:type="spellStart"/>
      <w:r w:rsidRPr="00BD6CAD">
        <w:rPr>
          <w:b/>
          <w:color w:val="C00000"/>
          <w:sz w:val="20"/>
        </w:rPr>
        <w:t>водоползване</w:t>
      </w:r>
      <w:proofErr w:type="spellEnd"/>
      <w:r w:rsidRPr="00BD6CAD">
        <w:rPr>
          <w:b/>
          <w:color w:val="C00000"/>
          <w:sz w:val="20"/>
        </w:rPr>
        <w:t>, отпадъчни води (млн. м</w:t>
      </w:r>
      <w:r w:rsidRPr="00BD6CAD">
        <w:rPr>
          <w:b/>
          <w:color w:val="C00000"/>
          <w:sz w:val="20"/>
          <w:vertAlign w:val="superscript"/>
        </w:rPr>
        <w:t>3</w:t>
      </w:r>
      <w:r w:rsidRPr="00BD6CAD">
        <w:rPr>
          <w:b/>
          <w:color w:val="C00000"/>
          <w:sz w:val="20"/>
        </w:rPr>
        <w:t>/год.)</w:t>
      </w:r>
    </w:p>
    <w:tbl>
      <w:tblPr>
        <w:tblW w:w="4565"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4049"/>
        <w:gridCol w:w="875"/>
        <w:gridCol w:w="1065"/>
        <w:gridCol w:w="807"/>
        <w:gridCol w:w="807"/>
        <w:gridCol w:w="807"/>
      </w:tblGrid>
      <w:tr w:rsidR="00BD0FA4" w:rsidRPr="00BD6CAD" w:rsidTr="00BD0FA4">
        <w:trPr>
          <w:trHeight w:val="448"/>
          <w:tblHeader/>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ind w:left="283" w:hanging="283"/>
              <w:jc w:val="center"/>
              <w:rPr>
                <w:rFonts w:ascii="Arial" w:hAnsi="Arial" w:cs="Arial"/>
                <w:b/>
                <w:bCs/>
                <w:smallCaps/>
                <w:sz w:val="22"/>
                <w:szCs w:val="22"/>
                <w:lang w:val="bg-BG"/>
              </w:rPr>
            </w:pPr>
          </w:p>
        </w:tc>
        <w:tc>
          <w:tcPr>
            <w:tcW w:w="52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2008</w:t>
            </w:r>
          </w:p>
        </w:tc>
        <w:tc>
          <w:tcPr>
            <w:tcW w:w="633"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2009</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2010</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2011</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2012</w:t>
            </w:r>
          </w:p>
        </w:tc>
      </w:tr>
      <w:tr w:rsidR="00BD0FA4" w:rsidRPr="00BD6CAD" w:rsidTr="00BD0FA4">
        <w:trPr>
          <w:trHeight w:val="162"/>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b/>
                <w:sz w:val="18"/>
                <w:szCs w:val="18"/>
                <w:lang w:val="bg-BG"/>
              </w:rPr>
            </w:pPr>
            <w:r w:rsidRPr="00BD6CAD">
              <w:rPr>
                <w:rFonts w:ascii="Arial" w:hAnsi="Arial" w:cs="Arial"/>
                <w:b/>
                <w:bCs/>
                <w:sz w:val="18"/>
                <w:szCs w:val="18"/>
                <w:lang w:val="bg-BG"/>
              </w:rPr>
              <w:t>Брутен добив на сладки води</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rsidP="002222DA">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6</w:t>
            </w:r>
            <w:r w:rsidR="002222DA" w:rsidRPr="00BD6CAD">
              <w:rPr>
                <w:rFonts w:ascii="Arial" w:hAnsi="Arial" w:cs="Arial"/>
                <w:b/>
                <w:sz w:val="18"/>
                <w:szCs w:val="18"/>
                <w:lang w:val="bg-BG"/>
              </w:rPr>
              <w:t> </w:t>
            </w:r>
            <w:r w:rsidRPr="00BD6CAD">
              <w:rPr>
                <w:rFonts w:ascii="Arial" w:hAnsi="Arial" w:cs="Arial"/>
                <w:b/>
                <w:sz w:val="18"/>
                <w:szCs w:val="18"/>
                <w:lang w:val="bg-BG"/>
              </w:rPr>
              <w:t>425</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6</w:t>
            </w:r>
            <w:r w:rsidR="002222DA" w:rsidRPr="00BD6CAD">
              <w:rPr>
                <w:rFonts w:ascii="Arial" w:hAnsi="Arial" w:cs="Arial"/>
                <w:b/>
                <w:sz w:val="18"/>
                <w:szCs w:val="18"/>
                <w:lang w:val="bg-BG"/>
              </w:rPr>
              <w:t> </w:t>
            </w:r>
            <w:r w:rsidRPr="00BD6CAD">
              <w:rPr>
                <w:rFonts w:ascii="Arial" w:hAnsi="Arial" w:cs="Arial"/>
                <w:b/>
                <w:sz w:val="18"/>
                <w:szCs w:val="18"/>
                <w:lang w:val="bg-BG"/>
              </w:rPr>
              <w:t>121</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5</w:t>
            </w:r>
            <w:r w:rsidR="002222DA" w:rsidRPr="00BD6CAD">
              <w:rPr>
                <w:rFonts w:ascii="Arial" w:hAnsi="Arial" w:cs="Arial"/>
                <w:b/>
                <w:sz w:val="18"/>
                <w:szCs w:val="18"/>
                <w:lang w:val="bg-BG"/>
              </w:rPr>
              <w:t> </w:t>
            </w:r>
            <w:r w:rsidRPr="00BD6CAD">
              <w:rPr>
                <w:rFonts w:ascii="Arial" w:hAnsi="Arial" w:cs="Arial"/>
                <w:b/>
                <w:sz w:val="18"/>
                <w:szCs w:val="18"/>
                <w:lang w:val="bg-BG"/>
              </w:rPr>
              <w:t>960</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6</w:t>
            </w:r>
            <w:r w:rsidR="002222DA" w:rsidRPr="00BD6CAD">
              <w:rPr>
                <w:rFonts w:ascii="Arial" w:hAnsi="Arial" w:cs="Arial"/>
                <w:b/>
                <w:sz w:val="18"/>
                <w:szCs w:val="18"/>
                <w:lang w:val="bg-BG"/>
              </w:rPr>
              <w:t> </w:t>
            </w:r>
            <w:r w:rsidRPr="00BD6CAD">
              <w:rPr>
                <w:rFonts w:ascii="Arial" w:hAnsi="Arial" w:cs="Arial"/>
                <w:b/>
                <w:sz w:val="18"/>
                <w:szCs w:val="18"/>
                <w:lang w:val="bg-BG"/>
              </w:rPr>
              <w:t>385</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5</w:t>
            </w:r>
            <w:r w:rsidR="002222DA" w:rsidRPr="00BD6CAD">
              <w:rPr>
                <w:rFonts w:ascii="Arial" w:hAnsi="Arial" w:cs="Arial"/>
                <w:b/>
                <w:sz w:val="18"/>
                <w:szCs w:val="18"/>
                <w:lang w:val="bg-BG"/>
              </w:rPr>
              <w:t> </w:t>
            </w:r>
            <w:r w:rsidRPr="00BD6CAD">
              <w:rPr>
                <w:rFonts w:ascii="Arial" w:hAnsi="Arial" w:cs="Arial"/>
                <w:b/>
                <w:sz w:val="18"/>
                <w:szCs w:val="18"/>
                <w:lang w:val="bg-BG"/>
              </w:rPr>
              <w:t>715</w:t>
            </w:r>
          </w:p>
        </w:tc>
      </w:tr>
      <w:tr w:rsidR="00BD0FA4" w:rsidRPr="00BD6CAD" w:rsidTr="00BD0FA4">
        <w:trPr>
          <w:trHeight w:val="162"/>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sz w:val="18"/>
                <w:szCs w:val="18"/>
                <w:highlight w:val="yellow"/>
                <w:lang w:val="bg-BG"/>
              </w:rPr>
            </w:pPr>
            <w:proofErr w:type="spellStart"/>
            <w:r w:rsidRPr="00BD6CAD">
              <w:rPr>
                <w:rFonts w:ascii="Arial" w:hAnsi="Arial" w:cs="Arial"/>
                <w:b/>
                <w:bCs/>
                <w:sz w:val="18"/>
                <w:szCs w:val="18"/>
                <w:lang w:val="bg-BG"/>
              </w:rPr>
              <w:t>Водоползване</w:t>
            </w:r>
            <w:proofErr w:type="spellEnd"/>
            <w:r w:rsidRPr="00BD6CAD">
              <w:rPr>
                <w:rFonts w:ascii="Arial" w:hAnsi="Arial" w:cs="Arial"/>
                <w:b/>
                <w:bCs/>
                <w:sz w:val="18"/>
                <w:szCs w:val="18"/>
                <w:lang w:val="bg-BG"/>
              </w:rPr>
              <w:t xml:space="preserve"> - общо</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5</w:t>
            </w:r>
            <w:r w:rsidR="002222DA" w:rsidRPr="00BD6CAD">
              <w:rPr>
                <w:rFonts w:ascii="Arial" w:hAnsi="Arial" w:cs="Arial"/>
                <w:b/>
                <w:sz w:val="18"/>
                <w:szCs w:val="18"/>
                <w:lang w:val="bg-BG"/>
              </w:rPr>
              <w:t> </w:t>
            </w:r>
            <w:r w:rsidRPr="00BD6CAD">
              <w:rPr>
                <w:rFonts w:ascii="Arial" w:hAnsi="Arial" w:cs="Arial"/>
                <w:sz w:val="18"/>
                <w:szCs w:val="18"/>
                <w:lang w:val="bg-BG"/>
              </w:rPr>
              <w:t>168</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911</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821</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5</w:t>
            </w:r>
            <w:r w:rsidR="002222DA" w:rsidRPr="00BD6CAD">
              <w:rPr>
                <w:rFonts w:ascii="Arial" w:hAnsi="Arial" w:cs="Arial"/>
                <w:b/>
                <w:sz w:val="18"/>
                <w:szCs w:val="18"/>
                <w:lang w:val="bg-BG"/>
              </w:rPr>
              <w:t> </w:t>
            </w:r>
            <w:r w:rsidRPr="00BD6CAD">
              <w:rPr>
                <w:rFonts w:ascii="Arial" w:hAnsi="Arial" w:cs="Arial"/>
                <w:sz w:val="18"/>
                <w:szCs w:val="18"/>
                <w:lang w:val="bg-BG"/>
              </w:rPr>
              <w:t>178</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559</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autoSpaceDE w:val="0"/>
              <w:autoSpaceDN w:val="0"/>
              <w:adjustRightInd w:val="0"/>
              <w:spacing w:before="0"/>
              <w:jc w:val="left"/>
              <w:rPr>
                <w:rFonts w:eastAsia="MyriadPro-Cond" w:cs="Arial"/>
                <w:sz w:val="18"/>
                <w:szCs w:val="18"/>
                <w:lang w:eastAsia="en-US"/>
              </w:rPr>
            </w:pPr>
            <w:r w:rsidRPr="00BD6CAD">
              <w:rPr>
                <w:rFonts w:eastAsia="MyriadPro-Cond" w:cs="Arial"/>
                <w:sz w:val="18"/>
                <w:szCs w:val="18"/>
                <w:lang w:eastAsia="en-US"/>
              </w:rPr>
              <w:t>Земеделие, ловно и горско стопанство (в т.ч. риболов)</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291</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326</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309</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348</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296</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sz w:val="18"/>
                <w:szCs w:val="18"/>
                <w:lang w:val="bg-BG"/>
              </w:rPr>
            </w:pPr>
            <w:r w:rsidRPr="00BD6CAD">
              <w:rPr>
                <w:rFonts w:ascii="Arial" w:eastAsia="MyriadPro-Cond" w:hAnsi="Arial" w:cs="Arial"/>
                <w:sz w:val="18"/>
                <w:szCs w:val="18"/>
                <w:lang w:val="bg-BG"/>
              </w:rPr>
              <w:t>от които: За напояване</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272</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296</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283</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322</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262</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sz w:val="18"/>
                <w:szCs w:val="18"/>
                <w:lang w:val="bg-BG"/>
              </w:rPr>
            </w:pPr>
            <w:r w:rsidRPr="00BD6CAD">
              <w:rPr>
                <w:rFonts w:ascii="Arial" w:eastAsia="MyriadPro-Cond" w:hAnsi="Arial" w:cs="Arial"/>
                <w:sz w:val="18"/>
                <w:szCs w:val="18"/>
                <w:lang w:val="bg-BG"/>
              </w:rPr>
              <w:t>За промишлени нужди</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530</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245</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180</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4</w:t>
            </w:r>
            <w:r w:rsidR="002222DA" w:rsidRPr="00BD6CAD">
              <w:rPr>
                <w:rFonts w:ascii="Arial" w:hAnsi="Arial" w:cs="Arial"/>
                <w:b/>
                <w:sz w:val="18"/>
                <w:szCs w:val="18"/>
                <w:lang w:val="bg-BG"/>
              </w:rPr>
              <w:t> </w:t>
            </w:r>
            <w:r w:rsidRPr="00BD6CAD">
              <w:rPr>
                <w:rFonts w:ascii="Arial" w:hAnsi="Arial" w:cs="Arial"/>
                <w:sz w:val="18"/>
                <w:szCs w:val="18"/>
                <w:lang w:val="bg-BG"/>
              </w:rPr>
              <w:t>497</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927</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autoSpaceDE w:val="0"/>
              <w:autoSpaceDN w:val="0"/>
              <w:adjustRightInd w:val="0"/>
              <w:spacing w:before="0"/>
              <w:jc w:val="left"/>
              <w:rPr>
                <w:rFonts w:cs="Arial"/>
                <w:sz w:val="18"/>
                <w:szCs w:val="18"/>
              </w:rPr>
            </w:pPr>
            <w:r w:rsidRPr="00BD6CAD">
              <w:rPr>
                <w:rFonts w:eastAsia="MyriadPro-Cond" w:cs="Arial"/>
                <w:sz w:val="18"/>
                <w:szCs w:val="18"/>
                <w:lang w:eastAsia="en-US"/>
              </w:rPr>
              <w:t>от които: За охлаждане при производството на енергия</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848</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624</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560</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795</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284</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sz w:val="18"/>
                <w:szCs w:val="18"/>
                <w:lang w:val="bg-BG"/>
              </w:rPr>
            </w:pPr>
            <w:r w:rsidRPr="00BD6CAD">
              <w:rPr>
                <w:rFonts w:ascii="Arial" w:eastAsia="MyriadPro-Cond" w:hAnsi="Arial" w:cs="Arial"/>
                <w:sz w:val="18"/>
                <w:szCs w:val="18"/>
                <w:lang w:val="bg-BG"/>
              </w:rPr>
              <w:t>Други дейности (услуги)</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76</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68</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68</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66</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66</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eastAsia="MyriadPro-Cond" w:hAnsi="Arial" w:cs="Arial"/>
                <w:sz w:val="18"/>
                <w:szCs w:val="18"/>
                <w:lang w:val="bg-BG"/>
              </w:rPr>
            </w:pPr>
            <w:r w:rsidRPr="00BD6CAD">
              <w:rPr>
                <w:rFonts w:ascii="Arial" w:eastAsia="MyriadPro-Cond" w:hAnsi="Arial" w:cs="Arial"/>
                <w:sz w:val="18"/>
                <w:szCs w:val="18"/>
                <w:lang w:val="bg-BG"/>
              </w:rPr>
              <w:t>Битови потребители</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271</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271</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264</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266</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271</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autoSpaceDE w:val="0"/>
              <w:autoSpaceDN w:val="0"/>
              <w:adjustRightInd w:val="0"/>
              <w:spacing w:before="0"/>
              <w:jc w:val="left"/>
              <w:rPr>
                <w:rFonts w:eastAsia="MyriadPro-Cond" w:cs="Arial"/>
                <w:sz w:val="18"/>
                <w:szCs w:val="18"/>
              </w:rPr>
            </w:pPr>
            <w:r w:rsidRPr="00BD6CAD">
              <w:rPr>
                <w:rFonts w:cs="Arial"/>
                <w:b/>
                <w:bCs/>
                <w:sz w:val="18"/>
                <w:szCs w:val="18"/>
                <w:lang w:eastAsia="en-US"/>
              </w:rPr>
              <w:t xml:space="preserve">Отпадъчни води, </w:t>
            </w:r>
            <w:proofErr w:type="spellStart"/>
            <w:r w:rsidRPr="00BD6CAD">
              <w:rPr>
                <w:rFonts w:cs="Arial"/>
                <w:b/>
                <w:bCs/>
                <w:sz w:val="18"/>
                <w:szCs w:val="18"/>
                <w:lang w:eastAsia="en-US"/>
              </w:rPr>
              <w:t>зауствани</w:t>
            </w:r>
            <w:proofErr w:type="spellEnd"/>
            <w:r w:rsidRPr="00BD6CAD">
              <w:rPr>
                <w:rFonts w:cs="Arial"/>
                <w:b/>
                <w:bCs/>
                <w:sz w:val="18"/>
                <w:szCs w:val="18"/>
                <w:lang w:eastAsia="en-US"/>
              </w:rPr>
              <w:t xml:space="preserve"> във водни обекти - общо</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793</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757</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811</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791</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787</w:t>
            </w:r>
          </w:p>
        </w:tc>
      </w:tr>
      <w:tr w:rsidR="00BD0FA4" w:rsidRPr="00BD6CAD" w:rsidTr="00BD0FA4">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autoSpaceDE w:val="0"/>
              <w:autoSpaceDN w:val="0"/>
              <w:adjustRightInd w:val="0"/>
              <w:spacing w:before="0"/>
              <w:jc w:val="left"/>
              <w:rPr>
                <w:rFonts w:cs="Arial"/>
                <w:b/>
                <w:bCs/>
                <w:sz w:val="18"/>
                <w:szCs w:val="18"/>
                <w:lang w:eastAsia="en-US"/>
              </w:rPr>
            </w:pPr>
            <w:r w:rsidRPr="00BD6CAD">
              <w:rPr>
                <w:rFonts w:cs="Arial"/>
                <w:b/>
                <w:bCs/>
                <w:sz w:val="18"/>
                <w:szCs w:val="18"/>
                <w:lang w:eastAsia="en-US"/>
              </w:rPr>
              <w:t xml:space="preserve">Вода за охлаждане, </w:t>
            </w:r>
            <w:proofErr w:type="spellStart"/>
            <w:r w:rsidRPr="00BD6CAD">
              <w:rPr>
                <w:rFonts w:cs="Arial"/>
                <w:b/>
                <w:bCs/>
                <w:sz w:val="18"/>
                <w:szCs w:val="18"/>
                <w:lang w:eastAsia="en-US"/>
              </w:rPr>
              <w:t>зауствана</w:t>
            </w:r>
            <w:proofErr w:type="spellEnd"/>
            <w:r w:rsidRPr="00BD6CAD">
              <w:rPr>
                <w:rFonts w:cs="Arial"/>
                <w:b/>
                <w:bCs/>
                <w:sz w:val="18"/>
                <w:szCs w:val="18"/>
                <w:lang w:eastAsia="en-US"/>
              </w:rPr>
              <w:t xml:space="preserve"> във водни обекти</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550</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308</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241</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560</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3</w:t>
            </w:r>
            <w:r w:rsidR="002222DA" w:rsidRPr="00BD6CAD">
              <w:rPr>
                <w:rFonts w:ascii="Arial" w:hAnsi="Arial" w:cs="Arial"/>
                <w:b/>
                <w:sz w:val="18"/>
                <w:szCs w:val="18"/>
                <w:lang w:val="bg-BG"/>
              </w:rPr>
              <w:t> </w:t>
            </w:r>
            <w:r w:rsidRPr="00BD6CAD">
              <w:rPr>
                <w:rFonts w:ascii="Arial" w:hAnsi="Arial" w:cs="Arial"/>
                <w:sz w:val="18"/>
                <w:szCs w:val="18"/>
                <w:lang w:val="bg-BG"/>
              </w:rPr>
              <w:t>055</w:t>
            </w:r>
          </w:p>
        </w:tc>
      </w:tr>
    </w:tbl>
    <w:p w:rsidR="00151901" w:rsidRPr="00BD6CAD" w:rsidRDefault="009674B4">
      <w:pPr>
        <w:jc w:val="center"/>
        <w:rPr>
          <w:b/>
          <w:bCs/>
          <w:color w:val="808080" w:themeColor="background1" w:themeShade="80"/>
          <w:sz w:val="16"/>
          <w:szCs w:val="16"/>
        </w:rPr>
      </w:pPr>
      <w:r w:rsidRPr="00BD6CAD">
        <w:rPr>
          <w:b/>
          <w:bCs/>
          <w:color w:val="808080" w:themeColor="background1" w:themeShade="80"/>
          <w:sz w:val="16"/>
          <w:szCs w:val="16"/>
        </w:rPr>
        <w:t xml:space="preserve">Източник: </w:t>
      </w:r>
      <w:proofErr w:type="spellStart"/>
      <w:r w:rsidRPr="00BD6CAD">
        <w:rPr>
          <w:b/>
          <w:bCs/>
          <w:color w:val="808080" w:themeColor="background1" w:themeShade="80"/>
          <w:sz w:val="16"/>
          <w:szCs w:val="16"/>
        </w:rPr>
        <w:t>Източник</w:t>
      </w:r>
      <w:proofErr w:type="spellEnd"/>
      <w:r w:rsidRPr="00BD6CAD">
        <w:rPr>
          <w:b/>
          <w:bCs/>
          <w:color w:val="808080" w:themeColor="background1" w:themeShade="80"/>
          <w:sz w:val="16"/>
          <w:szCs w:val="16"/>
        </w:rPr>
        <w:t>: НСИ, Статистически годишник, 2014 г., РБ, София, 2014 г.</w:t>
      </w:r>
    </w:p>
    <w:p w:rsidR="00151901" w:rsidRPr="00BD6CAD" w:rsidRDefault="00151901">
      <w:pPr>
        <w:jc w:val="center"/>
        <w:rPr>
          <w:b/>
          <w:bCs/>
          <w:color w:val="808080" w:themeColor="background1" w:themeShade="80"/>
          <w:sz w:val="16"/>
          <w:szCs w:val="16"/>
        </w:rPr>
      </w:pPr>
    </w:p>
    <w:p w:rsidR="00151901" w:rsidRPr="00BD6CAD" w:rsidRDefault="009674B4">
      <w:r w:rsidRPr="00BD6CAD">
        <w:rPr>
          <w:b/>
        </w:rPr>
        <w:t>Водоснабдителната система</w:t>
      </w:r>
      <w:r w:rsidRPr="00BD6CAD">
        <w:t xml:space="preserve"> е добре развита в България и осигурява свързаност за 98,8% от населението на страната. Обаче поради лошото състояние на водоснабдителната мрежа в България се наблюдава висок процент загуби при разпределението на вода, който достига средно 59,5%. </w:t>
      </w:r>
    </w:p>
    <w:p w:rsidR="00151901" w:rsidRPr="00BD6CAD" w:rsidRDefault="009674B4">
      <w:r w:rsidRPr="00BD6CAD">
        <w:t>Пограничният регион е в много по-благоприятно положение по отношение на ресурси и инфраструктура за водоснабдяване по сравнение с много други райони и местности в двете страни. Обаче остарялото оборудване, най-вече от азбестови тръби, води не само до проблеми за здравето и хигиената, но също и до неефективна работа (загуби на вода, честа нужда от ремонти и др.) Имайки предвид планираните дейности, напр. в рамките на оперативните програми, положението трябва да се подобри през следващите години.</w:t>
      </w:r>
    </w:p>
    <w:p w:rsidR="00151901" w:rsidRPr="00BD6CAD" w:rsidRDefault="009674B4">
      <w:r w:rsidRPr="00BD6CAD">
        <w:t xml:space="preserve">Що се отнася да </w:t>
      </w:r>
      <w:r w:rsidRPr="00BD6CAD">
        <w:rPr>
          <w:b/>
        </w:rPr>
        <w:t>канализационната система</w:t>
      </w:r>
      <w:r w:rsidRPr="00BD6CAD">
        <w:t xml:space="preserve"> в България само 69,2% от населението е свързано с мрежата. Свързаността с канализационна система е по-добра в градовете, където 70,5% от населението е свързано с канализационна система, докато в селата процентът едва достига 2,1%. Само 39,9% от цялото население на България е свързано с пречиствателни станции за отпадъчни води. </w:t>
      </w:r>
    </w:p>
    <w:p w:rsidR="00151901" w:rsidRPr="00BD6CAD" w:rsidRDefault="009674B4">
      <w:pPr>
        <w:rPr>
          <w:b/>
          <w:color w:val="C00000"/>
          <w:highlight w:val="yellow"/>
        </w:rPr>
      </w:pPr>
      <w:r w:rsidRPr="00BD6CAD">
        <w:t xml:space="preserve">Само основните населени места (по-големите общини) от трансграничния регион имат канализационни системи. Повечето от отпадъчните води, образуващи се в региона, изтичат направо в реките, което причинява вреди и сериозни екологични проблеми. Тъй като този въпрос е тясно свързан с подобряването на качеството на водите, през следващите години трябва да се очаква значително подобрение. </w:t>
      </w:r>
    </w:p>
    <w:p w:rsidR="00151901" w:rsidRPr="00BD6CAD" w:rsidRDefault="00151901">
      <w:pPr>
        <w:jc w:val="center"/>
        <w:rPr>
          <w:b/>
          <w:color w:val="C00000"/>
          <w:sz w:val="20"/>
        </w:rPr>
      </w:pPr>
    </w:p>
    <w:p w:rsidR="00151901" w:rsidRPr="00BD6CAD" w:rsidRDefault="00151901">
      <w:pPr>
        <w:jc w:val="center"/>
        <w:rPr>
          <w:b/>
          <w:color w:val="C00000"/>
          <w:sz w:val="20"/>
        </w:rPr>
      </w:pPr>
    </w:p>
    <w:p w:rsidR="00151901" w:rsidRPr="00BD6CAD" w:rsidRDefault="00151901">
      <w:pPr>
        <w:jc w:val="center"/>
        <w:rPr>
          <w:b/>
          <w:color w:val="C00000"/>
          <w:sz w:val="20"/>
        </w:rPr>
      </w:pPr>
    </w:p>
    <w:p w:rsidR="00151901" w:rsidRPr="00BD6CAD" w:rsidRDefault="009674B4">
      <w:pPr>
        <w:jc w:val="center"/>
        <w:rPr>
          <w:b/>
          <w:color w:val="C00000"/>
          <w:sz w:val="20"/>
        </w:rPr>
      </w:pPr>
      <w:r w:rsidRPr="00BD6CAD">
        <w:rPr>
          <w:b/>
          <w:color w:val="C00000"/>
          <w:sz w:val="20"/>
        </w:rPr>
        <w:t>Основни показатели, свързани с населението и водните услуги (%)</w:t>
      </w:r>
    </w:p>
    <w:p w:rsidR="00BD0FA4" w:rsidRPr="00BD6CAD" w:rsidRDefault="00BD0FA4" w:rsidP="00BD0FA4">
      <w:pPr>
        <w:jc w:val="center"/>
      </w:pPr>
      <w:r w:rsidRPr="00BD6CAD">
        <w:rPr>
          <w:noProof/>
          <w:lang w:eastAsia="bg-BG" w:bidi="ar-SA"/>
        </w:rPr>
        <w:drawing>
          <wp:inline distT="0" distB="0" distL="0" distR="0" wp14:anchorId="6FD38F05" wp14:editId="2222ADA0">
            <wp:extent cx="3676650" cy="2290766"/>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80489" cy="2293158"/>
                    </a:xfrm>
                    <a:prstGeom prst="rect">
                      <a:avLst/>
                    </a:prstGeom>
                    <a:noFill/>
                    <a:ln>
                      <a:noFill/>
                    </a:ln>
                  </pic:spPr>
                </pic:pic>
              </a:graphicData>
            </a:graphic>
          </wp:inline>
        </w:drawing>
      </w:r>
    </w:p>
    <w:p w:rsidR="00151901" w:rsidRPr="00BD6CAD" w:rsidRDefault="009674B4">
      <w:pPr>
        <w:jc w:val="center"/>
        <w:rPr>
          <w:b/>
          <w:bCs/>
          <w:color w:val="808080" w:themeColor="background1" w:themeShade="80"/>
          <w:sz w:val="16"/>
          <w:szCs w:val="16"/>
        </w:rPr>
      </w:pPr>
      <w:r w:rsidRPr="00BD6CAD">
        <w:rPr>
          <w:b/>
          <w:bCs/>
          <w:color w:val="808080" w:themeColor="background1" w:themeShade="80"/>
          <w:sz w:val="16"/>
          <w:szCs w:val="16"/>
        </w:rPr>
        <w:t>Източник: НСИ, Статистически годишник, 2014 г., РБ, София, 2014 г.</w:t>
      </w:r>
    </w:p>
    <w:p w:rsidR="00151901" w:rsidRPr="00BD6CAD" w:rsidRDefault="00151901">
      <w:pPr>
        <w:spacing w:after="120"/>
        <w:jc w:val="left"/>
        <w:rPr>
          <w:b/>
          <w:u w:val="single"/>
        </w:rPr>
      </w:pPr>
    </w:p>
    <w:p w:rsidR="00151901" w:rsidRPr="00BD6CAD" w:rsidRDefault="009674B4">
      <w:pPr>
        <w:spacing w:before="0"/>
        <w:jc w:val="center"/>
        <w:rPr>
          <w:b/>
          <w:color w:val="C00000"/>
          <w:sz w:val="20"/>
        </w:rPr>
      </w:pPr>
      <w:r w:rsidRPr="00BD6CAD">
        <w:rPr>
          <w:b/>
          <w:color w:val="C00000"/>
          <w:sz w:val="20"/>
        </w:rPr>
        <w:t xml:space="preserve">Питейна вода от общественото водоснабдяване, използвана в бита </w:t>
      </w:r>
    </w:p>
    <w:p w:rsidR="00151901" w:rsidRPr="00BD6CAD" w:rsidRDefault="009674B4">
      <w:pPr>
        <w:spacing w:before="0"/>
        <w:jc w:val="center"/>
        <w:rPr>
          <w:b/>
          <w:color w:val="C00000"/>
          <w:sz w:val="20"/>
        </w:rPr>
      </w:pPr>
      <w:r w:rsidRPr="00BD6CAD">
        <w:rPr>
          <w:b/>
          <w:color w:val="C00000"/>
          <w:sz w:val="20"/>
        </w:rPr>
        <w:t>средно на човек - общо за страната (л/ден/човек)</w:t>
      </w:r>
    </w:p>
    <w:p w:rsidR="008F74B7" w:rsidRPr="00BD6CAD" w:rsidRDefault="00DE079A" w:rsidP="00DE079A">
      <w:pPr>
        <w:spacing w:after="120"/>
        <w:jc w:val="center"/>
        <w:rPr>
          <w:b/>
          <w:u w:val="single"/>
        </w:rPr>
      </w:pPr>
      <w:r w:rsidRPr="00BD6CAD">
        <w:rPr>
          <w:b/>
          <w:noProof/>
          <w:u w:val="single"/>
          <w:lang w:eastAsia="bg-BG" w:bidi="ar-SA"/>
        </w:rPr>
        <w:drawing>
          <wp:inline distT="0" distB="0" distL="0" distR="0" wp14:anchorId="276BA1E0" wp14:editId="672DE48A">
            <wp:extent cx="3132455" cy="162560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32455" cy="1625600"/>
                    </a:xfrm>
                    <a:prstGeom prst="rect">
                      <a:avLst/>
                    </a:prstGeom>
                    <a:noFill/>
                    <a:ln>
                      <a:noFill/>
                    </a:ln>
                  </pic:spPr>
                </pic:pic>
              </a:graphicData>
            </a:graphic>
          </wp:inline>
        </w:drawing>
      </w:r>
    </w:p>
    <w:p w:rsidR="00151901" w:rsidRPr="00BD6CAD" w:rsidRDefault="009674B4">
      <w:pPr>
        <w:jc w:val="center"/>
        <w:rPr>
          <w:b/>
          <w:bCs/>
          <w:color w:val="808080" w:themeColor="background1" w:themeShade="80"/>
          <w:sz w:val="16"/>
          <w:szCs w:val="16"/>
        </w:rPr>
      </w:pPr>
      <w:r w:rsidRPr="00BD6CAD">
        <w:rPr>
          <w:b/>
          <w:bCs/>
          <w:color w:val="808080" w:themeColor="background1" w:themeShade="80"/>
          <w:sz w:val="16"/>
          <w:szCs w:val="16"/>
        </w:rPr>
        <w:t>Източник: НСИ, Статистически годишник, 2014 г., РБ, София, 2014 г.</w:t>
      </w:r>
    </w:p>
    <w:p w:rsidR="00151901" w:rsidRPr="00BD6CAD" w:rsidRDefault="00151901">
      <w:pPr>
        <w:spacing w:after="120"/>
        <w:jc w:val="left"/>
        <w:rPr>
          <w:b/>
          <w:u w:val="single"/>
        </w:rPr>
      </w:pPr>
    </w:p>
    <w:p w:rsidR="00151901" w:rsidRPr="00BD6CAD" w:rsidRDefault="009674B4">
      <w:pPr>
        <w:spacing w:before="0"/>
        <w:jc w:val="center"/>
        <w:rPr>
          <w:b/>
          <w:color w:val="C00000"/>
          <w:sz w:val="20"/>
        </w:rPr>
      </w:pPr>
      <w:r w:rsidRPr="00BD6CAD">
        <w:rPr>
          <w:b/>
          <w:color w:val="C00000"/>
          <w:sz w:val="20"/>
        </w:rPr>
        <w:t>Питейна вода от общественото водоснабдяване, използвана в бита</w:t>
      </w:r>
    </w:p>
    <w:p w:rsidR="00151901" w:rsidRPr="00BD6CAD" w:rsidRDefault="009674B4">
      <w:pPr>
        <w:spacing w:before="0"/>
        <w:jc w:val="center"/>
        <w:rPr>
          <w:b/>
          <w:color w:val="C00000"/>
          <w:sz w:val="20"/>
        </w:rPr>
      </w:pPr>
      <w:r w:rsidRPr="00BD6CAD">
        <w:rPr>
          <w:b/>
          <w:color w:val="C00000"/>
          <w:sz w:val="20"/>
        </w:rPr>
        <w:t xml:space="preserve">средно на човек - според български области, които ще бъдат включени в Програмата </w:t>
      </w:r>
    </w:p>
    <w:p w:rsidR="00151901" w:rsidRPr="00BD6CAD" w:rsidRDefault="009674B4">
      <w:pPr>
        <w:spacing w:before="0"/>
        <w:jc w:val="center"/>
        <w:rPr>
          <w:b/>
          <w:color w:val="C00000"/>
          <w:sz w:val="20"/>
        </w:rPr>
      </w:pPr>
      <w:r w:rsidRPr="00BD6CAD">
        <w:rPr>
          <w:b/>
          <w:color w:val="C00000"/>
          <w:sz w:val="20"/>
        </w:rPr>
        <w:t>(л/ден/човек)</w:t>
      </w:r>
    </w:p>
    <w:tbl>
      <w:tblPr>
        <w:tblW w:w="5000"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0" w:type="dxa"/>
          <w:right w:w="70" w:type="dxa"/>
        </w:tblCellMar>
        <w:tblLook w:val="04A0" w:firstRow="1" w:lastRow="0" w:firstColumn="1" w:lastColumn="0" w:noHBand="0" w:noVBand="1"/>
      </w:tblPr>
      <w:tblGrid>
        <w:gridCol w:w="1209"/>
        <w:gridCol w:w="568"/>
        <w:gridCol w:w="679"/>
        <w:gridCol w:w="616"/>
        <w:gridCol w:w="615"/>
        <w:gridCol w:w="615"/>
        <w:gridCol w:w="615"/>
        <w:gridCol w:w="615"/>
        <w:gridCol w:w="615"/>
        <w:gridCol w:w="615"/>
        <w:gridCol w:w="615"/>
        <w:gridCol w:w="615"/>
        <w:gridCol w:w="615"/>
        <w:gridCol w:w="604"/>
      </w:tblGrid>
      <w:tr w:rsidR="00714A79" w:rsidRPr="00BD6CAD" w:rsidTr="00D169B0">
        <w:trPr>
          <w:trHeight w:val="448"/>
          <w:tblHeader/>
          <w:jc w:val="center"/>
        </w:trPr>
        <w:tc>
          <w:tcPr>
            <w:tcW w:w="656"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ind w:left="283" w:hanging="283"/>
              <w:jc w:val="center"/>
              <w:rPr>
                <w:rFonts w:ascii="Arial" w:hAnsi="Arial" w:cs="Arial"/>
                <w:b/>
                <w:bCs/>
                <w:smallCaps/>
                <w:sz w:val="16"/>
                <w:szCs w:val="16"/>
                <w:lang w:val="bg-BG"/>
              </w:rPr>
            </w:pPr>
          </w:p>
        </w:tc>
        <w:tc>
          <w:tcPr>
            <w:tcW w:w="308"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2000</w:t>
            </w:r>
          </w:p>
        </w:tc>
        <w:tc>
          <w:tcPr>
            <w:tcW w:w="368"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2001</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2002</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2003</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2004</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2005</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2006</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2007</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2008</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2009</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2010</w:t>
            </w:r>
          </w:p>
        </w:tc>
        <w:tc>
          <w:tcPr>
            <w:tcW w:w="334"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2011</w:t>
            </w:r>
          </w:p>
        </w:tc>
        <w:tc>
          <w:tcPr>
            <w:tcW w:w="33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16"/>
                <w:szCs w:val="16"/>
                <w:lang w:val="bg-BG"/>
              </w:rPr>
            </w:pPr>
            <w:r w:rsidRPr="00BD6CAD">
              <w:rPr>
                <w:rFonts w:ascii="Arial" w:hAnsi="Arial" w:cs="Arial"/>
                <w:b/>
                <w:bCs/>
                <w:sz w:val="16"/>
                <w:szCs w:val="16"/>
                <w:lang w:val="bg-BG"/>
              </w:rPr>
              <w:t>2012</w:t>
            </w:r>
          </w:p>
        </w:tc>
      </w:tr>
      <w:tr w:rsidR="00714A79" w:rsidRPr="00BD6CAD" w:rsidTr="00D169B0">
        <w:trPr>
          <w:trHeight w:val="162"/>
          <w:jc w:val="center"/>
        </w:trPr>
        <w:tc>
          <w:tcPr>
            <w:tcW w:w="65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center"/>
              <w:rPr>
                <w:rFonts w:ascii="Arial" w:hAnsi="Arial" w:cs="Arial"/>
                <w:b/>
                <w:sz w:val="16"/>
                <w:szCs w:val="16"/>
                <w:lang w:val="bg-BG"/>
              </w:rPr>
            </w:pPr>
            <w:r w:rsidRPr="00BD6CAD">
              <w:rPr>
                <w:rFonts w:ascii="Arial" w:hAnsi="Arial" w:cs="Arial"/>
                <w:b/>
                <w:bCs/>
                <w:sz w:val="16"/>
                <w:szCs w:val="16"/>
                <w:lang w:val="bg-BG"/>
              </w:rPr>
              <w:t>Благоевград</w:t>
            </w:r>
          </w:p>
        </w:tc>
        <w:tc>
          <w:tcPr>
            <w:tcW w:w="308"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105</w:t>
            </w:r>
          </w:p>
        </w:tc>
        <w:tc>
          <w:tcPr>
            <w:tcW w:w="368"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100</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98</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95</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96</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97</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102</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107</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108</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106</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106</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109</w:t>
            </w:r>
          </w:p>
        </w:tc>
        <w:tc>
          <w:tcPr>
            <w:tcW w:w="33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110</w:t>
            </w:r>
          </w:p>
        </w:tc>
      </w:tr>
      <w:tr w:rsidR="00714A79" w:rsidRPr="00BD6CAD" w:rsidTr="00D169B0">
        <w:trPr>
          <w:trHeight w:val="162"/>
          <w:jc w:val="center"/>
        </w:trPr>
        <w:tc>
          <w:tcPr>
            <w:tcW w:w="656"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center"/>
              <w:rPr>
                <w:rFonts w:ascii="Arial" w:hAnsi="Arial" w:cs="Arial"/>
                <w:sz w:val="16"/>
                <w:szCs w:val="16"/>
                <w:highlight w:val="yellow"/>
                <w:lang w:val="bg-BG"/>
              </w:rPr>
            </w:pPr>
            <w:r w:rsidRPr="00BD6CAD">
              <w:rPr>
                <w:rFonts w:ascii="Arial" w:hAnsi="Arial" w:cs="Arial"/>
                <w:b/>
                <w:bCs/>
                <w:sz w:val="16"/>
                <w:szCs w:val="16"/>
                <w:lang w:val="bg-BG"/>
              </w:rPr>
              <w:t>Кюстендил</w:t>
            </w:r>
          </w:p>
        </w:tc>
        <w:tc>
          <w:tcPr>
            <w:tcW w:w="308"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82</w:t>
            </w:r>
          </w:p>
        </w:tc>
        <w:tc>
          <w:tcPr>
            <w:tcW w:w="368"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75</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77</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76</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75</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79</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75</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78</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themeFill="background1" w:themeFillShade="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82</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80</w:t>
            </w:r>
          </w:p>
        </w:tc>
        <w:tc>
          <w:tcPr>
            <w:tcW w:w="334"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84</w:t>
            </w:r>
          </w:p>
        </w:tc>
        <w:tc>
          <w:tcPr>
            <w:tcW w:w="334"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91</w:t>
            </w:r>
          </w:p>
        </w:tc>
        <w:tc>
          <w:tcPr>
            <w:tcW w:w="33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6"/>
                <w:szCs w:val="16"/>
                <w:lang w:val="bg-BG"/>
              </w:rPr>
            </w:pPr>
            <w:r w:rsidRPr="00BD6CAD">
              <w:rPr>
                <w:rFonts w:ascii="Arial" w:hAnsi="Arial" w:cs="Arial"/>
                <w:sz w:val="16"/>
                <w:szCs w:val="16"/>
                <w:lang w:val="bg-BG"/>
              </w:rPr>
              <w:t>95</w:t>
            </w:r>
          </w:p>
        </w:tc>
      </w:tr>
    </w:tbl>
    <w:p w:rsidR="00151901" w:rsidRPr="00BD6CAD" w:rsidRDefault="009674B4">
      <w:pPr>
        <w:jc w:val="center"/>
        <w:rPr>
          <w:b/>
          <w:bCs/>
          <w:color w:val="808080" w:themeColor="background1" w:themeShade="80"/>
          <w:sz w:val="16"/>
          <w:szCs w:val="16"/>
        </w:rPr>
      </w:pPr>
      <w:r w:rsidRPr="00BD6CAD">
        <w:rPr>
          <w:b/>
          <w:bCs/>
          <w:color w:val="808080" w:themeColor="background1" w:themeShade="80"/>
          <w:sz w:val="16"/>
          <w:szCs w:val="16"/>
        </w:rPr>
        <w:t>Източник: НСИ, Статистически годишник, 2014 г., РБ, София, 2014 г.</w:t>
      </w: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151901">
      <w:pPr>
        <w:spacing w:after="120"/>
        <w:jc w:val="left"/>
        <w:rPr>
          <w:b/>
          <w:u w:val="single"/>
        </w:rPr>
      </w:pPr>
    </w:p>
    <w:p w:rsidR="00151901" w:rsidRPr="00BD6CAD" w:rsidRDefault="009674B4">
      <w:pPr>
        <w:spacing w:before="0"/>
        <w:jc w:val="center"/>
        <w:rPr>
          <w:b/>
          <w:color w:val="C00000"/>
          <w:sz w:val="20"/>
        </w:rPr>
      </w:pPr>
      <w:r w:rsidRPr="00BD6CAD">
        <w:rPr>
          <w:b/>
          <w:color w:val="C00000"/>
          <w:sz w:val="20"/>
        </w:rPr>
        <w:t xml:space="preserve">Питейна вода от общественото водоснабдяване, използвана в бита </w:t>
      </w:r>
    </w:p>
    <w:p w:rsidR="00151901" w:rsidRPr="00BD6CAD" w:rsidRDefault="009674B4">
      <w:pPr>
        <w:spacing w:before="0"/>
        <w:jc w:val="center"/>
        <w:rPr>
          <w:b/>
          <w:color w:val="C00000"/>
          <w:sz w:val="20"/>
        </w:rPr>
      </w:pPr>
      <w:r w:rsidRPr="00BD6CAD">
        <w:rPr>
          <w:b/>
          <w:color w:val="C00000"/>
          <w:sz w:val="20"/>
        </w:rPr>
        <w:t xml:space="preserve">средно на човек - </w:t>
      </w:r>
      <w:proofErr w:type="spellStart"/>
      <w:r w:rsidRPr="00BD6CAD">
        <w:rPr>
          <w:b/>
          <w:color w:val="C00000"/>
          <w:sz w:val="20"/>
        </w:rPr>
        <w:t>Западнобеломорска</w:t>
      </w:r>
      <w:proofErr w:type="spellEnd"/>
      <w:r w:rsidRPr="00BD6CAD">
        <w:rPr>
          <w:b/>
          <w:color w:val="C00000"/>
          <w:sz w:val="20"/>
        </w:rPr>
        <w:t xml:space="preserve"> </w:t>
      </w:r>
      <w:proofErr w:type="spellStart"/>
      <w:r w:rsidRPr="00BD6CAD">
        <w:rPr>
          <w:b/>
          <w:color w:val="C00000"/>
          <w:sz w:val="20"/>
        </w:rPr>
        <w:t>басейнова</w:t>
      </w:r>
      <w:proofErr w:type="spellEnd"/>
      <w:r w:rsidRPr="00BD6CAD">
        <w:rPr>
          <w:b/>
          <w:color w:val="C00000"/>
          <w:sz w:val="20"/>
        </w:rPr>
        <w:t xml:space="preserve"> дирекция (РБ) и под-РБ (в/ден/човек)</w:t>
      </w:r>
    </w:p>
    <w:tbl>
      <w:tblPr>
        <w:tblW w:w="4565"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4049"/>
        <w:gridCol w:w="875"/>
        <w:gridCol w:w="1065"/>
        <w:gridCol w:w="807"/>
        <w:gridCol w:w="807"/>
        <w:gridCol w:w="807"/>
      </w:tblGrid>
      <w:tr w:rsidR="00D169B0" w:rsidRPr="00BD6CAD" w:rsidTr="00C82D23">
        <w:trPr>
          <w:trHeight w:val="448"/>
          <w:tblHeader/>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151901">
            <w:pPr>
              <w:pStyle w:val="ListBullet"/>
              <w:numPr>
                <w:ilvl w:val="0"/>
                <w:numId w:val="0"/>
              </w:numPr>
              <w:tabs>
                <w:tab w:val="left" w:pos="708"/>
              </w:tabs>
              <w:spacing w:after="0"/>
              <w:ind w:left="283" w:hanging="283"/>
              <w:jc w:val="center"/>
              <w:rPr>
                <w:rFonts w:ascii="Arial" w:hAnsi="Arial" w:cs="Arial"/>
                <w:b/>
                <w:bCs/>
                <w:smallCaps/>
                <w:sz w:val="22"/>
                <w:szCs w:val="22"/>
                <w:lang w:val="bg-BG"/>
              </w:rPr>
            </w:pPr>
          </w:p>
        </w:tc>
        <w:tc>
          <w:tcPr>
            <w:tcW w:w="52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2008</w:t>
            </w:r>
          </w:p>
        </w:tc>
        <w:tc>
          <w:tcPr>
            <w:tcW w:w="633"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2009</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2010</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2011</w:t>
            </w:r>
          </w:p>
        </w:tc>
        <w:tc>
          <w:tcPr>
            <w:tcW w:w="48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2012</w:t>
            </w:r>
          </w:p>
        </w:tc>
      </w:tr>
      <w:tr w:rsidR="00D169B0" w:rsidRPr="00BD6CAD" w:rsidTr="00C82D23">
        <w:trPr>
          <w:trHeight w:val="162"/>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hAnsi="Arial" w:cs="Arial"/>
                <w:b/>
                <w:sz w:val="18"/>
                <w:szCs w:val="18"/>
                <w:lang w:val="bg-BG"/>
              </w:rPr>
            </w:pPr>
            <w:proofErr w:type="spellStart"/>
            <w:r w:rsidRPr="00BD6CAD">
              <w:rPr>
                <w:rFonts w:ascii="Arial" w:hAnsi="Arial" w:cs="Arial"/>
                <w:b/>
                <w:bCs/>
                <w:sz w:val="18"/>
                <w:szCs w:val="18"/>
                <w:lang w:val="bg-BG"/>
              </w:rPr>
              <w:t>Западнобеломорска</w:t>
            </w:r>
            <w:proofErr w:type="spellEnd"/>
            <w:r w:rsidRPr="00BD6CAD">
              <w:rPr>
                <w:rFonts w:ascii="Arial" w:hAnsi="Arial" w:cs="Arial"/>
                <w:b/>
                <w:bCs/>
                <w:sz w:val="18"/>
                <w:szCs w:val="18"/>
                <w:lang w:val="bg-BG"/>
              </w:rPr>
              <w:t xml:space="preserve"> БД</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100</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99</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99</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104</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b/>
                <w:sz w:val="18"/>
                <w:szCs w:val="18"/>
                <w:lang w:val="bg-BG"/>
              </w:rPr>
            </w:pPr>
            <w:r w:rsidRPr="00BD6CAD">
              <w:rPr>
                <w:rFonts w:ascii="Arial" w:hAnsi="Arial" w:cs="Arial"/>
                <w:b/>
                <w:sz w:val="18"/>
                <w:szCs w:val="18"/>
                <w:lang w:val="bg-BG"/>
              </w:rPr>
              <w:t>106</w:t>
            </w:r>
          </w:p>
        </w:tc>
      </w:tr>
      <w:tr w:rsidR="00D169B0" w:rsidRPr="00BD6CAD" w:rsidTr="00C82D23">
        <w:trPr>
          <w:trHeight w:val="162"/>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eastAsia="MyriadPro-Cond" w:hAnsi="Arial" w:cs="Arial"/>
                <w:sz w:val="18"/>
                <w:szCs w:val="18"/>
                <w:lang w:val="bg-BG"/>
              </w:rPr>
            </w:pPr>
            <w:r w:rsidRPr="00BD6CAD">
              <w:rPr>
                <w:rFonts w:ascii="Arial" w:eastAsia="MyriadPro-Cond" w:hAnsi="Arial" w:cs="Arial"/>
                <w:sz w:val="18"/>
                <w:szCs w:val="18"/>
                <w:lang w:val="bg-BG"/>
              </w:rPr>
              <w:t>Места</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107</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102</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101</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102</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106</w:t>
            </w:r>
          </w:p>
        </w:tc>
      </w:tr>
      <w:tr w:rsidR="00D169B0" w:rsidRPr="00BD6CAD" w:rsidTr="00C82D23">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autoSpaceDE w:val="0"/>
              <w:autoSpaceDN w:val="0"/>
              <w:adjustRightInd w:val="0"/>
              <w:spacing w:before="0"/>
              <w:jc w:val="left"/>
              <w:rPr>
                <w:rFonts w:eastAsia="MyriadPro-Cond" w:cs="Arial"/>
                <w:sz w:val="18"/>
                <w:szCs w:val="18"/>
                <w:lang w:eastAsia="en-US"/>
              </w:rPr>
            </w:pPr>
            <w:r w:rsidRPr="00BD6CAD">
              <w:rPr>
                <w:rFonts w:eastAsia="MyriadPro-Cond" w:cs="Arial"/>
                <w:sz w:val="18"/>
                <w:szCs w:val="18"/>
                <w:lang w:eastAsia="en-US"/>
              </w:rPr>
              <w:t>Струма</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99</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99</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100</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105</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107</w:t>
            </w:r>
          </w:p>
        </w:tc>
      </w:tr>
      <w:tr w:rsidR="00D169B0" w:rsidRPr="00BD6CAD" w:rsidTr="00C82D23">
        <w:trPr>
          <w:trHeight w:val="286"/>
          <w:jc w:val="center"/>
        </w:trPr>
        <w:tc>
          <w:tcPr>
            <w:tcW w:w="2407"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jc w:val="left"/>
              <w:rPr>
                <w:rFonts w:ascii="Arial" w:eastAsia="MyriadPro-Cond" w:hAnsi="Arial" w:cs="Arial"/>
                <w:sz w:val="18"/>
                <w:szCs w:val="18"/>
                <w:lang w:val="bg-BG"/>
              </w:rPr>
            </w:pPr>
            <w:r w:rsidRPr="00BD6CAD">
              <w:rPr>
                <w:rFonts w:ascii="Arial" w:eastAsia="MyriadPro-Cond" w:hAnsi="Arial" w:cs="Arial"/>
                <w:sz w:val="18"/>
                <w:szCs w:val="18"/>
                <w:lang w:val="bg-BG"/>
              </w:rPr>
              <w:t>Доспат</w:t>
            </w:r>
          </w:p>
        </w:tc>
        <w:tc>
          <w:tcPr>
            <w:tcW w:w="52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86</w:t>
            </w:r>
          </w:p>
        </w:tc>
        <w:tc>
          <w:tcPr>
            <w:tcW w:w="633"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81</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82</w:t>
            </w:r>
          </w:p>
        </w:tc>
        <w:tc>
          <w:tcPr>
            <w:tcW w:w="480" w:type="pct"/>
            <w:tcBorders>
              <w:top w:val="single" w:sz="12" w:space="0" w:color="808080"/>
              <w:left w:val="single" w:sz="12" w:space="0" w:color="808080"/>
              <w:bottom w:val="single" w:sz="12" w:space="0" w:color="808080"/>
              <w:right w:val="single" w:sz="12" w:space="0" w:color="808080"/>
            </w:tcBorders>
            <w:shd w:val="clear" w:color="auto" w:fill="D9D9D9" w:themeFill="background1" w:themeFillShade="D9"/>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84</w:t>
            </w:r>
          </w:p>
        </w:tc>
        <w:tc>
          <w:tcPr>
            <w:tcW w:w="480"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1022"/>
              </w:tabs>
              <w:spacing w:after="120"/>
              <w:ind w:left="-19" w:right="-93" w:hanging="33"/>
              <w:jc w:val="center"/>
              <w:rPr>
                <w:rFonts w:ascii="Arial" w:hAnsi="Arial" w:cs="Arial"/>
                <w:sz w:val="18"/>
                <w:szCs w:val="18"/>
                <w:lang w:val="bg-BG"/>
              </w:rPr>
            </w:pPr>
            <w:r w:rsidRPr="00BD6CAD">
              <w:rPr>
                <w:rFonts w:ascii="Arial" w:hAnsi="Arial" w:cs="Arial"/>
                <w:sz w:val="18"/>
                <w:szCs w:val="18"/>
                <w:lang w:val="bg-BG"/>
              </w:rPr>
              <w:t>84</w:t>
            </w:r>
          </w:p>
        </w:tc>
      </w:tr>
    </w:tbl>
    <w:p w:rsidR="00151901" w:rsidRPr="00BD6CAD" w:rsidRDefault="009674B4">
      <w:pPr>
        <w:jc w:val="center"/>
        <w:rPr>
          <w:b/>
          <w:bCs/>
          <w:color w:val="808080" w:themeColor="background1" w:themeShade="80"/>
          <w:sz w:val="16"/>
          <w:szCs w:val="16"/>
        </w:rPr>
      </w:pPr>
      <w:r w:rsidRPr="00BD6CAD">
        <w:rPr>
          <w:b/>
          <w:bCs/>
          <w:color w:val="808080" w:themeColor="background1" w:themeShade="80"/>
          <w:sz w:val="16"/>
          <w:szCs w:val="16"/>
        </w:rPr>
        <w:t>Източник: НСИ, Статистически годишник, 2014 г., РБ, София, 2014 г.</w:t>
      </w:r>
    </w:p>
    <w:p w:rsidR="00151901" w:rsidRPr="00BD6CAD" w:rsidRDefault="00151901">
      <w:pPr>
        <w:spacing w:after="120"/>
      </w:pPr>
    </w:p>
    <w:p w:rsidR="00151901" w:rsidRPr="00BD6CAD" w:rsidRDefault="009674B4">
      <w:pPr>
        <w:spacing w:after="120"/>
      </w:pPr>
      <w:r w:rsidRPr="00BD6CAD">
        <w:t xml:space="preserve">Преобладаващото мнозинство от </w:t>
      </w:r>
      <w:r w:rsidRPr="00BD6CAD">
        <w:rPr>
          <w:b/>
        </w:rPr>
        <w:t>водите да къпане</w:t>
      </w:r>
      <w:r w:rsidRPr="00BD6CAD">
        <w:t xml:space="preserve"> в България са крайбрежни. Според власти</w:t>
      </w:r>
      <w:r w:rsidR="000B408B" w:rsidRPr="00BD6CAD">
        <w:t xml:space="preserve">те на страната </w:t>
      </w:r>
      <w:r w:rsidR="000B408B" w:rsidRPr="00BD6CAD">
        <w:rPr>
          <w:b/>
        </w:rPr>
        <w:t xml:space="preserve">малкият брой на </w:t>
      </w:r>
      <w:r w:rsidRPr="00BD6CAD">
        <w:rPr>
          <w:b/>
        </w:rPr>
        <w:t>вътрешни води за къпа</w:t>
      </w:r>
      <w:r w:rsidRPr="00BD6CAD">
        <w:t xml:space="preserve">не се дължи на липсата на интерес от страна на общините да създадат и поддържат зони на вътрешни води за къпане в съответствие с всички изисквания, липсата на традиции да се посещават такива места и националното законодателство за </w:t>
      </w:r>
      <w:proofErr w:type="spellStart"/>
      <w:r w:rsidRPr="00BD6CAD">
        <w:t>водноспасителната</w:t>
      </w:r>
      <w:proofErr w:type="spellEnd"/>
      <w:r w:rsidRPr="00BD6CAD">
        <w:t xml:space="preserve"> служба, което забранява къпането на всички места, където няма такава служба. </w:t>
      </w:r>
    </w:p>
    <w:p w:rsidR="00151901" w:rsidRPr="00BD6CAD" w:rsidRDefault="009674B4">
      <w:pPr>
        <w:spacing w:after="120"/>
      </w:pPr>
      <w:r w:rsidRPr="00BD6CAD">
        <w:t>Компетентните органи по въпросите на водите за къпане са Министерството на здравеопазването на национално равнище и 28 регионални инспектората по здравеопазване, които извършват вземане на проби и наблюдение над водите за къпане. Пробите се анализират в реги</w:t>
      </w:r>
      <w:r w:rsidR="000B408B" w:rsidRPr="00BD6CAD">
        <w:t>онални ратифициращи лаборатории</w:t>
      </w:r>
      <w:r w:rsidRPr="00BD6CAD">
        <w:t xml:space="preserve">, като методите за анализ съответстват на методите, посочени в Приложение І на Директива 2006/7/ЕО (Директива за водите за къпане, ДВК) - DS EN ISO 9308-3 </w:t>
      </w:r>
      <w:r w:rsidR="000B408B" w:rsidRPr="00BD6CAD">
        <w:t>и</w:t>
      </w:r>
      <w:r w:rsidRPr="00BD6CAD">
        <w:t xml:space="preserve"> BDS ISO EN 7899-1. Резултатите от наблюдението на качеството на водите за къпане се оповестяват публично чрез страниците в интернет на регионалните химически лаборатории и чрез медиите (местния печат, радио и телевизия). Информация има също на интернет страницата на министерството на здравеопазването. През сезона за къпане всяка седмица регионалните сертифициращи органи дават пресконференции, включително за текущото състояние на качеството на водите за къпане. </w:t>
      </w:r>
    </w:p>
    <w:p w:rsidR="00151901" w:rsidRPr="00BD6CAD" w:rsidRDefault="009674B4">
      <w:pPr>
        <w:pStyle w:val="Default"/>
        <w:jc w:val="both"/>
        <w:rPr>
          <w:rFonts w:cs="Times New Roman"/>
          <w:color w:val="auto"/>
          <w:sz w:val="22"/>
          <w:szCs w:val="20"/>
          <w:lang w:eastAsia="it-IT"/>
        </w:rPr>
      </w:pPr>
      <w:r w:rsidRPr="00BD6CAD">
        <w:rPr>
          <w:sz w:val="22"/>
          <w:szCs w:val="22"/>
        </w:rPr>
        <w:t xml:space="preserve">Резултатите за </w:t>
      </w:r>
      <w:r w:rsidRPr="00BD6CAD">
        <w:rPr>
          <w:b/>
          <w:sz w:val="22"/>
          <w:szCs w:val="22"/>
        </w:rPr>
        <w:t xml:space="preserve">качеството на водите за къпане </w:t>
      </w:r>
      <w:r w:rsidRPr="00BD6CAD">
        <w:rPr>
          <w:sz w:val="22"/>
          <w:szCs w:val="22"/>
        </w:rPr>
        <w:t xml:space="preserve">в България през периода 2010-2013 г., както се отбелязва в доклада по </w:t>
      </w:r>
      <w:r w:rsidRPr="00BD6CAD">
        <w:rPr>
          <w:b/>
          <w:sz w:val="22"/>
          <w:szCs w:val="22"/>
        </w:rPr>
        <w:t>Директивата за водите за къпане</w:t>
      </w:r>
      <w:r w:rsidR="000B408B" w:rsidRPr="00BD6CAD">
        <w:rPr>
          <w:sz w:val="22"/>
          <w:szCs w:val="22"/>
        </w:rPr>
        <w:t xml:space="preserve"> </w:t>
      </w:r>
      <w:r w:rsidRPr="00BD6CAD">
        <w:rPr>
          <w:b/>
          <w:sz w:val="22"/>
          <w:szCs w:val="22"/>
        </w:rPr>
        <w:t>през 2013 г.</w:t>
      </w:r>
      <w:r w:rsidRPr="00BD6CAD">
        <w:rPr>
          <w:sz w:val="22"/>
          <w:szCs w:val="22"/>
        </w:rPr>
        <w:t xml:space="preserve"> </w:t>
      </w:r>
      <w:r w:rsidR="000B408B" w:rsidRPr="00BD6CAD">
        <w:rPr>
          <w:sz w:val="22"/>
          <w:szCs w:val="22"/>
        </w:rPr>
        <w:t xml:space="preserve"> </w:t>
      </w:r>
      <w:r w:rsidRPr="00BD6CAD">
        <w:rPr>
          <w:sz w:val="22"/>
          <w:szCs w:val="22"/>
        </w:rPr>
        <w:t xml:space="preserve">са представени по-долу на фиг.1 за </w:t>
      </w:r>
      <w:r w:rsidRPr="00BD6CAD">
        <w:rPr>
          <w:b/>
          <w:sz w:val="22"/>
          <w:szCs w:val="22"/>
        </w:rPr>
        <w:t>вътрешните води за къпане</w:t>
      </w:r>
      <w:r w:rsidRPr="00BD6CAD">
        <w:rPr>
          <w:sz w:val="22"/>
          <w:szCs w:val="22"/>
        </w:rPr>
        <w:t xml:space="preserve"> </w:t>
      </w:r>
      <w:r w:rsidRPr="00BD6CAD">
        <w:rPr>
          <w:i/>
          <w:sz w:val="22"/>
          <w:szCs w:val="22"/>
        </w:rPr>
        <w:t>(информацията за крайбрежните води за къпане не се отнасят до българската страна, тъй като не са включени в програмата)</w:t>
      </w:r>
      <w:r w:rsidRPr="00BD6CAD">
        <w:rPr>
          <w:sz w:val="22"/>
          <w:szCs w:val="22"/>
        </w:rPr>
        <w:t>.</w:t>
      </w:r>
      <w:r w:rsidRPr="00BD6CAD">
        <w:rPr>
          <w:rFonts w:cs="Times New Roman"/>
          <w:color w:val="auto"/>
          <w:sz w:val="22"/>
          <w:szCs w:val="20"/>
          <w:lang w:eastAsia="it-IT"/>
        </w:rPr>
        <w:t xml:space="preserve"> Съответно водите за къпане се класифицират в един от класовете за качество по ДВК: съответстващи на индикативните стойности; съответстващи на задължителните стойности; несъответстващи; забранени. </w:t>
      </w: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151901">
      <w:pPr>
        <w:spacing w:after="120"/>
      </w:pPr>
    </w:p>
    <w:p w:rsidR="00151901" w:rsidRPr="00BD6CAD" w:rsidRDefault="009674B4">
      <w:pPr>
        <w:jc w:val="center"/>
        <w:rPr>
          <w:b/>
          <w:color w:val="C00000"/>
          <w:sz w:val="20"/>
        </w:rPr>
      </w:pPr>
      <w:r w:rsidRPr="00BD6CAD">
        <w:rPr>
          <w:b/>
          <w:color w:val="C00000"/>
          <w:sz w:val="20"/>
        </w:rPr>
        <w:lastRenderedPageBreak/>
        <w:t xml:space="preserve">Качество на вътрешните води за къпане в България </w:t>
      </w:r>
    </w:p>
    <w:p w:rsidR="00746957" w:rsidRPr="00BD6CAD" w:rsidRDefault="00746957" w:rsidP="00921D4E">
      <w:pPr>
        <w:spacing w:after="120"/>
        <w:jc w:val="left"/>
        <w:rPr>
          <w:b/>
          <w:u w:val="single"/>
        </w:rPr>
      </w:pPr>
      <w:r w:rsidRPr="00BD6CAD">
        <w:rPr>
          <w:b/>
          <w:noProof/>
          <w:u w:val="single"/>
          <w:lang w:eastAsia="bg-BG" w:bidi="ar-SA"/>
        </w:rPr>
        <w:drawing>
          <wp:inline distT="0" distB="0" distL="0" distR="0" wp14:anchorId="66A57DFD" wp14:editId="75DF3669">
            <wp:extent cx="5760085" cy="2888904"/>
            <wp:effectExtent l="0" t="0" r="0" b="698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085" cy="2888904"/>
                    </a:xfrm>
                    <a:prstGeom prst="rect">
                      <a:avLst/>
                    </a:prstGeom>
                    <a:noFill/>
                    <a:ln>
                      <a:noFill/>
                    </a:ln>
                  </pic:spPr>
                </pic:pic>
              </a:graphicData>
            </a:graphic>
          </wp:inline>
        </w:drawing>
      </w:r>
    </w:p>
    <w:p w:rsidR="00151901" w:rsidRPr="00BD6CAD" w:rsidRDefault="009674B4">
      <w:pPr>
        <w:rPr>
          <w:b/>
          <w:bCs/>
          <w:color w:val="808080" w:themeColor="background1" w:themeShade="80"/>
          <w:sz w:val="16"/>
          <w:szCs w:val="16"/>
        </w:rPr>
      </w:pPr>
      <w:r w:rsidRPr="00BD6CAD">
        <w:rPr>
          <w:b/>
          <w:bCs/>
          <w:color w:val="808080" w:themeColor="background1" w:themeShade="80"/>
          <w:sz w:val="16"/>
          <w:szCs w:val="16"/>
        </w:rPr>
        <w:t>Източник ЕАОС, Доклад по Директивата за водите за къпане, 2013 г. Бележка: Класът „най-малкото достатъчно“ също включва води за къпане от клас „Отлично качество“, поради което сборът на дяловете не е 100%</w:t>
      </w:r>
    </w:p>
    <w:p w:rsidR="00151901" w:rsidRPr="00BD6CAD" w:rsidRDefault="00151901">
      <w:pPr>
        <w:spacing w:after="120"/>
        <w:jc w:val="left"/>
      </w:pPr>
    </w:p>
    <w:p w:rsidR="00151901" w:rsidRPr="00BD6CAD" w:rsidRDefault="009674B4">
      <w:pPr>
        <w:spacing w:after="120"/>
        <w:jc w:val="left"/>
      </w:pPr>
      <w:r w:rsidRPr="00BD6CAD">
        <w:t>През 2013 г.всички вътрешни води за къпане съответстват н</w:t>
      </w:r>
      <w:r w:rsidR="000B408B" w:rsidRPr="00BD6CAD">
        <w:t>а</w:t>
      </w:r>
      <w:r w:rsidRPr="00BD6CAD">
        <w:t xml:space="preserve"> задължителното качество на водите. През сезона за къпане не са били затваряни води за къпане.</w:t>
      </w:r>
    </w:p>
    <w:p w:rsidR="00151901" w:rsidRPr="00BD6CAD" w:rsidRDefault="00151901"/>
    <w:p w:rsidR="00151901" w:rsidRPr="00BD6CAD" w:rsidRDefault="009674B4">
      <w:pPr>
        <w:autoSpaceDE w:val="0"/>
        <w:autoSpaceDN w:val="0"/>
        <w:adjustRightInd w:val="0"/>
        <w:spacing w:before="0" w:line="360" w:lineRule="auto"/>
        <w:rPr>
          <w:rFonts w:eastAsiaTheme="minorHAnsi" w:cs="Arial"/>
          <w:b/>
          <w:szCs w:val="22"/>
          <w:u w:val="single"/>
          <w:lang w:eastAsia="en-US"/>
        </w:rPr>
      </w:pPr>
      <w:r w:rsidRPr="00BD6CAD">
        <w:rPr>
          <w:rFonts w:eastAsiaTheme="minorHAnsi" w:cs="Arial"/>
          <w:b/>
          <w:szCs w:val="22"/>
          <w:u w:val="single"/>
          <w:lang w:eastAsia="en-US"/>
        </w:rPr>
        <w:t>Бивша югославска република Македония</w:t>
      </w:r>
    </w:p>
    <w:p w:rsidR="00151901" w:rsidRPr="00BD6CAD" w:rsidRDefault="009674B4">
      <w:pPr>
        <w:spacing w:before="0" w:after="120"/>
        <w:rPr>
          <w:rFonts w:cs="Arial"/>
          <w:szCs w:val="22"/>
        </w:rPr>
      </w:pPr>
      <w:r w:rsidRPr="00BD6CAD">
        <w:rPr>
          <w:rFonts w:cs="Arial"/>
          <w:szCs w:val="22"/>
        </w:rPr>
        <w:t xml:space="preserve">Хидрографската територия на </w:t>
      </w:r>
      <w:r w:rsidRPr="00BD6CAD">
        <w:rPr>
          <w:rFonts w:cs="Arial"/>
          <w:b/>
          <w:szCs w:val="22"/>
        </w:rPr>
        <w:t>Бившата югославска република Македония</w:t>
      </w:r>
      <w:r w:rsidRPr="00BD6CAD">
        <w:rPr>
          <w:rFonts w:cs="Arial"/>
          <w:szCs w:val="22"/>
        </w:rPr>
        <w:t xml:space="preserve"> е уникален природен басейн на Балканския полуостров и в по-широк план, в който 84% от наличните количества води са вътрешни и само 16% са външни води. </w:t>
      </w:r>
    </w:p>
    <w:p w:rsidR="00151901" w:rsidRPr="00BD6CAD" w:rsidRDefault="009674B4">
      <w:pPr>
        <w:spacing w:before="0"/>
        <w:rPr>
          <w:rFonts w:cs="Arial"/>
          <w:szCs w:val="22"/>
          <w:lang w:eastAsia="en-US"/>
        </w:rPr>
      </w:pPr>
      <w:r w:rsidRPr="00BD6CAD">
        <w:rPr>
          <w:rFonts w:cs="Arial"/>
          <w:szCs w:val="22"/>
        </w:rPr>
        <w:t>В доклада ЕС 2013 е записано, че в областта на качеството на водите е приета националната стратегия по водите, както и промени в законодателството по прилагането. Уеднаквяването с правото на ЕС в тази област все още изостава и административният капацитет все още е недостатъчен както на централно, така и на местно равнище. Предприети са по-нататъшни стъпки за съставяне на планове за управление на речните басейни и за защита и възстановяване на водните ресурси. Структурите за управление на речните басейни още не са заработили. Липсата на координация между компетентните органи във водния сектор продължава да затруднява прилагането на законодателството. Няма напредък в отстраняването на непълнотите в системата за наблюдение на водите. Програмата за водните ресурси за 2013 г. предвижда ограничени финансови средства за инвестиции в инфраструктура. Подготовката за развитие на инфраструктурата изостава, а финансирането е ниско по сравнение с нуждите в сектора. Няма напредък в прилагането на принципа „замърсителят плаща“ или във въвеждането на подходяща система за ценообразуване при водите. Тази липса на напредък продължава да затруднява работата на водопречиствателните съоръжения и да излага на риск инвестициите в сектора.</w:t>
      </w:r>
    </w:p>
    <w:p w:rsidR="00151901" w:rsidRPr="00BD6CAD" w:rsidRDefault="00151901">
      <w:pPr>
        <w:spacing w:before="0"/>
        <w:rPr>
          <w:rFonts w:cs="Arial"/>
          <w:sz w:val="21"/>
          <w:szCs w:val="21"/>
          <w:highlight w:val="green"/>
          <w:lang w:eastAsia="en-US"/>
        </w:rPr>
      </w:pPr>
    </w:p>
    <w:p w:rsidR="00151901" w:rsidRPr="00BD6CAD" w:rsidRDefault="009674B4">
      <w:pPr>
        <w:spacing w:before="0"/>
        <w:rPr>
          <w:rFonts w:cs="Arial"/>
          <w:sz w:val="21"/>
          <w:szCs w:val="21"/>
          <w:lang w:eastAsia="en-US"/>
        </w:rPr>
      </w:pPr>
      <w:r w:rsidRPr="00BD6CAD">
        <w:rPr>
          <w:rFonts w:cs="Arial"/>
          <w:b/>
          <w:szCs w:val="22"/>
        </w:rPr>
        <w:lastRenderedPageBreak/>
        <w:t>Повърхностните води</w:t>
      </w:r>
      <w:r w:rsidR="000B408B" w:rsidRPr="00BD6CAD">
        <w:rPr>
          <w:rStyle w:val="FootnoteReference"/>
          <w:rFonts w:cs="Arial"/>
          <w:szCs w:val="22"/>
        </w:rPr>
        <w:footnoteReference w:id="54"/>
      </w:r>
      <w:r w:rsidRPr="00BD6CAD">
        <w:rPr>
          <w:rFonts w:cs="Arial"/>
          <w:b/>
          <w:szCs w:val="22"/>
        </w:rPr>
        <w:t xml:space="preserve"> </w:t>
      </w:r>
      <w:r w:rsidRPr="00BD6CAD">
        <w:rPr>
          <w:rFonts w:cs="Arial"/>
          <w:szCs w:val="22"/>
        </w:rPr>
        <w:t>покриват 477 км</w:t>
      </w:r>
      <w:r w:rsidRPr="00BD6CAD">
        <w:rPr>
          <w:rFonts w:cs="Arial"/>
          <w:szCs w:val="22"/>
          <w:vertAlign w:val="superscript"/>
        </w:rPr>
        <w:t>2</w:t>
      </w:r>
      <w:r w:rsidRPr="00BD6CAD">
        <w:rPr>
          <w:rFonts w:cs="Arial"/>
          <w:szCs w:val="22"/>
        </w:rPr>
        <w:t>, което представлява 1,88% от територията (188 м</w:t>
      </w:r>
      <w:r w:rsidRPr="00BD6CAD">
        <w:rPr>
          <w:rFonts w:cs="Arial"/>
          <w:szCs w:val="22"/>
          <w:vertAlign w:val="superscript"/>
        </w:rPr>
        <w:t>2</w:t>
      </w:r>
      <w:r w:rsidRPr="00BD6CAD">
        <w:rPr>
          <w:rFonts w:cs="Arial"/>
          <w:szCs w:val="22"/>
        </w:rPr>
        <w:t>/</w:t>
      </w:r>
      <w:proofErr w:type="spellStart"/>
      <w:r w:rsidRPr="00BD6CAD">
        <w:rPr>
          <w:rFonts w:cs="Arial"/>
          <w:szCs w:val="22"/>
        </w:rPr>
        <w:t>ha</w:t>
      </w:r>
      <w:proofErr w:type="spellEnd"/>
      <w:r w:rsidRPr="00BD6CAD">
        <w:rPr>
          <w:rFonts w:cs="Arial"/>
          <w:szCs w:val="22"/>
        </w:rPr>
        <w:t xml:space="preserve">). Има около 35 реки и 53 естествени и изкуствени водоема. В страната има 1 100 по-големи водоизточника. Страната спада към областите, които имат достатъчни водни ресурси като количество. Разпределението им обаче е твърде неравномерно.  Реките текат в районите на три различни </w:t>
      </w:r>
      <w:proofErr w:type="spellStart"/>
      <w:r w:rsidRPr="00BD6CAD">
        <w:rPr>
          <w:rFonts w:cs="Arial"/>
          <w:szCs w:val="22"/>
        </w:rPr>
        <w:t>басейнови</w:t>
      </w:r>
      <w:proofErr w:type="spellEnd"/>
      <w:r w:rsidRPr="00BD6CAD">
        <w:rPr>
          <w:rFonts w:cs="Arial"/>
          <w:szCs w:val="22"/>
        </w:rPr>
        <w:t xml:space="preserve"> дирекции: </w:t>
      </w:r>
      <w:r w:rsidRPr="00BD6CAD">
        <w:rPr>
          <w:rFonts w:cs="Arial"/>
          <w:i/>
          <w:szCs w:val="22"/>
        </w:rPr>
        <w:t xml:space="preserve">Беломорската, Адриатическата и Черноморската </w:t>
      </w:r>
      <w:proofErr w:type="spellStart"/>
      <w:r w:rsidRPr="00BD6CAD">
        <w:rPr>
          <w:rFonts w:cs="Arial"/>
          <w:i/>
          <w:szCs w:val="22"/>
        </w:rPr>
        <w:t>басейнова</w:t>
      </w:r>
      <w:proofErr w:type="spellEnd"/>
      <w:r w:rsidRPr="00BD6CAD">
        <w:rPr>
          <w:rFonts w:cs="Arial"/>
          <w:i/>
          <w:szCs w:val="22"/>
        </w:rPr>
        <w:t xml:space="preserve"> дирекция.</w:t>
      </w:r>
      <w:r w:rsidRPr="00BD6CAD">
        <w:rPr>
          <w:rFonts w:cs="Arial"/>
          <w:szCs w:val="22"/>
        </w:rPr>
        <w:t xml:space="preserve"> </w:t>
      </w:r>
      <w:r w:rsidRPr="00BD6CAD">
        <w:rPr>
          <w:rFonts w:cs="Arial"/>
          <w:i/>
          <w:szCs w:val="22"/>
        </w:rPr>
        <w:t xml:space="preserve">Беломорската </w:t>
      </w:r>
      <w:proofErr w:type="spellStart"/>
      <w:r w:rsidRPr="00BD6CAD">
        <w:rPr>
          <w:rFonts w:cs="Arial"/>
          <w:i/>
          <w:szCs w:val="22"/>
        </w:rPr>
        <w:t>басейнова</w:t>
      </w:r>
      <w:proofErr w:type="spellEnd"/>
      <w:r w:rsidRPr="00BD6CAD">
        <w:rPr>
          <w:rFonts w:cs="Arial"/>
          <w:i/>
          <w:szCs w:val="22"/>
        </w:rPr>
        <w:t xml:space="preserve"> дире</w:t>
      </w:r>
      <w:r w:rsidR="000B408B" w:rsidRPr="00BD6CAD">
        <w:rPr>
          <w:rFonts w:cs="Arial"/>
          <w:i/>
          <w:szCs w:val="22"/>
        </w:rPr>
        <w:t xml:space="preserve">кция </w:t>
      </w:r>
      <w:r w:rsidR="000B408B" w:rsidRPr="00BD6CAD">
        <w:rPr>
          <w:rFonts w:cs="Arial"/>
          <w:szCs w:val="22"/>
        </w:rPr>
        <w:t>е най-голямата, покрива 87</w:t>
      </w:r>
      <w:r w:rsidRPr="00BD6CAD">
        <w:rPr>
          <w:rFonts w:cs="Arial"/>
          <w:szCs w:val="22"/>
        </w:rPr>
        <w:t>% от територията или 22 075 км</w:t>
      </w:r>
      <w:r w:rsidRPr="00BD6CAD">
        <w:rPr>
          <w:rFonts w:cs="Arial"/>
          <w:szCs w:val="22"/>
          <w:vertAlign w:val="superscript"/>
        </w:rPr>
        <w:t>2</w:t>
      </w:r>
      <w:r w:rsidRPr="00BD6CAD">
        <w:rPr>
          <w:rFonts w:cs="Arial"/>
          <w:szCs w:val="22"/>
        </w:rPr>
        <w:t xml:space="preserve"> и се дели на</w:t>
      </w:r>
      <w:r w:rsidRPr="00BD6CAD">
        <w:rPr>
          <w:rFonts w:cs="Arial"/>
          <w:szCs w:val="22"/>
          <w:vertAlign w:val="superscript"/>
        </w:rPr>
        <w:t xml:space="preserve"> </w:t>
      </w:r>
      <w:r w:rsidRPr="00BD6CAD">
        <w:rPr>
          <w:rFonts w:cs="Arial"/>
          <w:i/>
          <w:szCs w:val="22"/>
        </w:rPr>
        <w:t>басейн на р. Вардар и басейн на р. Струмица.</w:t>
      </w:r>
      <w:r w:rsidRPr="00BD6CAD">
        <w:rPr>
          <w:rFonts w:cs="Arial"/>
          <w:szCs w:val="22"/>
        </w:rPr>
        <w:t xml:space="preserve"> Вардар, най-голямата река в </w:t>
      </w:r>
      <w:r w:rsidRPr="00BD6CAD">
        <w:rPr>
          <w:rFonts w:cs="Arial"/>
          <w:i/>
          <w:szCs w:val="22"/>
        </w:rPr>
        <w:t>басейна на р. Вардар</w:t>
      </w:r>
      <w:r w:rsidRPr="00BD6CAD">
        <w:rPr>
          <w:rFonts w:cs="Arial"/>
          <w:szCs w:val="22"/>
        </w:rPr>
        <w:t>, събира водите от 80% от територията или от 20</w:t>
      </w:r>
      <w:r w:rsidR="00A14E9E" w:rsidRPr="00BD6CAD">
        <w:rPr>
          <w:rFonts w:cs="Arial"/>
          <w:szCs w:val="22"/>
        </w:rPr>
        <w:t> </w:t>
      </w:r>
      <w:r w:rsidRPr="00BD6CAD">
        <w:rPr>
          <w:rFonts w:cs="Arial"/>
          <w:szCs w:val="22"/>
        </w:rPr>
        <w:t>661 км</w:t>
      </w:r>
      <w:r w:rsidRPr="00BD6CAD">
        <w:rPr>
          <w:rFonts w:cs="Arial"/>
          <w:i/>
          <w:szCs w:val="22"/>
          <w:vertAlign w:val="superscript"/>
        </w:rPr>
        <w:t>2</w:t>
      </w:r>
      <w:r w:rsidRPr="00BD6CAD">
        <w:rPr>
          <w:rFonts w:cs="Arial"/>
          <w:szCs w:val="22"/>
        </w:rPr>
        <w:t xml:space="preserve">. Тя включва басейна на р. Вардар с притоците му на територията на Бившата югославска република Македония до границата й с Гърция и басейна на ез. Дойран на територията на Бивша югославска република Македония. Най-важните притоци на р. Вардар са: Треска, </w:t>
      </w:r>
      <w:proofErr w:type="spellStart"/>
      <w:r w:rsidRPr="00BD6CAD">
        <w:rPr>
          <w:rFonts w:cs="Arial"/>
          <w:szCs w:val="22"/>
        </w:rPr>
        <w:t>Лепенец</w:t>
      </w:r>
      <w:proofErr w:type="spellEnd"/>
      <w:r w:rsidRPr="00BD6CAD">
        <w:rPr>
          <w:rFonts w:cs="Arial"/>
          <w:szCs w:val="22"/>
        </w:rPr>
        <w:t xml:space="preserve">, Пчиня, Брегалница, </w:t>
      </w:r>
      <w:proofErr w:type="spellStart"/>
      <w:r w:rsidRPr="00BD6CAD">
        <w:rPr>
          <w:rFonts w:cs="Arial"/>
          <w:szCs w:val="22"/>
        </w:rPr>
        <w:t>Црна</w:t>
      </w:r>
      <w:proofErr w:type="spellEnd"/>
      <w:r w:rsidRPr="00BD6CAD">
        <w:rPr>
          <w:rFonts w:cs="Arial"/>
          <w:szCs w:val="22"/>
        </w:rPr>
        <w:t xml:space="preserve"> Река, </w:t>
      </w:r>
      <w:proofErr w:type="spellStart"/>
      <w:r w:rsidRPr="00BD6CAD">
        <w:rPr>
          <w:rFonts w:cs="Arial"/>
          <w:szCs w:val="22"/>
        </w:rPr>
        <w:t>Босава</w:t>
      </w:r>
      <w:proofErr w:type="spellEnd"/>
      <w:r w:rsidRPr="00BD6CAD">
        <w:rPr>
          <w:rFonts w:cs="Arial"/>
          <w:szCs w:val="22"/>
        </w:rPr>
        <w:t xml:space="preserve"> и </w:t>
      </w:r>
      <w:proofErr w:type="spellStart"/>
      <w:r w:rsidRPr="00BD6CAD">
        <w:rPr>
          <w:rFonts w:cs="Arial"/>
          <w:szCs w:val="22"/>
        </w:rPr>
        <w:t>Дошница</w:t>
      </w:r>
      <w:proofErr w:type="spellEnd"/>
      <w:r w:rsidRPr="00BD6CAD">
        <w:rPr>
          <w:rFonts w:cs="Arial"/>
          <w:szCs w:val="22"/>
        </w:rPr>
        <w:t>. В басейна на р. Вардар се намира най-малкото естествено езеро в страната - Дойран - част от което е в Гърция. Басейнът на р. Струмица</w:t>
      </w:r>
      <w:r w:rsidRPr="00BD6CAD">
        <w:rPr>
          <w:rFonts w:cs="Arial"/>
          <w:i/>
          <w:szCs w:val="22"/>
        </w:rPr>
        <w:t xml:space="preserve"> включва реките Струмица, </w:t>
      </w:r>
      <w:proofErr w:type="spellStart"/>
      <w:r w:rsidRPr="00BD6CAD">
        <w:rPr>
          <w:rFonts w:cs="Arial"/>
          <w:i/>
          <w:szCs w:val="22"/>
        </w:rPr>
        <w:t>Циронска</w:t>
      </w:r>
      <w:proofErr w:type="spellEnd"/>
      <w:r w:rsidRPr="00BD6CAD">
        <w:rPr>
          <w:rFonts w:cs="Arial"/>
          <w:i/>
          <w:szCs w:val="22"/>
        </w:rPr>
        <w:t xml:space="preserve"> и Лебница до границата с Гърция.</w:t>
      </w:r>
      <w:r w:rsidRPr="00BD6CAD">
        <w:rPr>
          <w:rFonts w:cs="Arial"/>
          <w:szCs w:val="22"/>
        </w:rPr>
        <w:t xml:space="preserve"> Той обхваща 1 649 км</w:t>
      </w:r>
      <w:r w:rsidRPr="00BD6CAD">
        <w:rPr>
          <w:rFonts w:cs="Arial"/>
          <w:szCs w:val="22"/>
          <w:vertAlign w:val="superscript"/>
        </w:rPr>
        <w:t>2</w:t>
      </w:r>
      <w:r w:rsidRPr="00BD6CAD">
        <w:rPr>
          <w:rFonts w:cs="Arial"/>
          <w:szCs w:val="22"/>
        </w:rPr>
        <w:t xml:space="preserve"> или 6.4% от територията на Бивша югославска република Македония. Основната част от басейна на реката в цялост (75%) се намира в Бивша югославска република Македония, а останалата му част е в България и Гърция. Основните притоци на р. Струмица са реките </w:t>
      </w:r>
      <w:proofErr w:type="spellStart"/>
      <w:r w:rsidRPr="00BD6CAD">
        <w:rPr>
          <w:rFonts w:cs="Arial"/>
          <w:szCs w:val="22"/>
        </w:rPr>
        <w:t>Водоча</w:t>
      </w:r>
      <w:proofErr w:type="spellEnd"/>
      <w:r w:rsidRPr="00BD6CAD">
        <w:rPr>
          <w:rFonts w:cs="Arial"/>
          <w:szCs w:val="22"/>
        </w:rPr>
        <w:t xml:space="preserve">, Турия, </w:t>
      </w:r>
      <w:proofErr w:type="spellStart"/>
      <w:r w:rsidRPr="00BD6CAD">
        <w:rPr>
          <w:rFonts w:cs="Arial"/>
          <w:szCs w:val="22"/>
        </w:rPr>
        <w:t>Радовишка</w:t>
      </w:r>
      <w:proofErr w:type="spellEnd"/>
      <w:r w:rsidRPr="00BD6CAD">
        <w:rPr>
          <w:rFonts w:cs="Arial"/>
          <w:szCs w:val="22"/>
        </w:rPr>
        <w:t xml:space="preserve"> и </w:t>
      </w:r>
      <w:proofErr w:type="spellStart"/>
      <w:r w:rsidRPr="00BD6CAD">
        <w:rPr>
          <w:rFonts w:cs="Arial"/>
          <w:szCs w:val="22"/>
        </w:rPr>
        <w:t>Подареска</w:t>
      </w:r>
      <w:proofErr w:type="spellEnd"/>
      <w:r w:rsidRPr="00BD6CAD">
        <w:rPr>
          <w:rFonts w:cs="Arial"/>
          <w:szCs w:val="22"/>
        </w:rPr>
        <w:t xml:space="preserve">. Тази област е най-бедната на водни ресурси част от цялата държава. Общата дължина на реката е 114 км, 81 от които са в Бивша югославска република Македония, а 33 км - в България. Тя е най-големият приток на р. Струма. </w:t>
      </w:r>
      <w:r w:rsidRPr="00BD6CAD">
        <w:rPr>
          <w:rFonts w:cs="Arial"/>
          <w:i/>
          <w:szCs w:val="22"/>
        </w:rPr>
        <w:t xml:space="preserve">Адриатическата </w:t>
      </w:r>
      <w:proofErr w:type="spellStart"/>
      <w:r w:rsidRPr="00BD6CAD">
        <w:rPr>
          <w:rFonts w:cs="Arial"/>
          <w:i/>
          <w:szCs w:val="22"/>
        </w:rPr>
        <w:t>басейнова</w:t>
      </w:r>
      <w:proofErr w:type="spellEnd"/>
      <w:r w:rsidRPr="00BD6CAD">
        <w:rPr>
          <w:rFonts w:cs="Arial"/>
          <w:i/>
          <w:szCs w:val="22"/>
        </w:rPr>
        <w:t xml:space="preserve"> дирекция</w:t>
      </w:r>
      <w:r w:rsidRPr="00BD6CAD">
        <w:rPr>
          <w:rFonts w:cs="Arial"/>
          <w:szCs w:val="22"/>
        </w:rPr>
        <w:t xml:space="preserve"> е втора по големина. Основната река е </w:t>
      </w:r>
      <w:proofErr w:type="spellStart"/>
      <w:r w:rsidRPr="00BD6CAD">
        <w:rPr>
          <w:rFonts w:cs="Arial"/>
          <w:szCs w:val="22"/>
        </w:rPr>
        <w:t>Црн</w:t>
      </w:r>
      <w:proofErr w:type="spellEnd"/>
      <w:r w:rsidRPr="00BD6CAD">
        <w:rPr>
          <w:rFonts w:cs="Arial"/>
          <w:szCs w:val="22"/>
        </w:rPr>
        <w:t xml:space="preserve"> </w:t>
      </w:r>
      <w:proofErr w:type="spellStart"/>
      <w:r w:rsidRPr="00BD6CAD">
        <w:rPr>
          <w:rFonts w:cs="Arial"/>
          <w:szCs w:val="22"/>
        </w:rPr>
        <w:t>Дрим</w:t>
      </w:r>
      <w:proofErr w:type="spellEnd"/>
      <w:r w:rsidRPr="00BD6CAD">
        <w:rPr>
          <w:rFonts w:cs="Arial"/>
          <w:szCs w:val="22"/>
        </w:rPr>
        <w:t xml:space="preserve">. Адриатическата </w:t>
      </w:r>
      <w:proofErr w:type="spellStart"/>
      <w:r w:rsidRPr="00BD6CAD">
        <w:rPr>
          <w:rFonts w:cs="Arial"/>
          <w:szCs w:val="22"/>
        </w:rPr>
        <w:t>басейнова</w:t>
      </w:r>
      <w:proofErr w:type="spellEnd"/>
      <w:r w:rsidRPr="00BD6CAD">
        <w:rPr>
          <w:rFonts w:cs="Arial"/>
          <w:szCs w:val="22"/>
        </w:rPr>
        <w:t xml:space="preserve"> дирекция покрива територия от около 3 359 км</w:t>
      </w:r>
      <w:r w:rsidRPr="00BD6CAD">
        <w:rPr>
          <w:rFonts w:cs="Arial"/>
          <w:szCs w:val="22"/>
          <w:vertAlign w:val="superscript"/>
        </w:rPr>
        <w:t>2</w:t>
      </w:r>
      <w:r w:rsidRPr="00BD6CAD">
        <w:rPr>
          <w:rFonts w:cs="Arial"/>
          <w:szCs w:val="22"/>
        </w:rPr>
        <w:t xml:space="preserve"> или 13% от територията. Тя получава води от езерата Преспа и Охрид. Този регион е най-богат на водни ресурси. </w:t>
      </w:r>
      <w:r w:rsidRPr="00BD6CAD">
        <w:rPr>
          <w:rFonts w:cs="Arial"/>
          <w:i/>
          <w:szCs w:val="22"/>
        </w:rPr>
        <w:t xml:space="preserve">Дирекция басейн на р. Дунав </w:t>
      </w:r>
      <w:r w:rsidRPr="00BD6CAD">
        <w:rPr>
          <w:rFonts w:cs="Arial"/>
          <w:szCs w:val="22"/>
        </w:rPr>
        <w:t>е най-малката със само 44 км</w:t>
      </w:r>
      <w:r w:rsidRPr="00BD6CAD">
        <w:rPr>
          <w:rFonts w:cs="Arial"/>
          <w:szCs w:val="22"/>
          <w:vertAlign w:val="superscript"/>
        </w:rPr>
        <w:t>2</w:t>
      </w:r>
      <w:r w:rsidRPr="00BD6CAD">
        <w:rPr>
          <w:rFonts w:cs="Arial"/>
          <w:szCs w:val="22"/>
        </w:rPr>
        <w:t xml:space="preserve"> или</w:t>
      </w:r>
      <w:r w:rsidRPr="00BD6CAD">
        <w:rPr>
          <w:rFonts w:cs="Arial"/>
          <w:szCs w:val="22"/>
          <w:vertAlign w:val="superscript"/>
        </w:rPr>
        <w:t xml:space="preserve"> </w:t>
      </w:r>
      <w:r w:rsidRPr="00BD6CAD">
        <w:rPr>
          <w:rFonts w:cs="Arial"/>
          <w:szCs w:val="22"/>
        </w:rPr>
        <w:t xml:space="preserve">0,14% от територията. Тя се намира на северния склон на планината Скопска </w:t>
      </w:r>
      <w:proofErr w:type="spellStart"/>
      <w:r w:rsidRPr="00BD6CAD">
        <w:rPr>
          <w:rFonts w:cs="Arial"/>
          <w:szCs w:val="22"/>
        </w:rPr>
        <w:t>Црна</w:t>
      </w:r>
      <w:proofErr w:type="spellEnd"/>
      <w:r w:rsidRPr="00BD6CAD">
        <w:rPr>
          <w:rFonts w:cs="Arial"/>
          <w:szCs w:val="22"/>
        </w:rPr>
        <w:t xml:space="preserve"> Гора. Там е изворът на р. </w:t>
      </w:r>
      <w:proofErr w:type="spellStart"/>
      <w:r w:rsidRPr="00BD6CAD">
        <w:rPr>
          <w:rFonts w:cs="Arial"/>
          <w:szCs w:val="22"/>
        </w:rPr>
        <w:t>Биначка</w:t>
      </w:r>
      <w:proofErr w:type="spellEnd"/>
      <w:r w:rsidRPr="00BD6CAD">
        <w:rPr>
          <w:rFonts w:cs="Arial"/>
          <w:szCs w:val="22"/>
        </w:rPr>
        <w:t xml:space="preserve"> Морава, която се слива с р. Морава и по-късно с р. Дунав, която се влива в Черно море. Речният басейн на р. </w:t>
      </w:r>
      <w:proofErr w:type="spellStart"/>
      <w:r w:rsidRPr="00BD6CAD">
        <w:rPr>
          <w:rFonts w:cs="Arial"/>
          <w:szCs w:val="22"/>
        </w:rPr>
        <w:t>Биначка</w:t>
      </w:r>
      <w:proofErr w:type="spellEnd"/>
      <w:r w:rsidRPr="00BD6CAD">
        <w:rPr>
          <w:rFonts w:cs="Arial"/>
          <w:szCs w:val="22"/>
        </w:rPr>
        <w:t xml:space="preserve"> Морава включва басейн на р. </w:t>
      </w:r>
      <w:proofErr w:type="spellStart"/>
      <w:r w:rsidRPr="00BD6CAD">
        <w:rPr>
          <w:rFonts w:cs="Arial"/>
          <w:szCs w:val="22"/>
        </w:rPr>
        <w:t>Биначка</w:t>
      </w:r>
      <w:proofErr w:type="spellEnd"/>
      <w:r w:rsidRPr="00BD6CAD">
        <w:rPr>
          <w:rFonts w:cs="Arial"/>
          <w:szCs w:val="22"/>
        </w:rPr>
        <w:t xml:space="preserve"> Морава на територията на Бивша югославска република Македония до държавната й граница със Сърбия. Той няма съществено отражение върху наличието на водни ресурси в страната.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Страната е разделена на 16 отдела за управление на водите. Най-големият дял е Средна и Долна Брегалница, който обхваща 12,48% от общата площ, а най-малкият е Дойран, който обхваща 0,45% от площта. В басейна на р. Вардар има 11 отдела за управление на водите, в басейна на р. </w:t>
      </w:r>
      <w:proofErr w:type="spellStart"/>
      <w:r w:rsidRPr="00BD6CAD">
        <w:rPr>
          <w:rFonts w:ascii="Arial" w:hAnsi="Arial" w:cs="Arial"/>
          <w:sz w:val="22"/>
          <w:szCs w:val="22"/>
        </w:rPr>
        <w:t>Црн</w:t>
      </w:r>
      <w:proofErr w:type="spellEnd"/>
      <w:r w:rsidRPr="00BD6CAD">
        <w:rPr>
          <w:rFonts w:ascii="Arial" w:hAnsi="Arial" w:cs="Arial"/>
          <w:sz w:val="22"/>
          <w:szCs w:val="22"/>
        </w:rPr>
        <w:t xml:space="preserve"> </w:t>
      </w:r>
      <w:proofErr w:type="spellStart"/>
      <w:r w:rsidRPr="00BD6CAD">
        <w:rPr>
          <w:rFonts w:ascii="Arial" w:hAnsi="Arial" w:cs="Arial"/>
          <w:sz w:val="22"/>
          <w:szCs w:val="22"/>
        </w:rPr>
        <w:t>Дрим</w:t>
      </w:r>
      <w:proofErr w:type="spellEnd"/>
      <w:r w:rsidRPr="00BD6CAD">
        <w:rPr>
          <w:rFonts w:ascii="Arial" w:hAnsi="Arial" w:cs="Arial"/>
          <w:sz w:val="22"/>
          <w:szCs w:val="22"/>
        </w:rPr>
        <w:t xml:space="preserve"> те са 4 и в басейна на р. Струмица има 1 отдел. Малка част от басейна на р. </w:t>
      </w:r>
      <w:proofErr w:type="spellStart"/>
      <w:r w:rsidRPr="00BD6CAD">
        <w:rPr>
          <w:rFonts w:ascii="Arial" w:hAnsi="Arial" w:cs="Arial"/>
          <w:sz w:val="22"/>
          <w:szCs w:val="22"/>
        </w:rPr>
        <w:t>Биначка</w:t>
      </w:r>
      <w:proofErr w:type="spellEnd"/>
      <w:r w:rsidRPr="00BD6CAD">
        <w:rPr>
          <w:rFonts w:ascii="Arial" w:hAnsi="Arial" w:cs="Arial"/>
          <w:sz w:val="22"/>
          <w:szCs w:val="22"/>
        </w:rPr>
        <w:t xml:space="preserve"> Морава е включена в отдели</w:t>
      </w:r>
      <w:r w:rsidR="00A14E9E" w:rsidRPr="00BD6CAD">
        <w:rPr>
          <w:rFonts w:ascii="Arial" w:hAnsi="Arial" w:cs="Arial"/>
          <w:sz w:val="22"/>
          <w:szCs w:val="22"/>
        </w:rPr>
        <w:t xml:space="preserve">те по водите Пчиня и Скопско. </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Подземните води</w:t>
      </w:r>
      <w:r w:rsidRPr="00BD6CAD">
        <w:rPr>
          <w:rFonts w:ascii="Arial" w:hAnsi="Arial" w:cs="Arial"/>
          <w:sz w:val="22"/>
          <w:szCs w:val="22"/>
        </w:rPr>
        <w:t xml:space="preserve"> са разделени в два вида </w:t>
      </w:r>
      <w:proofErr w:type="spellStart"/>
      <w:r w:rsidRPr="00BD6CAD">
        <w:rPr>
          <w:rFonts w:ascii="Arial" w:hAnsi="Arial" w:cs="Arial"/>
          <w:sz w:val="22"/>
          <w:szCs w:val="22"/>
        </w:rPr>
        <w:t>литоложки</w:t>
      </w:r>
      <w:proofErr w:type="spellEnd"/>
      <w:r w:rsidRPr="00BD6CAD">
        <w:rPr>
          <w:rFonts w:ascii="Arial" w:hAnsi="Arial" w:cs="Arial"/>
          <w:sz w:val="22"/>
          <w:szCs w:val="22"/>
        </w:rPr>
        <w:t xml:space="preserve"> формации - </w:t>
      </w:r>
      <w:r w:rsidRPr="00BD6CAD">
        <w:rPr>
          <w:rFonts w:ascii="Arial" w:hAnsi="Arial" w:cs="Arial"/>
          <w:i/>
          <w:sz w:val="22"/>
          <w:szCs w:val="22"/>
        </w:rPr>
        <w:t xml:space="preserve">Четвъртични и </w:t>
      </w:r>
      <w:proofErr w:type="spellStart"/>
      <w:r w:rsidRPr="00BD6CAD">
        <w:rPr>
          <w:rFonts w:ascii="Arial" w:hAnsi="Arial" w:cs="Arial"/>
          <w:i/>
          <w:sz w:val="22"/>
          <w:szCs w:val="22"/>
        </w:rPr>
        <w:t>Неогенови</w:t>
      </w:r>
      <w:proofErr w:type="spellEnd"/>
      <w:r w:rsidRPr="00BD6CAD">
        <w:rPr>
          <w:rFonts w:ascii="Arial" w:hAnsi="Arial" w:cs="Arial"/>
          <w:i/>
          <w:sz w:val="22"/>
          <w:szCs w:val="22"/>
        </w:rPr>
        <w:t xml:space="preserve"> формации</w:t>
      </w:r>
      <w:r w:rsidRPr="00BD6CAD">
        <w:rPr>
          <w:rFonts w:ascii="Arial" w:hAnsi="Arial" w:cs="Arial"/>
          <w:sz w:val="22"/>
          <w:szCs w:val="22"/>
        </w:rPr>
        <w:t xml:space="preserve"> и </w:t>
      </w:r>
      <w:r w:rsidRPr="00BD6CAD">
        <w:rPr>
          <w:rFonts w:ascii="Arial" w:hAnsi="Arial" w:cs="Arial"/>
          <w:i/>
          <w:sz w:val="22"/>
          <w:szCs w:val="22"/>
        </w:rPr>
        <w:t>карбонатни формации</w:t>
      </w:r>
      <w:r w:rsidRPr="00BD6CAD">
        <w:rPr>
          <w:rFonts w:ascii="Arial" w:hAnsi="Arial" w:cs="Arial"/>
          <w:sz w:val="22"/>
          <w:szCs w:val="22"/>
        </w:rPr>
        <w:t xml:space="preserve">. Водоносните пластове, създали се в Четвъртичните и </w:t>
      </w:r>
      <w:proofErr w:type="spellStart"/>
      <w:r w:rsidRPr="00BD6CAD">
        <w:rPr>
          <w:rFonts w:ascii="Arial" w:hAnsi="Arial" w:cs="Arial"/>
          <w:sz w:val="22"/>
          <w:szCs w:val="22"/>
        </w:rPr>
        <w:t>Неогеновите</w:t>
      </w:r>
      <w:proofErr w:type="spellEnd"/>
      <w:r w:rsidRPr="00BD6CAD">
        <w:rPr>
          <w:rFonts w:ascii="Arial" w:hAnsi="Arial" w:cs="Arial"/>
          <w:sz w:val="22"/>
          <w:szCs w:val="22"/>
        </w:rPr>
        <w:t xml:space="preserve"> формации, са разделени на три </w:t>
      </w:r>
      <w:proofErr w:type="spellStart"/>
      <w:r w:rsidRPr="00BD6CAD">
        <w:rPr>
          <w:rFonts w:ascii="Arial" w:hAnsi="Arial" w:cs="Arial"/>
          <w:sz w:val="22"/>
          <w:szCs w:val="22"/>
        </w:rPr>
        <w:t>хидрологични</w:t>
      </w:r>
      <w:proofErr w:type="spellEnd"/>
      <w:r w:rsidRPr="00BD6CAD">
        <w:rPr>
          <w:rFonts w:ascii="Arial" w:hAnsi="Arial" w:cs="Arial"/>
          <w:sz w:val="22"/>
          <w:szCs w:val="22"/>
        </w:rPr>
        <w:t xml:space="preserve"> класа - 11, 12 и 13. Този тип водоносни пластове е разпространен в цялата страна и покрива около 5 000 км</w:t>
      </w:r>
      <w:r w:rsidRPr="00BD6CAD">
        <w:rPr>
          <w:rFonts w:ascii="Arial" w:hAnsi="Arial" w:cs="Arial"/>
          <w:sz w:val="22"/>
          <w:szCs w:val="22"/>
          <w:vertAlign w:val="superscript"/>
        </w:rPr>
        <w:t>2</w:t>
      </w:r>
      <w:r w:rsidRPr="00BD6CAD">
        <w:rPr>
          <w:rFonts w:ascii="Arial" w:hAnsi="Arial" w:cs="Arial"/>
          <w:sz w:val="22"/>
          <w:szCs w:val="22"/>
        </w:rPr>
        <w:t xml:space="preserve"> (19</w:t>
      </w:r>
      <w:r w:rsidR="00A14E9E" w:rsidRPr="00BD6CAD">
        <w:rPr>
          <w:rFonts w:ascii="Arial" w:hAnsi="Arial" w:cs="Arial"/>
          <w:sz w:val="22"/>
          <w:szCs w:val="22"/>
        </w:rPr>
        <w:t>,</w:t>
      </w:r>
      <w:r w:rsidRPr="00BD6CAD">
        <w:rPr>
          <w:rFonts w:ascii="Arial" w:hAnsi="Arial" w:cs="Arial"/>
          <w:sz w:val="22"/>
          <w:szCs w:val="22"/>
        </w:rPr>
        <w:t xml:space="preserve">5% от общата площ). От гледна точка на определяне на подземните водни запаси, които могат да представляват интерес за организирана търговска експлоатация, подходящи са класове 12 и 13. Най-важни са образуванията в алувиалните наноси на големите реки Вардар, </w:t>
      </w:r>
      <w:proofErr w:type="spellStart"/>
      <w:r w:rsidRPr="00BD6CAD">
        <w:rPr>
          <w:rFonts w:ascii="Arial" w:hAnsi="Arial" w:cs="Arial"/>
          <w:sz w:val="22"/>
          <w:szCs w:val="22"/>
        </w:rPr>
        <w:t>Црна</w:t>
      </w:r>
      <w:proofErr w:type="spellEnd"/>
      <w:r w:rsidRPr="00BD6CAD">
        <w:rPr>
          <w:rFonts w:ascii="Arial" w:hAnsi="Arial" w:cs="Arial"/>
          <w:sz w:val="22"/>
          <w:szCs w:val="22"/>
        </w:rPr>
        <w:t xml:space="preserve"> Река и Брегалница, които се простират в областите </w:t>
      </w:r>
      <w:proofErr w:type="spellStart"/>
      <w:r w:rsidRPr="00BD6CAD">
        <w:rPr>
          <w:rFonts w:ascii="Arial" w:hAnsi="Arial" w:cs="Arial"/>
          <w:sz w:val="22"/>
          <w:szCs w:val="22"/>
        </w:rPr>
        <w:t>Полошка</w:t>
      </w:r>
      <w:proofErr w:type="spellEnd"/>
      <w:r w:rsidRPr="00BD6CAD">
        <w:rPr>
          <w:rFonts w:ascii="Arial" w:hAnsi="Arial" w:cs="Arial"/>
          <w:sz w:val="22"/>
          <w:szCs w:val="22"/>
        </w:rPr>
        <w:t xml:space="preserve">, Скопска, </w:t>
      </w:r>
      <w:proofErr w:type="spellStart"/>
      <w:r w:rsidRPr="00BD6CAD">
        <w:rPr>
          <w:rFonts w:ascii="Arial" w:hAnsi="Arial" w:cs="Arial"/>
          <w:sz w:val="22"/>
          <w:szCs w:val="22"/>
        </w:rPr>
        <w:t>Гевгелийско-Валандовска</w:t>
      </w:r>
      <w:proofErr w:type="spellEnd"/>
      <w:r w:rsidRPr="00BD6CAD">
        <w:rPr>
          <w:rFonts w:ascii="Arial" w:hAnsi="Arial" w:cs="Arial"/>
          <w:sz w:val="22"/>
          <w:szCs w:val="22"/>
        </w:rPr>
        <w:t xml:space="preserve">, </w:t>
      </w:r>
      <w:proofErr w:type="spellStart"/>
      <w:r w:rsidRPr="00BD6CAD">
        <w:rPr>
          <w:rFonts w:ascii="Arial" w:hAnsi="Arial" w:cs="Arial"/>
          <w:sz w:val="22"/>
          <w:szCs w:val="22"/>
        </w:rPr>
        <w:t>Пелагонишка</w:t>
      </w:r>
      <w:proofErr w:type="spellEnd"/>
      <w:r w:rsidRPr="00BD6CAD">
        <w:rPr>
          <w:rFonts w:ascii="Arial" w:hAnsi="Arial" w:cs="Arial"/>
          <w:sz w:val="22"/>
          <w:szCs w:val="22"/>
        </w:rPr>
        <w:t xml:space="preserve">, </w:t>
      </w:r>
      <w:proofErr w:type="spellStart"/>
      <w:r w:rsidRPr="00BD6CAD">
        <w:rPr>
          <w:rFonts w:ascii="Arial" w:hAnsi="Arial" w:cs="Arial"/>
          <w:sz w:val="22"/>
          <w:szCs w:val="22"/>
        </w:rPr>
        <w:t>Кочанска</w:t>
      </w:r>
      <w:proofErr w:type="spellEnd"/>
      <w:r w:rsidRPr="00BD6CAD">
        <w:rPr>
          <w:rFonts w:ascii="Arial" w:hAnsi="Arial" w:cs="Arial"/>
          <w:sz w:val="22"/>
          <w:szCs w:val="22"/>
        </w:rPr>
        <w:t xml:space="preserve">, падината </w:t>
      </w:r>
      <w:proofErr w:type="spellStart"/>
      <w:r w:rsidRPr="00BD6CAD">
        <w:rPr>
          <w:rFonts w:ascii="Arial" w:hAnsi="Arial" w:cs="Arial"/>
          <w:sz w:val="22"/>
          <w:szCs w:val="22"/>
        </w:rPr>
        <w:t>Струмицка</w:t>
      </w:r>
      <w:proofErr w:type="spellEnd"/>
      <w:r w:rsidRPr="00BD6CAD">
        <w:rPr>
          <w:rFonts w:ascii="Arial" w:hAnsi="Arial" w:cs="Arial"/>
          <w:sz w:val="22"/>
          <w:szCs w:val="22"/>
        </w:rPr>
        <w:t xml:space="preserve">, които спадат към клас 13. Капацитетът на водоносния </w:t>
      </w:r>
      <w:r w:rsidRPr="00BD6CAD">
        <w:rPr>
          <w:rFonts w:ascii="Arial" w:hAnsi="Arial" w:cs="Arial"/>
          <w:sz w:val="22"/>
          <w:szCs w:val="22"/>
        </w:rPr>
        <w:lastRenderedPageBreak/>
        <w:t xml:space="preserve">пласт в клас 12 е по-малко от 15 l/s, а капацитетът в клас 13 е 20-40 l/s. Най-важен е регионът </w:t>
      </w:r>
      <w:proofErr w:type="spellStart"/>
      <w:r w:rsidRPr="00BD6CAD">
        <w:rPr>
          <w:rFonts w:ascii="Arial" w:hAnsi="Arial" w:cs="Arial"/>
          <w:sz w:val="22"/>
          <w:szCs w:val="22"/>
        </w:rPr>
        <w:t>Валандовско-Гевгелийско</w:t>
      </w:r>
      <w:proofErr w:type="spellEnd"/>
      <w:r w:rsidRPr="00BD6CAD">
        <w:rPr>
          <w:rFonts w:ascii="Arial" w:hAnsi="Arial" w:cs="Arial"/>
          <w:sz w:val="22"/>
          <w:szCs w:val="22"/>
        </w:rPr>
        <w:t xml:space="preserve">, където капацитетът на водоносния пласт достига 100 l/s. В тези части хидротехническата връзка с повърхностните водни обекти е особено важна. </w:t>
      </w:r>
      <w:r w:rsidRPr="00BD6CAD">
        <w:rPr>
          <w:rFonts w:ascii="Arial" w:hAnsi="Arial" w:cs="Arial"/>
          <w:i/>
          <w:sz w:val="22"/>
          <w:szCs w:val="22"/>
        </w:rPr>
        <w:t>Карбонатните</w:t>
      </w:r>
      <w:r w:rsidRPr="00BD6CAD">
        <w:rPr>
          <w:rFonts w:ascii="Arial" w:hAnsi="Arial" w:cs="Arial"/>
          <w:sz w:val="22"/>
          <w:szCs w:val="22"/>
        </w:rPr>
        <w:t xml:space="preserve"> водоносни пластове в карстовата област спадат към клас 32 и 33, където капацитетът на водоносния пласт е 10-100 l/s. За клас 33 са типични карстовите извори, които имат капацитет от над 100 l/s, дори над 1 000 l/s. Регистрирани са около 40 извора с капацитет от над 100</w:t>
      </w:r>
      <w:r w:rsidR="00A14E9E" w:rsidRPr="00BD6CAD">
        <w:rPr>
          <w:rFonts w:ascii="Arial" w:hAnsi="Arial" w:cs="Arial"/>
          <w:sz w:val="22"/>
          <w:szCs w:val="22"/>
        </w:rPr>
        <w:t xml:space="preserve"> l/s</w:t>
      </w:r>
      <w:r w:rsidRPr="00BD6CAD">
        <w:rPr>
          <w:rFonts w:ascii="Arial" w:hAnsi="Arial" w:cs="Arial"/>
          <w:sz w:val="22"/>
          <w:szCs w:val="22"/>
        </w:rPr>
        <w:t>. Общата площ на този вид водоносни пластове е около 2620 км</w:t>
      </w:r>
      <w:r w:rsidRPr="00BD6CAD">
        <w:rPr>
          <w:rFonts w:ascii="Arial" w:hAnsi="Arial" w:cs="Arial"/>
          <w:sz w:val="22"/>
          <w:szCs w:val="22"/>
          <w:vertAlign w:val="superscript"/>
        </w:rPr>
        <w:t>2</w:t>
      </w:r>
      <w:r w:rsidRPr="00BD6CAD">
        <w:rPr>
          <w:rFonts w:ascii="Arial" w:hAnsi="Arial" w:cs="Arial"/>
          <w:sz w:val="22"/>
          <w:szCs w:val="22"/>
        </w:rPr>
        <w:t xml:space="preserve"> (10.2% от общата площ). Около 2520 км</w:t>
      </w:r>
      <w:r w:rsidRPr="00BD6CAD">
        <w:rPr>
          <w:rFonts w:ascii="Arial" w:hAnsi="Arial" w:cs="Arial"/>
          <w:sz w:val="22"/>
          <w:szCs w:val="22"/>
          <w:vertAlign w:val="superscript"/>
        </w:rPr>
        <w:t>2</w:t>
      </w:r>
      <w:r w:rsidRPr="00BD6CAD">
        <w:rPr>
          <w:rFonts w:ascii="Arial" w:hAnsi="Arial" w:cs="Arial"/>
          <w:sz w:val="22"/>
          <w:szCs w:val="22"/>
        </w:rPr>
        <w:t xml:space="preserve"> се намират в западната част и само 100 км</w:t>
      </w:r>
      <w:r w:rsidRPr="00BD6CAD">
        <w:rPr>
          <w:rFonts w:ascii="Arial" w:hAnsi="Arial" w:cs="Arial"/>
          <w:sz w:val="22"/>
          <w:szCs w:val="22"/>
          <w:vertAlign w:val="superscript"/>
        </w:rPr>
        <w:t>2</w:t>
      </w:r>
      <w:r w:rsidRPr="00BD6CAD">
        <w:rPr>
          <w:rFonts w:ascii="Arial" w:hAnsi="Arial" w:cs="Arial"/>
          <w:sz w:val="22"/>
          <w:szCs w:val="22"/>
        </w:rPr>
        <w:t xml:space="preserve"> се намират в източната част. Общият среден капацитет на източниците на този вид подземни води е около 25 м</w:t>
      </w:r>
      <w:r w:rsidRPr="00BD6CAD">
        <w:rPr>
          <w:rFonts w:ascii="Arial" w:hAnsi="Arial" w:cs="Arial"/>
          <w:sz w:val="22"/>
          <w:szCs w:val="22"/>
          <w:vertAlign w:val="superscript"/>
        </w:rPr>
        <w:t>3</w:t>
      </w:r>
      <w:r w:rsidRPr="00BD6CAD">
        <w:rPr>
          <w:rFonts w:ascii="Arial" w:hAnsi="Arial" w:cs="Arial"/>
          <w:sz w:val="22"/>
          <w:szCs w:val="22"/>
        </w:rPr>
        <w:t>/сек. Този вид разпространение е твърде асиметричен - липсва почти напълно в източната част на страната. Тези водоносни пластове се характеризират с коефициент на филтрация под земята (q) най-често между 6 и 12 l/s/км</w:t>
      </w:r>
      <w:r w:rsidRPr="00BD6CAD">
        <w:rPr>
          <w:rFonts w:ascii="Arial" w:hAnsi="Arial" w:cs="Arial"/>
          <w:sz w:val="22"/>
          <w:szCs w:val="22"/>
          <w:vertAlign w:val="superscript"/>
        </w:rPr>
        <w:t>2</w:t>
      </w:r>
      <w:r w:rsidRPr="00BD6CAD">
        <w:rPr>
          <w:rFonts w:ascii="Arial" w:hAnsi="Arial" w:cs="Arial"/>
          <w:sz w:val="22"/>
          <w:szCs w:val="22"/>
        </w:rPr>
        <w:t>, просмукване на валежите от дъжд между 20 и 40% и ефективна порестост между 3 и 5%. Водоносните пластове, образували се от различни видове формации със средна проницаемост, попадат в класове 41 и 42. Този вид обхваща малка площ - около 900 км</w:t>
      </w:r>
      <w:r w:rsidRPr="00BD6CAD">
        <w:rPr>
          <w:rFonts w:ascii="Arial" w:hAnsi="Arial" w:cs="Arial"/>
          <w:sz w:val="22"/>
          <w:szCs w:val="22"/>
          <w:vertAlign w:val="superscript"/>
        </w:rPr>
        <w:t>2</w:t>
      </w:r>
      <w:r w:rsidRPr="00BD6CAD">
        <w:rPr>
          <w:rFonts w:ascii="Arial" w:hAnsi="Arial" w:cs="Arial"/>
          <w:sz w:val="22"/>
          <w:szCs w:val="22"/>
        </w:rPr>
        <w:t xml:space="preserve"> (3</w:t>
      </w:r>
      <w:r w:rsidR="00A14E9E" w:rsidRPr="00BD6CAD">
        <w:rPr>
          <w:rFonts w:ascii="Arial" w:hAnsi="Arial" w:cs="Arial"/>
          <w:sz w:val="22"/>
          <w:szCs w:val="22"/>
        </w:rPr>
        <w:t>,</w:t>
      </w:r>
      <w:r w:rsidRPr="00BD6CAD">
        <w:rPr>
          <w:rFonts w:ascii="Arial" w:hAnsi="Arial" w:cs="Arial"/>
          <w:sz w:val="22"/>
          <w:szCs w:val="22"/>
        </w:rPr>
        <w:t>5% от общата площ). Капацитетът на водоносния пласт обикновено е между 2 и 10 l/s. Коефициентът на филтрация под земята обикновено е между 1 и 1,5 l/s/км</w:t>
      </w:r>
      <w:r w:rsidRPr="00BD6CAD">
        <w:rPr>
          <w:rFonts w:ascii="Arial" w:hAnsi="Arial" w:cs="Arial"/>
          <w:sz w:val="22"/>
          <w:szCs w:val="22"/>
          <w:vertAlign w:val="superscript"/>
        </w:rPr>
        <w:t>2</w:t>
      </w:r>
      <w:r w:rsidRPr="00BD6CAD">
        <w:rPr>
          <w:rFonts w:ascii="Arial" w:hAnsi="Arial" w:cs="Arial"/>
          <w:sz w:val="22"/>
          <w:szCs w:val="22"/>
        </w:rPr>
        <w:t>. Общият капацитет се оценява на 1,0 до 1,3 м</w:t>
      </w:r>
      <w:r w:rsidRPr="00BD6CAD">
        <w:rPr>
          <w:rFonts w:ascii="Arial" w:hAnsi="Arial" w:cs="Arial"/>
          <w:sz w:val="22"/>
          <w:szCs w:val="22"/>
          <w:vertAlign w:val="superscript"/>
        </w:rPr>
        <w:t>3</w:t>
      </w:r>
      <w:r w:rsidRPr="00BD6CAD">
        <w:rPr>
          <w:rFonts w:ascii="Arial" w:hAnsi="Arial" w:cs="Arial"/>
          <w:sz w:val="22"/>
          <w:szCs w:val="22"/>
        </w:rPr>
        <w:t xml:space="preserve">/сек. Ниската водопропускливост е характерна за клас 60. Тя обхваща най-голямата част от страната. Водоносните пластове се формират от различни видове </w:t>
      </w:r>
      <w:proofErr w:type="spellStart"/>
      <w:r w:rsidRPr="00BD6CAD">
        <w:rPr>
          <w:rFonts w:ascii="Arial" w:hAnsi="Arial" w:cs="Arial"/>
          <w:sz w:val="22"/>
          <w:szCs w:val="22"/>
        </w:rPr>
        <w:t>интрузивни</w:t>
      </w:r>
      <w:proofErr w:type="spellEnd"/>
      <w:r w:rsidRPr="00BD6CAD">
        <w:rPr>
          <w:rFonts w:ascii="Arial" w:hAnsi="Arial" w:cs="Arial"/>
          <w:sz w:val="22"/>
          <w:szCs w:val="22"/>
        </w:rPr>
        <w:t xml:space="preserve"> и метаморфни скали, които се характеризират с развита порестост само на плитката повърхност. Този вид обхваща около 16</w:t>
      </w:r>
      <w:r w:rsidR="00A14E9E" w:rsidRPr="00BD6CAD">
        <w:rPr>
          <w:rFonts w:ascii="Arial" w:hAnsi="Arial" w:cs="Arial"/>
          <w:sz w:val="22"/>
          <w:szCs w:val="22"/>
        </w:rPr>
        <w:t> </w:t>
      </w:r>
      <w:r w:rsidRPr="00BD6CAD">
        <w:rPr>
          <w:rFonts w:ascii="Arial" w:hAnsi="Arial" w:cs="Arial"/>
          <w:sz w:val="22"/>
          <w:szCs w:val="22"/>
        </w:rPr>
        <w:t>000 км</w:t>
      </w:r>
      <w:r w:rsidRPr="00BD6CAD">
        <w:rPr>
          <w:rFonts w:ascii="Arial" w:hAnsi="Arial" w:cs="Arial"/>
          <w:sz w:val="22"/>
          <w:szCs w:val="22"/>
          <w:vertAlign w:val="superscript"/>
        </w:rPr>
        <w:t>2</w:t>
      </w:r>
      <w:r w:rsidRPr="00BD6CAD">
        <w:rPr>
          <w:rFonts w:ascii="Arial" w:hAnsi="Arial" w:cs="Arial"/>
          <w:sz w:val="22"/>
          <w:szCs w:val="22"/>
        </w:rPr>
        <w:t xml:space="preserve"> (62% от общата площ на страната). Капацитетът на източниците е по-малко от 2 l/s и общият капацитет се оценява на 2,5 до 3,0 м</w:t>
      </w:r>
      <w:r w:rsidRPr="00BD6CAD">
        <w:rPr>
          <w:rFonts w:ascii="Arial" w:hAnsi="Arial" w:cs="Arial"/>
          <w:sz w:val="22"/>
          <w:szCs w:val="22"/>
          <w:vertAlign w:val="superscript"/>
        </w:rPr>
        <w:t>3</w:t>
      </w:r>
      <w:r w:rsidRPr="00BD6CAD">
        <w:rPr>
          <w:rFonts w:ascii="Arial" w:hAnsi="Arial" w:cs="Arial"/>
          <w:sz w:val="22"/>
          <w:szCs w:val="22"/>
        </w:rPr>
        <w:t>/сек. Тези водоносни пластове се характеризират с коефициент на филтрация под земята (q) най-често между 0,1 и 0,2 l/s/км</w:t>
      </w:r>
      <w:r w:rsidRPr="00BD6CAD">
        <w:rPr>
          <w:rFonts w:ascii="Arial" w:hAnsi="Arial" w:cs="Arial"/>
          <w:sz w:val="22"/>
          <w:szCs w:val="22"/>
          <w:vertAlign w:val="superscript"/>
        </w:rPr>
        <w:t>2</w:t>
      </w:r>
      <w:r w:rsidRPr="00BD6CAD">
        <w:rPr>
          <w:rFonts w:ascii="Arial" w:hAnsi="Arial" w:cs="Arial"/>
          <w:sz w:val="22"/>
          <w:szCs w:val="22"/>
        </w:rPr>
        <w:t>. Типичното просмукване на дъждовни води е между 0,8 и 1,2%, а ефективната порестост - по-ниска от 0,5%. С много ниска водопропускливост или дори безводни падини са класове 70 и 80. Тези класове покриват около 1200 км</w:t>
      </w:r>
      <w:r w:rsidRPr="00BD6CAD">
        <w:rPr>
          <w:rFonts w:ascii="Arial" w:hAnsi="Arial" w:cs="Arial"/>
          <w:sz w:val="22"/>
          <w:szCs w:val="22"/>
          <w:vertAlign w:val="superscript"/>
        </w:rPr>
        <w:t>2</w:t>
      </w:r>
      <w:r w:rsidRPr="00BD6CAD">
        <w:rPr>
          <w:rFonts w:ascii="Arial" w:hAnsi="Arial" w:cs="Arial"/>
          <w:sz w:val="22"/>
          <w:szCs w:val="22"/>
        </w:rPr>
        <w:t xml:space="preserve"> (или около 2% от общата площ). В тези класове попадат формации най-вече от глина, </w:t>
      </w:r>
      <w:proofErr w:type="spellStart"/>
      <w:r w:rsidRPr="00BD6CAD">
        <w:rPr>
          <w:rFonts w:ascii="Arial" w:hAnsi="Arial" w:cs="Arial"/>
          <w:sz w:val="22"/>
          <w:szCs w:val="22"/>
        </w:rPr>
        <w:t>мергел</w:t>
      </w:r>
      <w:proofErr w:type="spellEnd"/>
      <w:r w:rsidRPr="00BD6CAD">
        <w:rPr>
          <w:rFonts w:ascii="Arial" w:hAnsi="Arial" w:cs="Arial"/>
          <w:sz w:val="22"/>
          <w:szCs w:val="22"/>
        </w:rPr>
        <w:t xml:space="preserve">, </w:t>
      </w:r>
      <w:proofErr w:type="spellStart"/>
      <w:r w:rsidR="00127708" w:rsidRPr="00BD6CAD">
        <w:rPr>
          <w:rFonts w:ascii="Arial" w:hAnsi="Arial" w:cs="Arial"/>
          <w:sz w:val="22"/>
          <w:szCs w:val="22"/>
        </w:rPr>
        <w:t>еоценови</w:t>
      </w:r>
      <w:proofErr w:type="spellEnd"/>
      <w:r w:rsidR="00127708" w:rsidRPr="00BD6CAD">
        <w:rPr>
          <w:rFonts w:ascii="Arial" w:hAnsi="Arial" w:cs="Arial"/>
          <w:sz w:val="22"/>
          <w:szCs w:val="22"/>
        </w:rPr>
        <w:t xml:space="preserve"> </w:t>
      </w:r>
      <w:r w:rsidRPr="00BD6CAD">
        <w:rPr>
          <w:rFonts w:ascii="Arial" w:hAnsi="Arial" w:cs="Arial"/>
          <w:sz w:val="22"/>
          <w:szCs w:val="22"/>
        </w:rPr>
        <w:t xml:space="preserve">наноси и някои видове шисти.  Източници се срещат рядко (или отсъстват напълно) и са със слаб капацитет.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По данни от кадастъра за източниците, които датират от 70-те години на ХХ век, има 4 400 източника, регистрирани на цялата територия на страната. Общият капацитет е 992 х 106 м</w:t>
      </w:r>
      <w:r w:rsidRPr="00BD6CAD">
        <w:rPr>
          <w:rFonts w:ascii="Arial" w:hAnsi="Arial" w:cs="Arial"/>
          <w:sz w:val="22"/>
          <w:szCs w:val="22"/>
          <w:vertAlign w:val="superscript"/>
        </w:rPr>
        <w:t>3</w:t>
      </w:r>
      <w:r w:rsidRPr="00BD6CAD">
        <w:rPr>
          <w:rFonts w:ascii="Arial" w:hAnsi="Arial" w:cs="Arial"/>
          <w:sz w:val="22"/>
          <w:szCs w:val="22"/>
        </w:rPr>
        <w:t>/годишно или 3 м</w:t>
      </w:r>
      <w:r w:rsidRPr="00BD6CAD">
        <w:rPr>
          <w:rFonts w:ascii="Arial" w:hAnsi="Arial" w:cs="Arial"/>
          <w:sz w:val="22"/>
          <w:szCs w:val="22"/>
          <w:vertAlign w:val="superscript"/>
        </w:rPr>
        <w:t>3</w:t>
      </w:r>
      <w:r w:rsidRPr="00BD6CAD">
        <w:rPr>
          <w:rFonts w:ascii="Arial" w:hAnsi="Arial" w:cs="Arial"/>
          <w:sz w:val="22"/>
          <w:szCs w:val="22"/>
        </w:rPr>
        <w:t xml:space="preserve">/сек. Данните за нивото и температурата на водите се измерват в станциите за наблюдение на подземните води. Данните за броя на източниците са подценени, но </w:t>
      </w:r>
      <w:r w:rsidRPr="00BD6CAD">
        <w:rPr>
          <w:rFonts w:ascii="Arial" w:hAnsi="Arial" w:cs="Arial"/>
          <w:b/>
          <w:sz w:val="22"/>
          <w:szCs w:val="22"/>
        </w:rPr>
        <w:t>оценката за общия им капацитет е достатъчно точна</w:t>
      </w:r>
      <w:r w:rsidR="00127708" w:rsidRPr="00BD6CAD">
        <w:rPr>
          <w:rFonts w:ascii="Arial" w:hAnsi="Arial" w:cs="Arial"/>
          <w:sz w:val="22"/>
          <w:szCs w:val="22"/>
        </w:rPr>
        <w:t>.</w:t>
      </w:r>
    </w:p>
    <w:p w:rsidR="00151901" w:rsidRPr="00BD6CAD" w:rsidRDefault="00151901">
      <w:pPr>
        <w:pStyle w:val="NormalWeb"/>
        <w:spacing w:before="0" w:beforeAutospacing="0" w:after="0" w:afterAutospacing="0"/>
        <w:jc w:val="both"/>
        <w:rPr>
          <w:rFonts w:ascii="Arial" w:hAnsi="Arial" w:cs="Arial"/>
          <w:b/>
          <w:sz w:val="22"/>
          <w:szCs w:val="22"/>
          <w:highlight w:val="green"/>
        </w:rPr>
      </w:pPr>
    </w:p>
    <w:p w:rsidR="00151901" w:rsidRPr="00BD6CAD" w:rsidRDefault="009674B4">
      <w:pPr>
        <w:pStyle w:val="NormalWeb"/>
        <w:spacing w:before="0" w:beforeAutospacing="0" w:after="0" w:afterAutospacing="0"/>
        <w:jc w:val="both"/>
        <w:rPr>
          <w:rFonts w:ascii="Arial" w:hAnsi="Arial" w:cs="Arial"/>
          <w:b/>
          <w:sz w:val="22"/>
          <w:szCs w:val="22"/>
        </w:rPr>
      </w:pPr>
      <w:r w:rsidRPr="00BD6CAD">
        <w:rPr>
          <w:rFonts w:ascii="Arial" w:hAnsi="Arial" w:cs="Arial"/>
          <w:b/>
          <w:sz w:val="22"/>
          <w:szCs w:val="22"/>
        </w:rPr>
        <w:t>Качество на повърхностните и подземните води</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Водните ресурси са </w:t>
      </w:r>
      <w:r w:rsidRPr="00BD6CAD">
        <w:rPr>
          <w:rFonts w:ascii="Arial" w:hAnsi="Arial" w:cs="Arial"/>
          <w:b/>
          <w:sz w:val="22"/>
          <w:szCs w:val="22"/>
        </w:rPr>
        <w:t>относително чисти в горните си течения</w:t>
      </w:r>
      <w:r w:rsidRPr="00BD6CAD">
        <w:rPr>
          <w:rFonts w:ascii="Arial" w:hAnsi="Arial" w:cs="Arial"/>
          <w:sz w:val="22"/>
          <w:szCs w:val="22"/>
        </w:rPr>
        <w:t xml:space="preserve"> и бързо се влошават в своите средни и долни течения. Това се дължи на </w:t>
      </w:r>
      <w:proofErr w:type="spellStart"/>
      <w:r w:rsidRPr="00BD6CAD">
        <w:rPr>
          <w:rFonts w:ascii="Arial" w:hAnsi="Arial" w:cs="Arial"/>
          <w:sz w:val="22"/>
          <w:szCs w:val="22"/>
        </w:rPr>
        <w:t>заустване</w:t>
      </w:r>
      <w:proofErr w:type="spellEnd"/>
      <w:r w:rsidRPr="00BD6CAD">
        <w:rPr>
          <w:rFonts w:ascii="Arial" w:hAnsi="Arial" w:cs="Arial"/>
          <w:sz w:val="22"/>
          <w:szCs w:val="22"/>
        </w:rPr>
        <w:t xml:space="preserve"> на непречистени отпадъчни води от населените места, но също и от източници в промишлеността и земеделието. Често пъти водните обекти не отговарят на целите за класовете на качество, определени за тях (Икономическа комисия за Европа, 2002 г.) Съгласно Закона за водите категоризацията и класификацията на водите се извършва съгласно международни стандарти. В съответната „Книга на регламентите“ (наредба) водите се разпределят в пет к</w:t>
      </w:r>
      <w:r w:rsidR="00127708" w:rsidRPr="00BD6CAD">
        <w:rPr>
          <w:rFonts w:ascii="Arial" w:hAnsi="Arial" w:cs="Arial"/>
          <w:sz w:val="22"/>
          <w:szCs w:val="22"/>
        </w:rPr>
        <w:t xml:space="preserve">ласа от „чисти“ до „замърсени“ </w:t>
      </w:r>
      <w:r w:rsidRPr="00BD6CAD">
        <w:rPr>
          <w:rFonts w:ascii="Arial" w:hAnsi="Arial" w:cs="Arial"/>
          <w:sz w:val="22"/>
          <w:szCs w:val="22"/>
        </w:rPr>
        <w:t>и се определят критериите за разрешено ползван</w:t>
      </w:r>
      <w:r w:rsidR="00127708" w:rsidRPr="00BD6CAD">
        <w:rPr>
          <w:rFonts w:ascii="Arial" w:hAnsi="Arial" w:cs="Arial"/>
          <w:sz w:val="22"/>
          <w:szCs w:val="22"/>
        </w:rPr>
        <w:t xml:space="preserve">е на съответните класове води. </w:t>
      </w:r>
      <w:r w:rsidRPr="00BD6CAD">
        <w:rPr>
          <w:rFonts w:ascii="Arial" w:hAnsi="Arial" w:cs="Arial"/>
          <w:sz w:val="22"/>
          <w:szCs w:val="22"/>
        </w:rPr>
        <w:t xml:space="preserve">Категоризацията изброява водите на страната по речни басейни, езера и подземни обекти и определя кой клас качество  за коя речна дирекция се отнася. В съответствие с данните за наблюдение на качеството на реките в страната, получени от програма RIMSYS [система за наблюдение на реките] през 2009 г., качеството на водите в реките от гледна точка кислородни показатели е описано чрез анализ на разтворения кислород, на концентрациите БПК5 и концентрациите на ХПК по сравнение с предписаните стойности в Класификацията на водите. Наблюдението на повърхностните води в </w:t>
      </w:r>
      <w:r w:rsidRPr="00BD6CAD">
        <w:rPr>
          <w:rFonts w:ascii="Arial" w:hAnsi="Arial" w:cs="Arial"/>
          <w:sz w:val="22"/>
          <w:szCs w:val="22"/>
        </w:rPr>
        <w:lastRenderedPageBreak/>
        <w:t xml:space="preserve">реките в Бившата югославска република Македония се провежда от Републиканския институт за опазване на здравето/Информация за химическите опасности и </w:t>
      </w:r>
      <w:proofErr w:type="spellStart"/>
      <w:r w:rsidRPr="00BD6CAD">
        <w:rPr>
          <w:rFonts w:ascii="Arial" w:hAnsi="Arial" w:cs="Arial"/>
          <w:sz w:val="22"/>
          <w:szCs w:val="22"/>
        </w:rPr>
        <w:t>Хидро-метеорологичната</w:t>
      </w:r>
      <w:proofErr w:type="spellEnd"/>
      <w:r w:rsidRPr="00BD6CAD">
        <w:rPr>
          <w:rFonts w:ascii="Arial" w:hAnsi="Arial" w:cs="Arial"/>
          <w:sz w:val="22"/>
          <w:szCs w:val="22"/>
        </w:rPr>
        <w:t xml:space="preserve"> администрация. Институтите наблюдават параметри от санитарно значение, а именно микробиологични такива, а администрацията следи хидроложки параметри и такива свързани с качеството на водата. Целите на проекта за Система за наблюдение на реките включват дългосрочна оценка на качеството на водата и </w:t>
      </w:r>
      <w:proofErr w:type="spellStart"/>
      <w:r w:rsidRPr="00BD6CAD">
        <w:rPr>
          <w:rFonts w:ascii="Arial" w:hAnsi="Arial" w:cs="Arial"/>
          <w:sz w:val="22"/>
          <w:szCs w:val="22"/>
        </w:rPr>
        <w:t>заустванията</w:t>
      </w:r>
      <w:proofErr w:type="spellEnd"/>
      <w:r w:rsidRPr="00BD6CAD">
        <w:rPr>
          <w:rFonts w:ascii="Arial" w:hAnsi="Arial" w:cs="Arial"/>
          <w:sz w:val="22"/>
          <w:szCs w:val="22"/>
        </w:rPr>
        <w:t xml:space="preserve">, както и въвеждане на ефикасна система за прогнозиране и предупреждение. Конкретната цел е да се документират дългосрочните промени в 18 точки по най-важните реки в страната. На реки, езера и язовири са монтирани общо 20 автоматични станции за наблюдение. Анализи се провеждат 12 (8) пъти годишно (ежемесечно). </w:t>
      </w:r>
    </w:p>
    <w:p w:rsidR="00151901" w:rsidRPr="00BD6CAD" w:rsidRDefault="009674B4">
      <w:pPr>
        <w:spacing w:before="0"/>
        <w:rPr>
          <w:rFonts w:cs="Arial"/>
        </w:rPr>
      </w:pPr>
      <w:r w:rsidRPr="00BD6CAD">
        <w:rPr>
          <w:rFonts w:cs="Arial"/>
        </w:rPr>
        <w:t xml:space="preserve">В някои точки на измерване по </w:t>
      </w:r>
      <w:r w:rsidRPr="00BD6CAD">
        <w:rPr>
          <w:rFonts w:cs="Arial"/>
          <w:i/>
          <w:szCs w:val="22"/>
        </w:rPr>
        <w:t xml:space="preserve">реки Вардар и </w:t>
      </w:r>
      <w:proofErr w:type="spellStart"/>
      <w:r w:rsidRPr="00BD6CAD">
        <w:rPr>
          <w:rFonts w:cs="Arial"/>
          <w:i/>
          <w:szCs w:val="22"/>
        </w:rPr>
        <w:t>Црна</w:t>
      </w:r>
      <w:proofErr w:type="spellEnd"/>
      <w:r w:rsidRPr="00BD6CAD">
        <w:rPr>
          <w:rFonts w:cs="Arial"/>
          <w:i/>
          <w:szCs w:val="22"/>
        </w:rPr>
        <w:t xml:space="preserve"> Река</w:t>
      </w:r>
      <w:r w:rsidRPr="00BD6CAD">
        <w:rPr>
          <w:rFonts w:cs="Arial"/>
          <w:szCs w:val="22"/>
        </w:rPr>
        <w:t xml:space="preserve"> има високи концентрации БПК5, които за периода 2001-2004 г. отговарят на качество на водите от клас 4. Най-високите концентрации на БПК5, измерени на р. Вардар, са регистрирани през 2001 и 2002 г., а на </w:t>
      </w:r>
      <w:proofErr w:type="spellStart"/>
      <w:r w:rsidRPr="00BD6CAD">
        <w:rPr>
          <w:rFonts w:cs="Arial"/>
          <w:szCs w:val="22"/>
        </w:rPr>
        <w:t>Црна</w:t>
      </w:r>
      <w:proofErr w:type="spellEnd"/>
      <w:r w:rsidRPr="00BD6CAD">
        <w:rPr>
          <w:rFonts w:cs="Arial"/>
          <w:szCs w:val="22"/>
        </w:rPr>
        <w:t xml:space="preserve"> Река - през 2004 г. През периода 2001-2004 г. по-ниски концентрации са регистрирани за р. Брегалница, които са в съответствие със стойностите за категоризация на тази река. </w:t>
      </w:r>
      <w:r w:rsidRPr="00BD6CAD">
        <w:rPr>
          <w:rFonts w:cs="Arial"/>
          <w:b/>
          <w:szCs w:val="22"/>
        </w:rPr>
        <w:t>Значително намаление в концентрациите БПК5 има през 2009 и 2010 г.</w:t>
      </w:r>
      <w:r w:rsidRPr="00BD6CAD">
        <w:rPr>
          <w:rFonts w:cs="Arial"/>
          <w:szCs w:val="22"/>
        </w:rPr>
        <w:t xml:space="preserve">, последвано от леко увеличение на концентрацията на БПК5 през периода 2011-2012 г., отговарящо на клас II и III на водата. Концентрациите на N </w:t>
      </w:r>
      <w:proofErr w:type="spellStart"/>
      <w:r w:rsidRPr="00BD6CAD">
        <w:rPr>
          <w:rFonts w:cs="Arial"/>
          <w:szCs w:val="22"/>
        </w:rPr>
        <w:t>mg</w:t>
      </w:r>
      <w:proofErr w:type="spellEnd"/>
      <w:r w:rsidRPr="00BD6CAD">
        <w:rPr>
          <w:rFonts w:cs="Arial"/>
          <w:szCs w:val="22"/>
        </w:rPr>
        <w:t xml:space="preserve">/l в определени точки на измерване в реките Вардар, Брегалница и </w:t>
      </w:r>
      <w:proofErr w:type="spellStart"/>
      <w:r w:rsidRPr="00BD6CAD">
        <w:rPr>
          <w:rFonts w:cs="Arial"/>
          <w:szCs w:val="22"/>
        </w:rPr>
        <w:t>Црна</w:t>
      </w:r>
      <w:proofErr w:type="spellEnd"/>
      <w:r w:rsidRPr="00BD6CAD">
        <w:rPr>
          <w:rFonts w:cs="Arial"/>
          <w:szCs w:val="22"/>
        </w:rPr>
        <w:t xml:space="preserve"> Река</w:t>
      </w:r>
      <w:r w:rsidR="00127708" w:rsidRPr="00BD6CAD">
        <w:rPr>
          <w:rFonts w:cs="Arial"/>
          <w:szCs w:val="22"/>
        </w:rPr>
        <w:t xml:space="preserve"> </w:t>
      </w:r>
      <w:r w:rsidRPr="00BD6CAD">
        <w:rPr>
          <w:rFonts w:cs="Arial"/>
          <w:szCs w:val="22"/>
        </w:rPr>
        <w:t>за периода от 2001 до 2012 г. отговарят на качество на водата между класове II и V. През 2001 г. по-високи конц</w:t>
      </w:r>
      <w:r w:rsidR="00127708" w:rsidRPr="00BD6CAD">
        <w:rPr>
          <w:rFonts w:cs="Arial"/>
          <w:szCs w:val="22"/>
        </w:rPr>
        <w:t>е</w:t>
      </w:r>
      <w:r w:rsidRPr="00BD6CAD">
        <w:rPr>
          <w:rFonts w:cs="Arial"/>
          <w:szCs w:val="22"/>
        </w:rPr>
        <w:t xml:space="preserve">нтрации на N </w:t>
      </w:r>
      <w:proofErr w:type="spellStart"/>
      <w:r w:rsidRPr="00BD6CAD">
        <w:rPr>
          <w:rFonts w:cs="Arial"/>
          <w:szCs w:val="22"/>
        </w:rPr>
        <w:t>mg</w:t>
      </w:r>
      <w:proofErr w:type="spellEnd"/>
      <w:r w:rsidRPr="00BD6CAD">
        <w:rPr>
          <w:rFonts w:cs="Arial"/>
          <w:szCs w:val="22"/>
        </w:rPr>
        <w:t xml:space="preserve">/l са регистрирани на р. Вардар, отговарящи на качество на водата от клас V. През периода от 2003 до 2012 г. при концентрациите на </w:t>
      </w:r>
      <w:proofErr w:type="spellStart"/>
      <w:r w:rsidRPr="00BD6CAD">
        <w:rPr>
          <w:rFonts w:cs="Arial"/>
          <w:szCs w:val="22"/>
        </w:rPr>
        <w:t>нитрити</w:t>
      </w:r>
      <w:proofErr w:type="spellEnd"/>
      <w:r w:rsidRPr="00BD6CAD">
        <w:rPr>
          <w:rFonts w:cs="Arial"/>
          <w:szCs w:val="22"/>
        </w:rPr>
        <w:t xml:space="preserve"> е отбелязана низходяща тенденция, с което са спазени разпоредбите на Постановлението. При точките за измерване на р. Вардар са регистрирани високи концентрации на </w:t>
      </w:r>
      <w:proofErr w:type="spellStart"/>
      <w:r w:rsidRPr="00BD6CAD">
        <w:rPr>
          <w:rFonts w:cs="Arial"/>
          <w:szCs w:val="22"/>
        </w:rPr>
        <w:t>ортофосфати</w:t>
      </w:r>
      <w:proofErr w:type="spellEnd"/>
      <w:r w:rsidRPr="00BD6CAD">
        <w:rPr>
          <w:rFonts w:cs="Arial"/>
          <w:szCs w:val="22"/>
        </w:rPr>
        <w:t xml:space="preserve">, които през периода от 2005 до 2010 г. намаляват значително, докато през периода 2011-2012 г. се наблюдава леко покачване в концентрацията на </w:t>
      </w:r>
      <w:proofErr w:type="spellStart"/>
      <w:r w:rsidRPr="00BD6CAD">
        <w:rPr>
          <w:rFonts w:cs="Arial"/>
          <w:szCs w:val="22"/>
        </w:rPr>
        <w:t>ортофосфати</w:t>
      </w:r>
      <w:proofErr w:type="spellEnd"/>
      <w:r w:rsidRPr="00BD6CAD">
        <w:rPr>
          <w:rFonts w:cs="Arial"/>
          <w:szCs w:val="22"/>
        </w:rPr>
        <w:t xml:space="preserve">. Анализираните данни за периода 2001 - 2012 г. водят до извода, че качеството на водите отговаря на стойностите, определени в Постановлението за категоризация на водите в Бивша югославска република Македония. Концентрациите на </w:t>
      </w:r>
      <w:proofErr w:type="spellStart"/>
      <w:r w:rsidRPr="00BD6CAD">
        <w:rPr>
          <w:rFonts w:cs="Arial"/>
          <w:szCs w:val="22"/>
        </w:rPr>
        <w:t>ортофосфати</w:t>
      </w:r>
      <w:proofErr w:type="spellEnd"/>
      <w:r w:rsidRPr="00BD6CAD">
        <w:rPr>
          <w:rFonts w:cs="Arial"/>
          <w:szCs w:val="22"/>
        </w:rPr>
        <w:t xml:space="preserve"> в реките Брегалница и </w:t>
      </w:r>
      <w:proofErr w:type="spellStart"/>
      <w:r w:rsidRPr="00BD6CAD">
        <w:rPr>
          <w:rFonts w:cs="Arial"/>
          <w:szCs w:val="22"/>
        </w:rPr>
        <w:t>Црна</w:t>
      </w:r>
      <w:proofErr w:type="spellEnd"/>
      <w:r w:rsidRPr="00BD6CAD">
        <w:rPr>
          <w:rFonts w:cs="Arial"/>
          <w:szCs w:val="22"/>
        </w:rPr>
        <w:t xml:space="preserve"> Река през периода 2001-2008 г. показват минимална възходяща тенденция, докато през периода 2009-2011 г. е регистрирана лека низходяща тенденция. </w:t>
      </w:r>
    </w:p>
    <w:p w:rsidR="00151901" w:rsidRPr="00BD6CAD" w:rsidRDefault="00151901">
      <w:pPr>
        <w:pStyle w:val="NormalWeb"/>
        <w:spacing w:before="0" w:beforeAutospacing="0" w:after="0" w:afterAutospacing="0"/>
        <w:jc w:val="both"/>
        <w:rPr>
          <w:rFonts w:ascii="Arial" w:hAnsi="Arial" w:cs="Arial"/>
          <w:sz w:val="22"/>
          <w:szCs w:val="22"/>
          <w:highlight w:val="green"/>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Състояние на повърхностните води в съответствие с елементите за биологично качество.</w:t>
      </w:r>
      <w:r w:rsidRPr="00BD6CAD">
        <w:rPr>
          <w:rFonts w:ascii="Arial" w:hAnsi="Arial" w:cs="Arial"/>
          <w:sz w:val="22"/>
          <w:szCs w:val="22"/>
        </w:rPr>
        <w:t xml:space="preserve">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Биологично наблюдение се провежда в 9 реки и 18 станции за наблюдение. При оценката на качеството се вземат структурата и изобилието на водната флора и структурата и изобилието на </w:t>
      </w:r>
      <w:proofErr w:type="spellStart"/>
      <w:r w:rsidRPr="00BD6CAD">
        <w:rPr>
          <w:rFonts w:ascii="Arial" w:hAnsi="Arial" w:cs="Arial"/>
          <w:sz w:val="22"/>
          <w:szCs w:val="22"/>
        </w:rPr>
        <w:t>бентичната</w:t>
      </w:r>
      <w:proofErr w:type="spellEnd"/>
      <w:r w:rsidRPr="00BD6CAD">
        <w:rPr>
          <w:rFonts w:ascii="Arial" w:hAnsi="Arial" w:cs="Arial"/>
          <w:sz w:val="22"/>
          <w:szCs w:val="22"/>
        </w:rPr>
        <w:t xml:space="preserve"> безгръбначна фауна: Състоянието на даден </w:t>
      </w:r>
      <w:proofErr w:type="spellStart"/>
      <w:r w:rsidRPr="00BD6CAD">
        <w:rPr>
          <w:rFonts w:ascii="Arial" w:hAnsi="Arial" w:cs="Arial"/>
          <w:sz w:val="22"/>
          <w:szCs w:val="22"/>
        </w:rPr>
        <w:t>биотоп</w:t>
      </w:r>
      <w:proofErr w:type="spellEnd"/>
      <w:r w:rsidRPr="00BD6CAD">
        <w:rPr>
          <w:rFonts w:ascii="Arial" w:hAnsi="Arial" w:cs="Arial"/>
          <w:sz w:val="22"/>
          <w:szCs w:val="22"/>
        </w:rPr>
        <w:t xml:space="preserve"> се определя с използване на биологични датчици - живи организми и с определяне на състоянието на биоценозата. Събиране на биологичен материал се провежда 5 пъти годишно (през февруари, април, юни, август и октомври) с включване на четирите сезона и с избор на най-подходящия индексен период за вземане на проба от материала. Индексният период се определя въз основа на констатации от по-дълги периоди на наблюдение, при по-голяма честота на вземане на проби (10 пъти годишно) в четири сезона. Проведеният през 2009 г. анализ поставя пробите в три класа по качество (първият клас е с най-добро, а третият - с най-лошо качество). Резултатите показват, че 85,5% от пробите отговарят на втори клас на качество, 7,2% на трети клас и 7,2% на първи клас. Резултатите от наблюдението през 2009 г. за р. Струмица в Ново Село показват качество от втори клас при 100% от пробите. Максималните стойности на </w:t>
      </w:r>
      <w:proofErr w:type="spellStart"/>
      <w:r w:rsidRPr="00BD6CAD">
        <w:rPr>
          <w:rFonts w:ascii="Arial" w:hAnsi="Arial" w:cs="Arial"/>
          <w:sz w:val="22"/>
          <w:szCs w:val="22"/>
        </w:rPr>
        <w:t>сапробния</w:t>
      </w:r>
      <w:proofErr w:type="spellEnd"/>
      <w:r w:rsidRPr="00BD6CAD">
        <w:rPr>
          <w:rFonts w:ascii="Arial" w:hAnsi="Arial" w:cs="Arial"/>
          <w:sz w:val="22"/>
          <w:szCs w:val="22"/>
        </w:rPr>
        <w:t xml:space="preserve"> индекс, които сочат влошаване на качеството на водите в реките, са установени през октомври и август, а най-ниските стойности на индекса са от април.  От април до октомври в почти всички точки на измерване </w:t>
      </w:r>
      <w:r w:rsidRPr="00BD6CAD">
        <w:rPr>
          <w:rFonts w:ascii="Arial" w:hAnsi="Arial" w:cs="Arial"/>
          <w:sz w:val="22"/>
          <w:szCs w:val="22"/>
        </w:rPr>
        <w:lastRenderedPageBreak/>
        <w:t xml:space="preserve">стойността на </w:t>
      </w:r>
      <w:proofErr w:type="spellStart"/>
      <w:r w:rsidRPr="00BD6CAD">
        <w:rPr>
          <w:rFonts w:ascii="Arial" w:hAnsi="Arial" w:cs="Arial"/>
          <w:sz w:val="22"/>
          <w:szCs w:val="22"/>
        </w:rPr>
        <w:t>сапробния</w:t>
      </w:r>
      <w:proofErr w:type="spellEnd"/>
      <w:r w:rsidRPr="00BD6CAD">
        <w:rPr>
          <w:rFonts w:ascii="Arial" w:hAnsi="Arial" w:cs="Arial"/>
          <w:sz w:val="22"/>
          <w:szCs w:val="22"/>
        </w:rPr>
        <w:t xml:space="preserve"> индекс се увеличава, следователно </w:t>
      </w:r>
      <w:r w:rsidRPr="00BD6CAD">
        <w:rPr>
          <w:rFonts w:ascii="Arial" w:hAnsi="Arial" w:cs="Arial"/>
          <w:b/>
          <w:sz w:val="22"/>
          <w:szCs w:val="22"/>
        </w:rPr>
        <w:t>качеството на водата е влошено</w:t>
      </w:r>
      <w:r w:rsidRPr="00BD6CAD">
        <w:rPr>
          <w:rFonts w:ascii="Arial" w:hAnsi="Arial" w:cs="Arial"/>
          <w:sz w:val="22"/>
          <w:szCs w:val="22"/>
        </w:rPr>
        <w:t xml:space="preserve">. Р. Струмица в Ново Село е в списъка за най-рязко влошено качество на водата с постоянно силно замърсяване. </w:t>
      </w:r>
      <w:r w:rsidR="006539C0" w:rsidRPr="00BD6CAD">
        <w:rPr>
          <w:rFonts w:ascii="Arial" w:hAnsi="Arial" w:cs="Arial"/>
          <w:sz w:val="22"/>
          <w:szCs w:val="22"/>
        </w:rPr>
        <w:t>р</w:t>
      </w:r>
      <w:r w:rsidRPr="00BD6CAD">
        <w:rPr>
          <w:rFonts w:ascii="Arial" w:hAnsi="Arial" w:cs="Arial"/>
          <w:sz w:val="22"/>
          <w:szCs w:val="22"/>
        </w:rPr>
        <w:t xml:space="preserve">. Пчиня в </w:t>
      </w:r>
      <w:proofErr w:type="spellStart"/>
      <w:r w:rsidRPr="00BD6CAD">
        <w:rPr>
          <w:rFonts w:ascii="Arial" w:hAnsi="Arial" w:cs="Arial"/>
          <w:sz w:val="22"/>
          <w:szCs w:val="22"/>
        </w:rPr>
        <w:t>Пелинце</w:t>
      </w:r>
      <w:proofErr w:type="spellEnd"/>
      <w:r w:rsidRPr="00BD6CAD">
        <w:rPr>
          <w:rFonts w:ascii="Arial" w:hAnsi="Arial" w:cs="Arial"/>
          <w:sz w:val="22"/>
          <w:szCs w:val="22"/>
        </w:rPr>
        <w:t xml:space="preserve"> е в списъка на реките с точки за измерване, където през по-голямата част от годината качеството на водата е най-добро. </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 xml:space="preserve">Състояние на повърхностните води в съответствие с веществата, отнемащи кислород.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През оценявания период от 1988 до 2006 г. </w:t>
      </w:r>
      <w:r w:rsidRPr="00BD6CAD">
        <w:rPr>
          <w:rFonts w:ascii="Arial" w:hAnsi="Arial" w:cs="Arial"/>
          <w:b/>
          <w:sz w:val="22"/>
          <w:szCs w:val="22"/>
        </w:rPr>
        <w:t>в страната не е установено намаляване в БПК5 и концентрациите на амоняк в реките</w:t>
      </w:r>
      <w:r w:rsidRPr="00BD6CAD">
        <w:rPr>
          <w:rFonts w:ascii="Arial" w:hAnsi="Arial" w:cs="Arial"/>
          <w:sz w:val="22"/>
          <w:szCs w:val="22"/>
        </w:rPr>
        <w:t xml:space="preserve">. Резултатите от анализа показват, че наблюдаваните концентрации на разтворен кислород през 2009 г. са в рамките на определените максимални стойности за класификацията на водите. </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 xml:space="preserve">Състояние на повърхностните води в съответствие с хранителните вещества в тях.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За качеството на водите в реките от гледна точка на хранителни вещества се анализират средногодишните концентрации на амоняк, </w:t>
      </w:r>
      <w:proofErr w:type="spellStart"/>
      <w:r w:rsidRPr="00BD6CAD">
        <w:rPr>
          <w:rFonts w:ascii="Arial" w:hAnsi="Arial" w:cs="Arial"/>
          <w:sz w:val="22"/>
          <w:szCs w:val="22"/>
        </w:rPr>
        <w:t>нитрити</w:t>
      </w:r>
      <w:proofErr w:type="spellEnd"/>
      <w:r w:rsidRPr="00BD6CAD">
        <w:rPr>
          <w:rFonts w:ascii="Arial" w:hAnsi="Arial" w:cs="Arial"/>
          <w:sz w:val="22"/>
          <w:szCs w:val="22"/>
        </w:rPr>
        <w:t xml:space="preserve"> и нитрати в реките. През оценявания период от 1988 до 2006 г. в страната не е установено намаляване на концентрациите на амоняк в реките. Средногодишните концентрации на нитрати и </w:t>
      </w:r>
      <w:proofErr w:type="spellStart"/>
      <w:r w:rsidRPr="00BD6CAD">
        <w:rPr>
          <w:rFonts w:ascii="Arial" w:hAnsi="Arial" w:cs="Arial"/>
          <w:sz w:val="22"/>
          <w:szCs w:val="22"/>
        </w:rPr>
        <w:t>ортофосфати</w:t>
      </w:r>
      <w:proofErr w:type="spellEnd"/>
      <w:r w:rsidRPr="00BD6CAD">
        <w:rPr>
          <w:rFonts w:ascii="Arial" w:hAnsi="Arial" w:cs="Arial"/>
          <w:sz w:val="22"/>
          <w:szCs w:val="22"/>
        </w:rPr>
        <w:t xml:space="preserve"> се запазват относително стабилни след началото на 90-те г</w:t>
      </w:r>
      <w:r w:rsidR="00C215E6" w:rsidRPr="00BD6CAD">
        <w:rPr>
          <w:rFonts w:ascii="Arial" w:hAnsi="Arial" w:cs="Arial"/>
          <w:sz w:val="22"/>
          <w:szCs w:val="22"/>
        </w:rPr>
        <w:t>одини</w:t>
      </w:r>
      <w:r w:rsidRPr="00BD6CAD">
        <w:rPr>
          <w:rFonts w:ascii="Arial" w:hAnsi="Arial" w:cs="Arial"/>
          <w:sz w:val="22"/>
          <w:szCs w:val="22"/>
        </w:rPr>
        <w:t xml:space="preserve"> на ХХ век. Установено е, че концентрацията на тези параметри е по-висока в определени точки на измерване на р. Вардар. Изводите от анализа на резултатите на наблюденията за </w:t>
      </w:r>
      <w:r w:rsidRPr="00BD6CAD">
        <w:rPr>
          <w:rFonts w:ascii="Arial" w:hAnsi="Arial" w:cs="Arial"/>
          <w:b/>
          <w:sz w:val="22"/>
          <w:szCs w:val="22"/>
        </w:rPr>
        <w:t>2009 г. за реките показват, че концентрациите на хранителни вещества в станциите за наблюдение са в рамките на определените максимални стойности</w:t>
      </w:r>
      <w:r w:rsidRPr="00BD6CAD">
        <w:rPr>
          <w:rFonts w:ascii="Arial" w:hAnsi="Arial" w:cs="Arial"/>
          <w:sz w:val="22"/>
          <w:szCs w:val="22"/>
        </w:rPr>
        <w:t xml:space="preserve"> за класификацията на водите.</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 xml:space="preserve">Състояние на повърхностните води в съответствие с вредните и опасните вещества.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Концентрациите на вредни и опасни вещества през 2009 г. (желязо, кадмий, цинк, олово, мед, никел, хром и манган) не показват големи отклонения в сравнение с измерванията през 2007 и 2008 г. и са също в рамките на определените максимални стойности за класификацията на водите.</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151901">
      <w:pPr>
        <w:spacing w:before="0"/>
        <w:rPr>
          <w:rFonts w:cs="Arial"/>
          <w:b/>
          <w:szCs w:val="22"/>
        </w:rPr>
      </w:pPr>
    </w:p>
    <w:p w:rsidR="00151901" w:rsidRPr="00BD6CAD" w:rsidRDefault="009674B4">
      <w:pPr>
        <w:spacing w:before="0"/>
        <w:rPr>
          <w:rFonts w:cs="Arial"/>
        </w:rPr>
      </w:pPr>
      <w:r w:rsidRPr="00BD6CAD">
        <w:rPr>
          <w:rFonts w:cs="Arial"/>
          <w:b/>
          <w:szCs w:val="22"/>
        </w:rPr>
        <w:t xml:space="preserve">Качество на питейната вода. </w:t>
      </w:r>
    </w:p>
    <w:p w:rsidR="00151901" w:rsidRPr="00BD6CAD" w:rsidRDefault="009674B4">
      <w:pPr>
        <w:spacing w:before="0"/>
        <w:rPr>
          <w:rFonts w:cs="Arial"/>
          <w:szCs w:val="22"/>
        </w:rPr>
      </w:pPr>
      <w:r w:rsidRPr="00BD6CAD">
        <w:rPr>
          <w:rFonts w:cs="Arial"/>
        </w:rPr>
        <w:t xml:space="preserve">Процентът безопасни проби във всичките години е над 90% (91,5-95%) което сочи, че </w:t>
      </w:r>
      <w:r w:rsidRPr="00BD6CAD">
        <w:rPr>
          <w:rFonts w:cs="Arial"/>
          <w:b/>
          <w:szCs w:val="22"/>
        </w:rPr>
        <w:t>санитарно-хигиенното състояние на питейната вода е в рамките на очакваното качество</w:t>
      </w:r>
      <w:r w:rsidRPr="00BD6CAD">
        <w:rPr>
          <w:rFonts w:cs="Arial"/>
          <w:szCs w:val="22"/>
        </w:rPr>
        <w:t>. Процентът проби, които не са безопасни съгласно физико-химичния анализ, е от 3,4% до 7,5%, а процентът проби, които не са безопасни съгласно микробиологичния анализ, е от 0,8% до 1,6%.</w:t>
      </w:r>
    </w:p>
    <w:p w:rsidR="00151901" w:rsidRPr="00BD6CAD" w:rsidRDefault="00151901">
      <w:pPr>
        <w:pStyle w:val="NormalWeb"/>
        <w:spacing w:before="0" w:beforeAutospacing="0" w:after="0" w:afterAutospacing="0"/>
        <w:jc w:val="both"/>
        <w:rPr>
          <w:rFonts w:ascii="Arial" w:hAnsi="Arial" w:cs="Arial"/>
          <w:b/>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b/>
          <w:sz w:val="22"/>
          <w:szCs w:val="22"/>
        </w:rPr>
        <w:t xml:space="preserve">Качество на водите за къпане.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Естествените и някои от изкуствените водоеми отговарят на съответните стандарти за водите за къпане и по този начин качеството на езерните води е </w:t>
      </w:r>
      <w:r w:rsidRPr="00BD6CAD">
        <w:rPr>
          <w:rFonts w:ascii="Arial" w:hAnsi="Arial" w:cs="Arial"/>
          <w:b/>
          <w:sz w:val="22"/>
          <w:szCs w:val="22"/>
        </w:rPr>
        <w:t xml:space="preserve">постоянно на задоволително равнище </w:t>
      </w:r>
      <w:r w:rsidRPr="00BD6CAD">
        <w:rPr>
          <w:rFonts w:ascii="Arial" w:hAnsi="Arial" w:cs="Arial"/>
          <w:sz w:val="22"/>
          <w:szCs w:val="22"/>
        </w:rPr>
        <w:t>(има разлика между местните и международните стандарти за водите за къпане и те трябва да бъдат уеднаквени с Директивата на ЕС за водите за къпане (76/160/ЕИО). Обаче все още има участъци, в които реките, вливащи се в езерото, допринасят за влошаване на състоянието на качеството на водата в езерото. Процентът проби с недостатъчно качество е все още висок (особено при физикохимичните параметри). Населените места около трите естествени езера са сред малкото в страната, които разполагат с пречиствателни станции за отпадъчни води.</w:t>
      </w:r>
    </w:p>
    <w:p w:rsidR="00151901" w:rsidRPr="00BD6CAD" w:rsidRDefault="00151901">
      <w:pPr>
        <w:pStyle w:val="NormalWeb"/>
        <w:spacing w:before="0" w:beforeAutospacing="0" w:after="0" w:afterAutospacing="0"/>
        <w:jc w:val="both"/>
        <w:rPr>
          <w:rFonts w:ascii="Arial" w:hAnsi="Arial" w:cs="Arial"/>
          <w:i/>
          <w:sz w:val="22"/>
          <w:szCs w:val="22"/>
        </w:rPr>
      </w:pPr>
    </w:p>
    <w:p w:rsidR="00151901" w:rsidRPr="00BD6CAD" w:rsidRDefault="009674B4">
      <w:pPr>
        <w:pStyle w:val="NormalWeb"/>
        <w:spacing w:before="0" w:beforeAutospacing="0" w:after="0" w:afterAutospacing="0"/>
        <w:jc w:val="both"/>
        <w:rPr>
          <w:rFonts w:ascii="Arial" w:hAnsi="Arial" w:cs="Arial"/>
          <w:i/>
          <w:sz w:val="22"/>
          <w:szCs w:val="22"/>
        </w:rPr>
      </w:pPr>
      <w:r w:rsidRPr="00BD6CAD">
        <w:rPr>
          <w:rFonts w:ascii="Arial" w:hAnsi="Arial" w:cs="Arial"/>
          <w:b/>
          <w:sz w:val="22"/>
          <w:szCs w:val="22"/>
        </w:rPr>
        <w:lastRenderedPageBreak/>
        <w:t xml:space="preserve">Качество на подземните води. </w:t>
      </w: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Понастоящем в страната има проблеми от гледна точка на рационалното ползване и опазване на подземните води в рамките на устойчивото управление на ресурсите и околната среда. Управлението често не разполага с подходящи проучвания и до момента няма национална стратегия за управление на подземните води. Като цяло </w:t>
      </w:r>
      <w:r w:rsidRPr="00BD6CAD">
        <w:rPr>
          <w:rFonts w:ascii="Arial" w:hAnsi="Arial" w:cs="Arial"/>
          <w:b/>
          <w:sz w:val="22"/>
          <w:szCs w:val="22"/>
        </w:rPr>
        <w:t>не се вземат под внимание опасностите поради прекомерен добив или замърсяване</w:t>
      </w:r>
      <w:r w:rsidRPr="00BD6CAD">
        <w:rPr>
          <w:rFonts w:ascii="Arial" w:hAnsi="Arial" w:cs="Arial"/>
          <w:sz w:val="22"/>
          <w:szCs w:val="22"/>
        </w:rPr>
        <w:t xml:space="preserve"> и др. Макар в съвременните условия да се полагат огромни усилия във всички области на обществения живот за запазване и създаване на здравословна околна среда, опазването на подземните води страната все още изостава от развитите страни.  Съдейки по резултатите от наблюденията на подземните води като цяло качеството им е на относително високо ниво. Все пак това не следва да става основание за безучастно отношение към опазването на подземните.</w:t>
      </w:r>
    </w:p>
    <w:p w:rsidR="00151901" w:rsidRPr="00BD6CAD" w:rsidRDefault="00151901">
      <w:pPr>
        <w:spacing w:before="0"/>
        <w:rPr>
          <w:rFonts w:cs="Arial"/>
          <w:szCs w:val="22"/>
          <w:highlight w:val="green"/>
          <w:lang w:eastAsia="en-US"/>
        </w:rPr>
      </w:pPr>
    </w:p>
    <w:p w:rsidR="00151901" w:rsidRPr="00BD6CAD" w:rsidRDefault="009674B4">
      <w:pPr>
        <w:spacing w:before="0"/>
        <w:rPr>
          <w:rFonts w:cs="Arial"/>
          <w:szCs w:val="22"/>
        </w:rPr>
      </w:pPr>
      <w:r w:rsidRPr="00BD6CAD">
        <w:rPr>
          <w:rFonts w:cs="Arial"/>
          <w:b/>
          <w:i/>
        </w:rPr>
        <w:t xml:space="preserve">Системата за водоснабдяване. </w:t>
      </w:r>
      <w:r w:rsidRPr="00BD6CAD">
        <w:rPr>
          <w:rFonts w:cs="Arial"/>
          <w:szCs w:val="22"/>
        </w:rPr>
        <w:t>Годишните водни ресурси на глава от населението са около 3 150 м</w:t>
      </w:r>
      <w:r w:rsidRPr="00BD6CAD">
        <w:rPr>
          <w:rFonts w:cs="Arial"/>
          <w:szCs w:val="22"/>
          <w:vertAlign w:val="superscript"/>
        </w:rPr>
        <w:t>3</w:t>
      </w:r>
      <w:r w:rsidRPr="00BD6CAD">
        <w:rPr>
          <w:rFonts w:cs="Arial"/>
          <w:szCs w:val="22"/>
        </w:rPr>
        <w:t>/годишно, което поставя страната в средната категория на европейските страни по наличност на водни ресурси на глава от населението. Също така тези данни са близо до праговата стойност за водните ресурси, необходима за устойчиво развитие. Средната стойност за годишните водни ресурси на глава от населението за Европа е 10 680 м</w:t>
      </w:r>
      <w:r w:rsidRPr="00BD6CAD">
        <w:rPr>
          <w:rFonts w:cs="Arial"/>
          <w:szCs w:val="22"/>
          <w:vertAlign w:val="superscript"/>
        </w:rPr>
        <w:t>3</w:t>
      </w:r>
      <w:r w:rsidRPr="00BD6CAD">
        <w:rPr>
          <w:rFonts w:cs="Arial"/>
          <w:szCs w:val="22"/>
        </w:rPr>
        <w:t xml:space="preserve">/годишно. </w:t>
      </w:r>
      <w:r w:rsidRPr="00BD6CAD">
        <w:rPr>
          <w:rFonts w:cs="Arial"/>
          <w:b/>
          <w:szCs w:val="22"/>
        </w:rPr>
        <w:t>Напояването е големият потребител на общите количества вода</w:t>
      </w:r>
      <w:r w:rsidRPr="00BD6CAD">
        <w:rPr>
          <w:rFonts w:cs="Arial"/>
          <w:szCs w:val="22"/>
        </w:rPr>
        <w:t xml:space="preserve"> в страната с около 40%. Макар и данните, че 88,9% от общия брой отделни домакинства се снабдяват с питейна вода от обществен водопровод да представлява статистически висок показател, самия факт, че в началото на ХХI век в сърцето на Европа все още част от домакинствата ползват за пиене вода, която не е проверена нито биологически, нито химически, е тревожен показател. Според преброяването на населението от 2002 г. броят жилища, свързан с обществена водоснабдителна система е 597 014, което представлява 86% от всички жилища, а 7% от жилищата ползват воден резервоар с помпа или друг ресурс. </w:t>
      </w:r>
      <w:r w:rsidRPr="00BD6CAD">
        <w:rPr>
          <w:rFonts w:cs="Arial"/>
          <w:b/>
          <w:szCs w:val="22"/>
        </w:rPr>
        <w:t>Процентът на свързване с обществени водоснабдителни системи</w:t>
      </w:r>
      <w:r w:rsidRPr="00BD6CAD">
        <w:rPr>
          <w:rFonts w:cs="Arial"/>
          <w:szCs w:val="22"/>
        </w:rPr>
        <w:t xml:space="preserve"> в общините-градските райони, е много по-висок от средния и </w:t>
      </w:r>
      <w:r w:rsidRPr="00BD6CAD">
        <w:rPr>
          <w:rFonts w:cs="Arial"/>
          <w:b/>
          <w:szCs w:val="22"/>
        </w:rPr>
        <w:t>се колебае от 82% (Берово, Куманово) до 100% в община Скопие-център.</w:t>
      </w:r>
      <w:r w:rsidRPr="00BD6CAD">
        <w:rPr>
          <w:rFonts w:cs="Arial"/>
          <w:szCs w:val="22"/>
        </w:rPr>
        <w:t xml:space="preserve"> Общият брой на населението, свързано с обществени водоснабдителни системи, е 1 200 000 жители. Що се отнася до селските райони процентът жилища, свързани с обществени водоснабдителни системи, е твърде различен - от 10% до 100%. Според наличните данни </w:t>
      </w:r>
      <w:r w:rsidRPr="00BD6CAD">
        <w:rPr>
          <w:rFonts w:cs="Arial"/>
          <w:b/>
          <w:szCs w:val="22"/>
        </w:rPr>
        <w:t>средният процент е около 70%,</w:t>
      </w:r>
      <w:r w:rsidRPr="00BD6CAD">
        <w:rPr>
          <w:rFonts w:cs="Arial"/>
          <w:szCs w:val="22"/>
        </w:rPr>
        <w:t xml:space="preserve"> като общият брой на населението, свързано с обществени водоснабдителни системи, е 250 000 жители. За получаване на питейна вода се използват извори, подземни и повърхностни води или съчетан ресурс. Измежду градовете в географския район на Програмата за ТГС само гр. Крива Паланка се снабдява с изворна вода. Подземни води се използват за снабдяване на градовете: Щип (след предварителна обработка), Кочани, </w:t>
      </w:r>
      <w:proofErr w:type="spellStart"/>
      <w:r w:rsidRPr="00BD6CAD">
        <w:rPr>
          <w:rFonts w:cs="Arial"/>
          <w:szCs w:val="22"/>
        </w:rPr>
        <w:t>Пробищип</w:t>
      </w:r>
      <w:proofErr w:type="spellEnd"/>
      <w:r w:rsidRPr="00BD6CAD">
        <w:rPr>
          <w:rFonts w:cs="Arial"/>
          <w:szCs w:val="22"/>
        </w:rPr>
        <w:t xml:space="preserve">, </w:t>
      </w:r>
      <w:proofErr w:type="spellStart"/>
      <w:r w:rsidRPr="00BD6CAD">
        <w:rPr>
          <w:rFonts w:cs="Arial"/>
          <w:szCs w:val="22"/>
        </w:rPr>
        <w:t>Гевгелия</w:t>
      </w:r>
      <w:proofErr w:type="spellEnd"/>
      <w:r w:rsidRPr="00BD6CAD">
        <w:rPr>
          <w:rFonts w:cs="Arial"/>
          <w:szCs w:val="22"/>
        </w:rPr>
        <w:t xml:space="preserve">, Делчево и </w:t>
      </w:r>
      <w:proofErr w:type="spellStart"/>
      <w:r w:rsidRPr="00BD6CAD">
        <w:rPr>
          <w:rFonts w:cs="Arial"/>
          <w:szCs w:val="22"/>
        </w:rPr>
        <w:t>Радовиш</w:t>
      </w:r>
      <w:proofErr w:type="spellEnd"/>
      <w:r w:rsidRPr="00BD6CAD">
        <w:rPr>
          <w:rFonts w:cs="Arial"/>
          <w:szCs w:val="22"/>
        </w:rPr>
        <w:t xml:space="preserve">. Повърхностни води се използват след пречистване на необработените води за градовете: Куманово, Струмица, Берово, Виница и </w:t>
      </w:r>
      <w:proofErr w:type="spellStart"/>
      <w:r w:rsidRPr="00BD6CAD">
        <w:rPr>
          <w:rFonts w:cs="Arial"/>
          <w:szCs w:val="22"/>
        </w:rPr>
        <w:t>Кратово</w:t>
      </w:r>
      <w:proofErr w:type="spellEnd"/>
      <w:r w:rsidRPr="00BD6CAD">
        <w:rPr>
          <w:rFonts w:cs="Arial"/>
          <w:szCs w:val="22"/>
        </w:rPr>
        <w:t>. Подземни и повърхностни води се използват за Делчево и Виница. Системите за водоснабдяване в селата се захранват най-вече от извори и подземни води, но напоследък те много често използват повърхностни води.</w:t>
      </w:r>
    </w:p>
    <w:p w:rsidR="00151901" w:rsidRPr="00BD6CAD" w:rsidRDefault="009674B4">
      <w:pPr>
        <w:spacing w:before="0"/>
        <w:rPr>
          <w:rFonts w:cs="Arial"/>
          <w:szCs w:val="22"/>
        </w:rPr>
      </w:pPr>
      <w:r w:rsidRPr="00BD6CAD">
        <w:rPr>
          <w:rFonts w:cs="Arial"/>
          <w:szCs w:val="22"/>
        </w:rPr>
        <w:t xml:space="preserve">В </w:t>
      </w:r>
      <w:r w:rsidRPr="00BD6CAD">
        <w:rPr>
          <w:rFonts w:cs="Arial"/>
          <w:b/>
          <w:szCs w:val="22"/>
        </w:rPr>
        <w:t>Югоизточния регион</w:t>
      </w:r>
      <w:r w:rsidRPr="00BD6CAD">
        <w:rPr>
          <w:rFonts w:cs="Arial"/>
          <w:szCs w:val="22"/>
        </w:rPr>
        <w:t xml:space="preserve"> няма естествени извори на вода и е налице недостиг на чиста вода за санитарни нужди и пиене. Въпреки този недостиг старата система беше въвела норма за голямо водоснабдяване, както и значителни загуби. Нормата за водоснабдяване е 350-450 л/човек/дневно, а [поради] загубите на вода, остарялата мрежа, неефективните и зле организирани предприятия, както и ниското заплащане - [тя се изпълнява] под 40%. Стратегическият подход за решаване на проблема трябва да бъде насочен към рехабилитация на водопроводните врежи, тяхната модернизация и намаляване на техническите и нетаксувани загуби на вода чрез постепенно </w:t>
      </w:r>
      <w:r w:rsidRPr="00BD6CAD">
        <w:rPr>
          <w:rFonts w:cs="Arial"/>
          <w:szCs w:val="22"/>
        </w:rPr>
        <w:lastRenderedPageBreak/>
        <w:t xml:space="preserve">повишаване на таксите за вода и подобряване на услугите, предоставяни от публичните предприятия. </w:t>
      </w:r>
    </w:p>
    <w:p w:rsidR="00151901" w:rsidRPr="00BD6CAD" w:rsidRDefault="009674B4">
      <w:pPr>
        <w:pStyle w:val="BodyText3"/>
        <w:ind w:left="0"/>
        <w:jc w:val="both"/>
        <w:rPr>
          <w:rFonts w:cs="Arial"/>
          <w:noProof/>
          <w:lang w:val="bg-BG"/>
        </w:rPr>
      </w:pPr>
      <w:r w:rsidRPr="00BD6CAD">
        <w:rPr>
          <w:rFonts w:cs="Arial"/>
          <w:noProof/>
          <w:color w:val="auto"/>
          <w:lang w:val="bg-BG"/>
        </w:rPr>
        <w:t xml:space="preserve">Водоснабдяването в </w:t>
      </w:r>
      <w:r w:rsidRPr="00BD6CAD">
        <w:rPr>
          <w:rFonts w:cs="Arial"/>
          <w:b/>
          <w:noProof/>
          <w:color w:val="auto"/>
          <w:lang w:val="bg-BG"/>
        </w:rPr>
        <w:t>Североизточния регион</w:t>
      </w:r>
      <w:r w:rsidRPr="00BD6CAD">
        <w:rPr>
          <w:rFonts w:cs="Arial"/>
          <w:noProof/>
          <w:color w:val="auto"/>
          <w:lang w:val="bg-BG"/>
        </w:rPr>
        <w:t xml:space="preserve"> заслужава внимание с всичките си специфични черти и особености. В някои от населените места не достига водопроводна вода. Градските райони са свързани с централни системи за водоснабдяване. въпросът за водоснабдяването на селските райони се решава в отделните населени места на части и поетапно. В североизточния регион яз. Липково, който е с вместимост 2 250 000 м</w:t>
      </w:r>
      <w:r w:rsidRPr="00BD6CAD">
        <w:rPr>
          <w:rFonts w:cs="Arial"/>
          <w:noProof/>
          <w:color w:val="auto"/>
          <w:vertAlign w:val="superscript"/>
          <w:lang w:val="bg-BG"/>
        </w:rPr>
        <w:t>3</w:t>
      </w:r>
      <w:r w:rsidRPr="00BD6CAD">
        <w:rPr>
          <w:rFonts w:cs="Arial"/>
          <w:noProof/>
          <w:color w:val="auto"/>
          <w:lang w:val="bg-BG"/>
        </w:rPr>
        <w:t xml:space="preserve"> вода освен водата за напояване осигурява водоснабдяването на гражданите на общ. Куманово. Р. Злетовска преминава през планински район и има добър воден потенциал със своя среден дебит от 1,98 м</w:t>
      </w:r>
      <w:r w:rsidRPr="00BD6CAD">
        <w:rPr>
          <w:rFonts w:cs="Arial"/>
          <w:noProof/>
          <w:color w:val="auto"/>
          <w:vertAlign w:val="superscript"/>
          <w:lang w:val="bg-BG"/>
        </w:rPr>
        <w:t>3</w:t>
      </w:r>
      <w:r w:rsidRPr="00BD6CAD">
        <w:rPr>
          <w:rFonts w:cs="Arial"/>
          <w:noProof/>
          <w:color w:val="auto"/>
          <w:lang w:val="bg-BG"/>
        </w:rPr>
        <w:t xml:space="preserve">/сек. Регионалната многоцелева хидросистема Злетовица е завършена неотдавна (I фаза) с цел този воден потенциал да бъде използван, предназначен именна за водоснабдяване на над 200  000 жители на източния и югоизточния регион. </w:t>
      </w:r>
    </w:p>
    <w:p w:rsidR="00151901" w:rsidRPr="00BD6CAD" w:rsidRDefault="009674B4">
      <w:pPr>
        <w:spacing w:before="0"/>
        <w:rPr>
          <w:rFonts w:cs="Arial"/>
          <w:szCs w:val="22"/>
        </w:rPr>
      </w:pPr>
      <w:r w:rsidRPr="00BD6CAD">
        <w:rPr>
          <w:rFonts w:cs="Arial"/>
          <w:szCs w:val="22"/>
        </w:rPr>
        <w:t xml:space="preserve">Общата водоснабдителна мрежа в </w:t>
      </w:r>
      <w:r w:rsidRPr="00BD6CAD">
        <w:rPr>
          <w:rFonts w:cs="Arial"/>
          <w:b/>
          <w:szCs w:val="22"/>
        </w:rPr>
        <w:t>Източния регион</w:t>
      </w:r>
      <w:r w:rsidRPr="00BD6CAD">
        <w:rPr>
          <w:rFonts w:cs="Arial"/>
          <w:szCs w:val="22"/>
        </w:rPr>
        <w:t xml:space="preserve"> е с дължина 384 км и е разположена най-вече в градските общински центрове. Съгласно данните от преброяването през 2002 г. 94,4% от домакинствата в региона са осигурени с питейна вода. Покритието на населението с водоснабдяване с питейна вода в градските райони се колебае от 90% в Щип до 100% във Виница. В селските райони този индекс е със стойност от 10% до 80%. Много от населените честа в региона имат проблеми при снабдяването си с питейна вода. Това е следствие от различни фактори като: високо потребление на глава от населението, загуби на вода от над 50% по водоснабдителните системи, предвид възрастта им (повечето системи са по-стари от 15 год</w:t>
      </w:r>
      <w:r w:rsidR="00D8275F" w:rsidRPr="00BD6CAD">
        <w:rPr>
          <w:rFonts w:cs="Arial"/>
          <w:szCs w:val="22"/>
        </w:rPr>
        <w:t>и</w:t>
      </w:r>
      <w:r w:rsidRPr="00BD6CAD">
        <w:rPr>
          <w:rFonts w:cs="Arial"/>
          <w:szCs w:val="22"/>
        </w:rPr>
        <w:t xml:space="preserve">ни), недостатъчен капацитет на язовирите, пречиствателните станции и другите съоръжения. Проблемът във връзка с осигуряването на достатъчни количества питейна вода в региона може да бъде решен чрез по-добро използване на големите изкуствени водоеми в региона, както и чрез реконструкция и почистване на наличните водоснабдителни системи и водоеми, по този начин намалявайки загубите на вода в системата. С приключването на I фаза от водоснабдителна система </w:t>
      </w:r>
      <w:proofErr w:type="spellStart"/>
      <w:r w:rsidRPr="00BD6CAD">
        <w:rPr>
          <w:rFonts w:cs="Arial"/>
          <w:szCs w:val="22"/>
        </w:rPr>
        <w:t>Злетовица</w:t>
      </w:r>
      <w:proofErr w:type="spellEnd"/>
      <w:r w:rsidRPr="00BD6CAD">
        <w:rPr>
          <w:rFonts w:cs="Arial"/>
          <w:szCs w:val="22"/>
        </w:rPr>
        <w:t xml:space="preserve"> проблемите с подаването на питейна вода на общините </w:t>
      </w:r>
      <w:proofErr w:type="spellStart"/>
      <w:r w:rsidRPr="00BD6CAD">
        <w:rPr>
          <w:rFonts w:cs="Arial"/>
          <w:szCs w:val="22"/>
        </w:rPr>
        <w:t>Пробищип</w:t>
      </w:r>
      <w:proofErr w:type="spellEnd"/>
      <w:r w:rsidRPr="00BD6CAD">
        <w:rPr>
          <w:rFonts w:cs="Arial"/>
          <w:szCs w:val="22"/>
        </w:rPr>
        <w:t>, Щип и Карбинци частично ще се решат. Броят жилища в Източния регион нараства с 17,50% през периода 1994-2002 г. - процент на растеж, който изостава от средното увеличаване на броя жилища в страната с 20,2%.</w:t>
      </w:r>
    </w:p>
    <w:p w:rsidR="00151901" w:rsidRPr="00BD6CAD" w:rsidRDefault="00151901">
      <w:pPr>
        <w:spacing w:before="0"/>
        <w:rPr>
          <w:rFonts w:cs="Arial"/>
          <w:b/>
        </w:rPr>
      </w:pPr>
    </w:p>
    <w:p w:rsidR="00151901" w:rsidRPr="00BD6CAD" w:rsidRDefault="009674B4">
      <w:pPr>
        <w:spacing w:before="0"/>
        <w:rPr>
          <w:rFonts w:cs="Arial"/>
          <w:szCs w:val="22"/>
        </w:rPr>
      </w:pPr>
      <w:r w:rsidRPr="00BD6CAD">
        <w:rPr>
          <w:rFonts w:cs="Arial"/>
          <w:b/>
        </w:rPr>
        <w:t xml:space="preserve">Състоянието на канализационната система. </w:t>
      </w:r>
    </w:p>
    <w:p w:rsidR="00151901" w:rsidRPr="00BD6CAD" w:rsidRDefault="009674B4">
      <w:pPr>
        <w:spacing w:before="0"/>
        <w:rPr>
          <w:rFonts w:cs="Arial"/>
          <w:b/>
          <w:i/>
        </w:rPr>
      </w:pPr>
      <w:r w:rsidRPr="00BD6CAD">
        <w:rPr>
          <w:rFonts w:cs="Arial"/>
          <w:szCs w:val="22"/>
        </w:rPr>
        <w:t xml:space="preserve">В хода на преброяването на населението, домакинствата и жилищата през 2002 г. са събрани данни и за оборудването на жилищата с канализация за отпадъчни води. Данните, че цели </w:t>
      </w:r>
      <w:r w:rsidRPr="00BD6CAD">
        <w:rPr>
          <w:rFonts w:cs="Arial"/>
          <w:b/>
          <w:szCs w:val="22"/>
        </w:rPr>
        <w:t>40,1% от общия брой жилища не са снабдени със съоръжения</w:t>
      </w:r>
      <w:r w:rsidRPr="00BD6CAD">
        <w:rPr>
          <w:rFonts w:cs="Arial"/>
          <w:szCs w:val="22"/>
        </w:rPr>
        <w:t>, които да отвеждат отпадъчните води от домакинствата към обществена канализация показват, че в Бившата югославска република Македония не се полагат особени грижи за опазване на околната среда от битовите отпадъчни води. По-голямата част от изградената канализационна мрежа не води до съвременни дренажни системи. В този случай компетентните институции и органите на местното самоуправление трябва да осигурят някои възможности за справяне с този важен въпрос.</w:t>
      </w:r>
    </w:p>
    <w:p w:rsidR="00151901" w:rsidRPr="00BD6CAD" w:rsidRDefault="009674B4">
      <w:pPr>
        <w:spacing w:before="0"/>
        <w:rPr>
          <w:rFonts w:cs="Arial"/>
          <w:szCs w:val="22"/>
        </w:rPr>
      </w:pPr>
      <w:r w:rsidRPr="00BD6CAD">
        <w:rPr>
          <w:rFonts w:cs="Arial"/>
          <w:bCs/>
          <w:i/>
          <w:iCs/>
          <w:szCs w:val="22"/>
        </w:rPr>
        <w:t xml:space="preserve">В </w:t>
      </w:r>
      <w:r w:rsidR="00D8275F" w:rsidRPr="00BD6CAD">
        <w:rPr>
          <w:rFonts w:cs="Arial"/>
          <w:b/>
          <w:bCs/>
          <w:i/>
          <w:iCs/>
          <w:szCs w:val="22"/>
        </w:rPr>
        <w:t xml:space="preserve">Югоизточния </w:t>
      </w:r>
      <w:r w:rsidRPr="00BD6CAD">
        <w:rPr>
          <w:rFonts w:cs="Arial"/>
          <w:b/>
          <w:bCs/>
          <w:i/>
          <w:iCs/>
          <w:szCs w:val="22"/>
        </w:rPr>
        <w:t>регион</w:t>
      </w:r>
      <w:r w:rsidRPr="00BD6CAD">
        <w:rPr>
          <w:rFonts w:cs="Arial"/>
          <w:szCs w:val="22"/>
        </w:rPr>
        <w:t xml:space="preserve"> има само една пречиствателна станция за отпадъчни води, намираща се в Дойран и в някои малки жилищни квартали. Изграждането на друга пречиствателна станция в Струмица е в ход. За изграждането на пречиствателна станция за отпадъчни води в гр. </w:t>
      </w:r>
      <w:proofErr w:type="spellStart"/>
      <w:r w:rsidRPr="00BD6CAD">
        <w:rPr>
          <w:rFonts w:cs="Arial"/>
          <w:szCs w:val="22"/>
        </w:rPr>
        <w:t>Гевгелия</w:t>
      </w:r>
      <w:proofErr w:type="spellEnd"/>
      <w:r w:rsidRPr="00BD6CAD">
        <w:rPr>
          <w:rFonts w:cs="Arial"/>
          <w:szCs w:val="22"/>
        </w:rPr>
        <w:t xml:space="preserve">, която се </w:t>
      </w:r>
      <w:r w:rsidR="004D506F" w:rsidRPr="00BD6CAD">
        <w:rPr>
          <w:rFonts w:cs="Arial"/>
          <w:szCs w:val="22"/>
        </w:rPr>
        <w:t>финансира</w:t>
      </w:r>
      <w:r w:rsidRPr="00BD6CAD">
        <w:rPr>
          <w:rFonts w:cs="Arial"/>
          <w:szCs w:val="22"/>
        </w:rPr>
        <w:t xml:space="preserve"> от европейските фондове, е осигурена пълна техническа документация.</w:t>
      </w:r>
    </w:p>
    <w:p w:rsidR="00151901" w:rsidRPr="00BD6CAD" w:rsidRDefault="009674B4">
      <w:pPr>
        <w:pStyle w:val="BodyText3"/>
        <w:ind w:left="0"/>
        <w:jc w:val="both"/>
        <w:rPr>
          <w:rFonts w:cs="Arial"/>
          <w:noProof/>
          <w:color w:val="auto"/>
          <w:szCs w:val="22"/>
          <w:lang w:val="bg-BG"/>
        </w:rPr>
      </w:pPr>
      <w:r w:rsidRPr="00BD6CAD">
        <w:rPr>
          <w:rFonts w:cs="Arial"/>
          <w:b/>
          <w:i/>
          <w:noProof/>
          <w:color w:val="auto"/>
          <w:szCs w:val="22"/>
          <w:lang w:val="bg-BG"/>
        </w:rPr>
        <w:t>Североизточният</w:t>
      </w:r>
      <w:r w:rsidR="00D8275F" w:rsidRPr="00BD6CAD">
        <w:rPr>
          <w:rFonts w:cs="Arial"/>
          <w:b/>
          <w:i/>
          <w:noProof/>
          <w:color w:val="auto"/>
          <w:szCs w:val="22"/>
          <w:lang w:val="bg-BG"/>
        </w:rPr>
        <w:t xml:space="preserve"> </w:t>
      </w:r>
      <w:r w:rsidRPr="00BD6CAD">
        <w:rPr>
          <w:rFonts w:cs="Arial"/>
          <w:b/>
          <w:i/>
          <w:noProof/>
          <w:color w:val="auto"/>
          <w:szCs w:val="22"/>
          <w:lang w:val="bg-BG"/>
        </w:rPr>
        <w:t>регион</w:t>
      </w:r>
      <w:r w:rsidRPr="00BD6CAD">
        <w:rPr>
          <w:rFonts w:cs="Arial"/>
          <w:i/>
          <w:noProof/>
          <w:color w:val="auto"/>
          <w:szCs w:val="22"/>
          <w:lang w:val="bg-BG"/>
        </w:rPr>
        <w:t xml:space="preserve"> </w:t>
      </w:r>
      <w:r w:rsidRPr="00BD6CAD">
        <w:rPr>
          <w:rFonts w:cs="Arial"/>
          <w:noProof/>
          <w:color w:val="auto"/>
          <w:szCs w:val="22"/>
          <w:lang w:val="bg-BG"/>
        </w:rPr>
        <w:t xml:space="preserve">на планиране се характеризира с най-високо покритие на населението с пречиствателни станции за отпадъчни води (до 60%) </w:t>
      </w:r>
      <w:r w:rsidRPr="00BD6CAD">
        <w:rPr>
          <w:rFonts w:cs="Arial"/>
          <w:i/>
          <w:noProof/>
          <w:color w:val="auto"/>
          <w:szCs w:val="22"/>
          <w:lang w:val="bg-BG"/>
        </w:rPr>
        <w:t xml:space="preserve">- </w:t>
      </w:r>
      <w:r w:rsidRPr="00BD6CAD">
        <w:rPr>
          <w:rFonts w:cs="Arial"/>
          <w:noProof/>
          <w:color w:val="auto"/>
          <w:szCs w:val="22"/>
          <w:lang w:val="bg-BG"/>
        </w:rPr>
        <w:t xml:space="preserve">Куманово се разглежда като градски център. Битовите води в другите градове и села се изливат направо в приемниците, без никаква предварителна обработка. За съжаление подобна практика е широко разпространена във всички региони на страната и, макар и </w:t>
      </w:r>
      <w:r w:rsidRPr="00BD6CAD">
        <w:rPr>
          <w:rFonts w:cs="Arial"/>
          <w:noProof/>
          <w:color w:val="auto"/>
          <w:szCs w:val="22"/>
          <w:lang w:val="bg-BG"/>
        </w:rPr>
        <w:lastRenderedPageBreak/>
        <w:t>Североизточният регион да е в сравнително по-добро положение, решаването на този въпрос на национално и регионално ниво ще стане неделима част от развитието в бъдеще. Замърсяването на Крива Река с тежки метали като олово, цинк и кадмий през юни 2009 г. и замърсяването от 5</w:t>
      </w:r>
      <w:r w:rsidR="00D8275F" w:rsidRPr="00BD6CAD">
        <w:rPr>
          <w:rFonts w:cs="Arial"/>
          <w:noProof/>
          <w:color w:val="auto"/>
          <w:szCs w:val="22"/>
          <w:lang w:val="bg-BG"/>
        </w:rPr>
        <w:t>-</w:t>
      </w:r>
      <w:r w:rsidRPr="00BD6CAD">
        <w:rPr>
          <w:rFonts w:cs="Arial"/>
          <w:noProof/>
          <w:color w:val="auto"/>
          <w:szCs w:val="22"/>
          <w:lang w:val="bg-BG"/>
        </w:rPr>
        <w:t>а степен силно засегна живите организми в целия регион. В някои от селата няма системи за отпадъчни води, нито подходящи септични ями. Въпросът за отвеждането на отпадъчните води е от особено критично значение в общ. Липково.</w:t>
      </w:r>
    </w:p>
    <w:p w:rsidR="00151901" w:rsidRPr="00BD6CAD" w:rsidRDefault="00151901">
      <w:pPr>
        <w:spacing w:before="0"/>
        <w:rPr>
          <w:rFonts w:cs="Arial"/>
          <w:szCs w:val="22"/>
        </w:rPr>
      </w:pPr>
    </w:p>
    <w:p w:rsidR="00151901" w:rsidRPr="00BD6CAD" w:rsidRDefault="009674B4">
      <w:pPr>
        <w:spacing w:before="0"/>
        <w:rPr>
          <w:rFonts w:cs="Arial"/>
          <w:szCs w:val="22"/>
        </w:rPr>
      </w:pPr>
      <w:r w:rsidRPr="00BD6CAD">
        <w:rPr>
          <w:rFonts w:cs="Arial"/>
          <w:szCs w:val="22"/>
        </w:rPr>
        <w:t xml:space="preserve">Мрежата за първично и вторично събиране на отпадъчните води в </w:t>
      </w:r>
      <w:r w:rsidRPr="00BD6CAD">
        <w:rPr>
          <w:rFonts w:cs="Arial"/>
          <w:b/>
          <w:i/>
          <w:szCs w:val="22"/>
        </w:rPr>
        <w:t>Източния регион</w:t>
      </w:r>
      <w:r w:rsidRPr="00BD6CAD">
        <w:rPr>
          <w:rFonts w:cs="Arial"/>
          <w:szCs w:val="22"/>
        </w:rPr>
        <w:t xml:space="preserve"> е с обща дължина от 250 км и се намира най-вече в градските общински центрове. Покритието на населението с канализационната мрежа в градските райони се колебае от 80% до 100%, а в селските райони от 0% (септични ями) до 80%. В някои от селските райони няма нито системи за събиране на отпадъчни води, нито подходящи септични ями за тях. </w:t>
      </w:r>
      <w:r w:rsidRPr="00BD6CAD">
        <w:rPr>
          <w:rFonts w:cs="Arial"/>
          <w:b/>
          <w:bCs/>
          <w:szCs w:val="22"/>
        </w:rPr>
        <w:t>Като цяло положението със системите за събиране на отпадъчни води е относително лошо</w:t>
      </w:r>
      <w:r w:rsidRPr="00BD6CAD">
        <w:rPr>
          <w:rFonts w:cs="Arial"/>
          <w:bCs/>
          <w:color w:val="000000"/>
          <w:szCs w:val="22"/>
        </w:rPr>
        <w:t>, тъй като има течове на част от отпадъчните води от системите по време на транспорт, което увеличава риска от замърсяване на почвите и подземните води. Покритието на населението с пречиствателни станции за отпадъчни води в Източния регион е 0%. Изграждането на пречиствателни станции за отпадъчни води, които да осигуряват пречистване на отпадъчните води в Източния регион е една от най-важните предпост</w:t>
      </w:r>
      <w:r w:rsidR="002B4055" w:rsidRPr="00BD6CAD">
        <w:rPr>
          <w:rFonts w:cs="Arial"/>
          <w:bCs/>
          <w:color w:val="000000"/>
          <w:szCs w:val="22"/>
        </w:rPr>
        <w:t xml:space="preserve">авки за икономическо развитие. </w:t>
      </w:r>
      <w:r w:rsidRPr="00BD6CAD">
        <w:rPr>
          <w:rFonts w:cs="Arial"/>
          <w:bCs/>
          <w:color w:val="000000"/>
          <w:szCs w:val="22"/>
        </w:rPr>
        <w:t>Осигуряването на висок процент пречистване на отпадъчните води ще създаде добри условия за развитие на биологично земеделие, туризъм и други стопански отрасли. Що се отнася до оборудването на жилищата 25,2% от тях нямат санитарни съоръжения. Тези жилища се намират най-вече в селските части на региона. Оттук подобряването на комуналната инфраструктура е приоритет за подобряване на условията на живот в регионите.</w:t>
      </w:r>
    </w:p>
    <w:p w:rsidR="00151901" w:rsidRPr="00BD6CAD" w:rsidRDefault="00151901">
      <w:pPr>
        <w:spacing w:before="0"/>
        <w:rPr>
          <w:rFonts w:cs="Arial"/>
          <w:szCs w:val="22"/>
          <w:highlight w:val="yellow"/>
        </w:rPr>
      </w:pPr>
    </w:p>
    <w:p w:rsidR="00151901" w:rsidRPr="00BD6CAD" w:rsidRDefault="009674B4">
      <w:pPr>
        <w:spacing w:before="0"/>
        <w:rPr>
          <w:rFonts w:cs="Arial"/>
          <w:szCs w:val="22"/>
        </w:rPr>
      </w:pPr>
      <w:r w:rsidRPr="00BD6CAD">
        <w:rPr>
          <w:rFonts w:cs="Arial"/>
          <w:szCs w:val="22"/>
        </w:rPr>
        <w:t xml:space="preserve">През 2012 г. от всички изпуснати непречистени отпадъчни води от промишлеността и минното дело 2,4% са изпуснати в обществената канализация, 88,1% в течащи води, а останалото - във водоеми и в почвата. </w:t>
      </w:r>
      <w:r w:rsidRPr="00BD6CAD">
        <w:rPr>
          <w:rFonts w:cs="Arial"/>
          <w:b/>
          <w:szCs w:val="22"/>
        </w:rPr>
        <w:t>През 2012 г. не е имало изпускания на непречистени отпадъчни води от промишлените и минните предприятия в езерата.</w:t>
      </w:r>
      <w:r w:rsidRPr="00BD6CAD">
        <w:rPr>
          <w:rFonts w:cs="Arial"/>
          <w:szCs w:val="22"/>
        </w:rPr>
        <w:t xml:space="preserve"> В страната само около 3-4% от всички количества отпадъчни води се пречистват. От общо 92,5 хил. м</w:t>
      </w:r>
      <w:r w:rsidRPr="00BD6CAD">
        <w:rPr>
          <w:rFonts w:cs="Arial"/>
          <w:szCs w:val="22"/>
          <w:vertAlign w:val="superscript"/>
        </w:rPr>
        <w:t>3</w:t>
      </w:r>
      <w:r w:rsidRPr="00BD6CAD">
        <w:rPr>
          <w:rFonts w:cs="Arial"/>
          <w:szCs w:val="22"/>
        </w:rPr>
        <w:t xml:space="preserve"> пречистени отпадъчни води през 2012 г. около 90,7% са с произход от преработващата промишленост и 9,3% - от минните предприятия. Обществената канализационна система е основният приемник на пречистените отпадъчни води. През 2012 г. около 6,4% от общите количества отпадъчни води са </w:t>
      </w:r>
      <w:proofErr w:type="spellStart"/>
      <w:r w:rsidRPr="00BD6CAD">
        <w:rPr>
          <w:rFonts w:cs="Arial"/>
          <w:szCs w:val="22"/>
        </w:rPr>
        <w:t>заустени</w:t>
      </w:r>
      <w:proofErr w:type="spellEnd"/>
      <w:r w:rsidRPr="00BD6CAD">
        <w:rPr>
          <w:rFonts w:cs="Arial"/>
          <w:szCs w:val="22"/>
        </w:rPr>
        <w:t xml:space="preserve"> в течащи води, 93,6% в обществената канализационна система, а останалото - във водоеми и в почвата. Важно е да се отбележи, че пречистването на отпадъчните води много зависи от техническата функционалност на пречиствателните съоръжения, а в изграждането на нови съоръжения липсва значима тенденция нагоре което явно сочи, че е необходимо да се положат допълнителни усилия за подобряване</w:t>
      </w:r>
      <w:r w:rsidR="003A7B60" w:rsidRPr="00BD6CAD">
        <w:rPr>
          <w:rFonts w:cs="Arial"/>
          <w:szCs w:val="22"/>
        </w:rPr>
        <w:t xml:space="preserve"> на положението в тази област. </w:t>
      </w:r>
    </w:p>
    <w:p w:rsidR="00151901" w:rsidRPr="00BD6CAD" w:rsidRDefault="00151901">
      <w:pPr>
        <w:spacing w:before="0"/>
        <w:rPr>
          <w:rFonts w:cs="Arial"/>
        </w:rPr>
      </w:pPr>
    </w:p>
    <w:p w:rsidR="00151901" w:rsidRPr="00BD6CAD" w:rsidRDefault="009674B4">
      <w:pPr>
        <w:rPr>
          <w:b/>
          <w:u w:val="single"/>
        </w:rPr>
      </w:pPr>
      <w:r w:rsidRPr="00BD6CAD">
        <w:rPr>
          <w:b/>
          <w:u w:val="single"/>
        </w:rPr>
        <w:t xml:space="preserve">Сценарий с нулева опция: </w:t>
      </w:r>
    </w:p>
    <w:p w:rsidR="00151901" w:rsidRPr="00BD6CAD" w:rsidRDefault="009674B4">
      <w:r w:rsidRPr="00BD6CAD">
        <w:t xml:space="preserve">По отношение на </w:t>
      </w:r>
      <w:r w:rsidRPr="00BD6CAD">
        <w:rPr>
          <w:b/>
          <w:u w:val="single"/>
        </w:rPr>
        <w:t>България</w:t>
      </w:r>
      <w:r w:rsidRPr="00BD6CAD">
        <w:t xml:space="preserve"> е важно да се отбележи, че поради географското положение, особената циркулация на атмосферата и структурата на ландшафта водният баланс в страната е неблагоприятен. Като обем водни ресурси на глава от населението България е на последно място на Балканския полуостров. България е изправена и пред сериозни предизвикателства най-вече защото попада в сухата област по отношение на глобалното изменение на климата, водните ресурси са разпределени неравномерно по  територията й, системите за водоснабдяване са силно амортизирани, а системите за канализация са недостатъчни. Дългосрочни </w:t>
      </w:r>
      <w:r w:rsidRPr="00BD6CAD">
        <w:lastRenderedPageBreak/>
        <w:t>приоритети са намаляването на отрицателните въздействия от повишението на температурата на въздуха и намаляването на валежите. Изграждането на канализация и пречиствателни станции за отпадъчни води изостава от това на водоснабдителни системи и много водни екосистеми в България продължават да бъдат в риск.“</w:t>
      </w:r>
      <w:r w:rsidRPr="00BD6CAD">
        <w:rPr>
          <w:rStyle w:val="FootnoteReference"/>
        </w:rPr>
        <w:footnoteReference w:id="55"/>
      </w:r>
    </w:p>
    <w:p w:rsidR="00151901" w:rsidRPr="00BD6CAD" w:rsidRDefault="009674B4">
      <w:r w:rsidRPr="00BD6CAD">
        <w:t xml:space="preserve">За </w:t>
      </w:r>
      <w:r w:rsidRPr="00BD6CAD">
        <w:rPr>
          <w:b/>
          <w:u w:val="single"/>
        </w:rPr>
        <w:t>Бившата югославска република Македония</w:t>
      </w:r>
      <w:r w:rsidRPr="00BD6CAD">
        <w:rPr>
          <w:b/>
        </w:rPr>
        <w:t xml:space="preserve"> </w:t>
      </w:r>
      <w:r w:rsidRPr="00BD6CAD">
        <w:t>взетите под внимание данни потвърждават, че изменението на климата вече има отрицателно въздействие върху три аспекта на качеството на водата:</w:t>
      </w:r>
    </w:p>
    <w:p w:rsidR="00151901" w:rsidRPr="00BD6CAD" w:rsidRDefault="009674B4">
      <w:pPr>
        <w:numPr>
          <w:ilvl w:val="0"/>
          <w:numId w:val="24"/>
        </w:numPr>
        <w:spacing w:before="100" w:beforeAutospacing="1" w:after="100" w:afterAutospacing="1"/>
      </w:pPr>
      <w:r w:rsidRPr="00BD6CAD">
        <w:t xml:space="preserve">намалените водни ресурси водят до по-малки разреждащи потоци към реките и оттам до по-лошо качество на водите; </w:t>
      </w:r>
    </w:p>
    <w:p w:rsidR="00151901" w:rsidRPr="00BD6CAD" w:rsidRDefault="009674B4">
      <w:pPr>
        <w:numPr>
          <w:ilvl w:val="0"/>
          <w:numId w:val="24"/>
        </w:numPr>
        <w:spacing w:before="100" w:beforeAutospacing="1" w:after="100" w:afterAutospacing="1"/>
      </w:pPr>
      <w:r w:rsidRPr="00BD6CAD">
        <w:t xml:space="preserve">по-високите температури намаляват съдържанието на разтворен кислород във водните обекти; и </w:t>
      </w:r>
    </w:p>
    <w:p w:rsidR="00151901" w:rsidRPr="00BD6CAD" w:rsidRDefault="009674B4">
      <w:pPr>
        <w:numPr>
          <w:ilvl w:val="0"/>
          <w:numId w:val="24"/>
        </w:numPr>
        <w:spacing w:before="100" w:beforeAutospacing="1" w:after="100" w:afterAutospacing="1"/>
      </w:pPr>
      <w:r w:rsidRPr="00BD6CAD">
        <w:t xml:space="preserve">вследствие на изменението на климата използването на водите, особено тези за земеделие, увеличава концентрациите на замърсители, изпуснати във водите. </w:t>
      </w:r>
    </w:p>
    <w:p w:rsidR="00151901" w:rsidRPr="00BD6CAD" w:rsidRDefault="009674B4">
      <w:pPr>
        <w:spacing w:before="100" w:beforeAutospacing="1" w:after="100" w:afterAutospacing="1"/>
      </w:pPr>
      <w:r w:rsidRPr="00BD6CAD">
        <w:t xml:space="preserve">В оценката се прогнозира </w:t>
      </w:r>
      <w:r w:rsidRPr="00BD6CAD">
        <w:rPr>
          <w:b/>
        </w:rPr>
        <w:t>значително намаляване в бъдеще на водните ресурси</w:t>
      </w:r>
      <w:r w:rsidRPr="00BD6CAD">
        <w:t xml:space="preserve"> на страната. Очакват се по-чести периоди на суша и бури с по- интензивни валежи. Очаква се общата наличност на вода в национален мащаб, особено във водосборния район на р. Вардар, да намалее с около 18% до 2100 г. Изменението на климата, проявяващо се в екстремни явления като високи температури и суши, се очаква да </w:t>
      </w:r>
      <w:r w:rsidRPr="00BD6CAD">
        <w:rPr>
          <w:b/>
        </w:rPr>
        <w:t>увеличи търсенето на питейна вода</w:t>
      </w:r>
      <w:r w:rsidRPr="00BD6CAD">
        <w:t xml:space="preserve">. Прогнозираното нарастване на търсенето на питейна вода за Скопие към 2100 г. би могло да бъде около 30%. Очаква се изменението на климата </w:t>
      </w:r>
      <w:r w:rsidRPr="00BD6CAD">
        <w:rPr>
          <w:b/>
        </w:rPr>
        <w:t>да повиши и търсенето на вода за напояване</w:t>
      </w:r>
      <w:r w:rsidRPr="00BD6CAD">
        <w:t>. Тъй като големите напоителни системи се намират в най-уязвимите региони на страната същите ще бъдат пряко засегнати от намалената наличност на вода.</w:t>
      </w:r>
    </w:p>
    <w:p w:rsidR="00151901" w:rsidRPr="00BD6CAD" w:rsidRDefault="00151901"/>
    <w:p w:rsidR="00151901" w:rsidRPr="00BD6CAD" w:rsidRDefault="009674B4">
      <w:pPr>
        <w:pStyle w:val="Heading2"/>
      </w:pPr>
      <w:bookmarkStart w:id="45" w:name="_Toc406402769"/>
      <w:r w:rsidRPr="00BD6CAD">
        <w:t>Почви</w:t>
      </w:r>
      <w:bookmarkEnd w:id="45"/>
    </w:p>
    <w:p w:rsidR="00151901" w:rsidRPr="00BD6CAD" w:rsidRDefault="009674B4">
      <w:r w:rsidRPr="00BD6CAD">
        <w:t xml:space="preserve">Повече от половината от географския район на Програмата е планински (целите планини Рила и Пирин, част от Западните Родопи, планините Верила, Конявска, Земенска, Славянка, </w:t>
      </w:r>
      <w:proofErr w:type="spellStart"/>
      <w:r w:rsidRPr="00BD6CAD">
        <w:t>Плачковица</w:t>
      </w:r>
      <w:proofErr w:type="spellEnd"/>
      <w:r w:rsidRPr="00BD6CAD">
        <w:t xml:space="preserve">, Беласица, Осогово, Малешевска, Огражден и Влахина), като горите заемат 46,5% от общата площ; има и многобройни низини с плодородна земя. Районът е богат на водни ресурси: реки, най-големи сред които са Струма, Места, Брегалница, Струмица (Струмешница); езера (част от ез. Дойран, </w:t>
      </w:r>
      <w:proofErr w:type="spellStart"/>
      <w:r w:rsidRPr="00BD6CAD">
        <w:t>Водоча</w:t>
      </w:r>
      <w:proofErr w:type="spellEnd"/>
      <w:r w:rsidRPr="00BD6CAD">
        <w:t xml:space="preserve">, </w:t>
      </w:r>
      <w:proofErr w:type="spellStart"/>
      <w:r w:rsidRPr="00BD6CAD">
        <w:t>Мантово</w:t>
      </w:r>
      <w:proofErr w:type="spellEnd"/>
      <w:r w:rsidRPr="00BD6CAD">
        <w:t>); 233 езера в Рила и 186 в Пирин, от които най-известни са седемте Рилски езера.</w:t>
      </w:r>
    </w:p>
    <w:p w:rsidR="00151901" w:rsidRPr="00BD6CAD" w:rsidRDefault="00151901"/>
    <w:tbl>
      <w:tblPr>
        <w:tblStyle w:val="TableGrid"/>
        <w:tblpPr w:leftFromText="141" w:rightFromText="141" w:vertAnchor="text" w:horzAnchor="margin" w:tblpXSpec="center" w:tblpY="217"/>
        <w:tblW w:w="0" w:type="auto"/>
        <w:tblLook w:val="04A0" w:firstRow="1" w:lastRow="0" w:firstColumn="1" w:lastColumn="0" w:noHBand="0" w:noVBand="1"/>
      </w:tblPr>
      <w:tblGrid>
        <w:gridCol w:w="3510"/>
        <w:gridCol w:w="1843"/>
        <w:gridCol w:w="2049"/>
      </w:tblGrid>
      <w:tr w:rsidR="00BC08C3" w:rsidRPr="00BD6CAD" w:rsidTr="009F2B3A">
        <w:trPr>
          <w:trHeight w:val="360"/>
        </w:trPr>
        <w:tc>
          <w:tcPr>
            <w:tcW w:w="3510" w:type="dxa"/>
            <w:shd w:val="clear" w:color="auto" w:fill="C00000"/>
            <w:vAlign w:val="center"/>
          </w:tcPr>
          <w:p w:rsidR="00151901" w:rsidRPr="00BD6CAD" w:rsidRDefault="00151901">
            <w:pPr>
              <w:spacing w:before="0"/>
              <w:jc w:val="center"/>
              <w:rPr>
                <w:b/>
              </w:rPr>
            </w:pPr>
          </w:p>
        </w:tc>
        <w:tc>
          <w:tcPr>
            <w:tcW w:w="1843" w:type="dxa"/>
            <w:shd w:val="clear" w:color="auto" w:fill="C00000"/>
            <w:vAlign w:val="center"/>
          </w:tcPr>
          <w:p w:rsidR="00151901" w:rsidRPr="00BD6CAD" w:rsidRDefault="009674B4">
            <w:pPr>
              <w:pStyle w:val="Default"/>
              <w:jc w:val="center"/>
              <w:rPr>
                <w:b/>
                <w:color w:val="auto"/>
                <w:sz w:val="20"/>
                <w:szCs w:val="20"/>
              </w:rPr>
            </w:pPr>
            <w:r w:rsidRPr="00BD6CAD">
              <w:rPr>
                <w:b/>
                <w:color w:val="auto"/>
                <w:sz w:val="20"/>
                <w:szCs w:val="20"/>
              </w:rPr>
              <w:t>Площ (км2)</w:t>
            </w:r>
          </w:p>
        </w:tc>
        <w:tc>
          <w:tcPr>
            <w:tcW w:w="2049" w:type="dxa"/>
            <w:shd w:val="clear" w:color="auto" w:fill="C00000"/>
            <w:vAlign w:val="center"/>
          </w:tcPr>
          <w:p w:rsidR="00151901" w:rsidRPr="00BD6CAD" w:rsidRDefault="009674B4">
            <w:pPr>
              <w:pStyle w:val="Default"/>
              <w:jc w:val="center"/>
              <w:rPr>
                <w:b/>
                <w:color w:val="auto"/>
                <w:sz w:val="20"/>
                <w:szCs w:val="20"/>
              </w:rPr>
            </w:pPr>
            <w:r w:rsidRPr="00BD6CAD">
              <w:rPr>
                <w:b/>
                <w:color w:val="auto"/>
                <w:sz w:val="20"/>
                <w:szCs w:val="20"/>
              </w:rPr>
              <w:t>% от общата площ на страната</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b/>
                <w:bCs/>
                <w:sz w:val="20"/>
                <w:szCs w:val="20"/>
              </w:rPr>
              <w:t xml:space="preserve">Република България </w:t>
            </w:r>
          </w:p>
        </w:tc>
        <w:tc>
          <w:tcPr>
            <w:tcW w:w="1843" w:type="dxa"/>
            <w:vAlign w:val="center"/>
          </w:tcPr>
          <w:p w:rsidR="00151901" w:rsidRPr="00BD6CAD" w:rsidRDefault="009674B4" w:rsidP="00A739ED">
            <w:pPr>
              <w:pStyle w:val="Default"/>
              <w:jc w:val="right"/>
              <w:rPr>
                <w:sz w:val="20"/>
                <w:szCs w:val="20"/>
              </w:rPr>
            </w:pPr>
            <w:r w:rsidRPr="00BD6CAD">
              <w:rPr>
                <w:b/>
                <w:bCs/>
                <w:sz w:val="20"/>
                <w:szCs w:val="20"/>
              </w:rPr>
              <w:t>111 001</w:t>
            </w:r>
            <w:r w:rsidR="00A739ED" w:rsidRPr="00BD6CAD">
              <w:rPr>
                <w:b/>
                <w:bCs/>
                <w:sz w:val="20"/>
                <w:szCs w:val="20"/>
              </w:rPr>
              <w:t>,</w:t>
            </w:r>
            <w:r w:rsidRPr="00BD6CAD">
              <w:rPr>
                <w:b/>
                <w:bCs/>
                <w:sz w:val="20"/>
                <w:szCs w:val="20"/>
              </w:rPr>
              <w:t>9</w:t>
            </w:r>
          </w:p>
        </w:tc>
        <w:tc>
          <w:tcPr>
            <w:tcW w:w="2049" w:type="dxa"/>
          </w:tcPr>
          <w:p w:rsidR="00151901" w:rsidRPr="00BD6CAD" w:rsidRDefault="00151901">
            <w:pPr>
              <w:pStyle w:val="Default"/>
              <w:rPr>
                <w:sz w:val="20"/>
                <w:szCs w:val="20"/>
              </w:rPr>
            </w:pP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b/>
                <w:bCs/>
                <w:sz w:val="20"/>
                <w:szCs w:val="20"/>
              </w:rPr>
              <w:t xml:space="preserve">Географски район на ТГС От българската страна </w:t>
            </w:r>
          </w:p>
        </w:tc>
        <w:tc>
          <w:tcPr>
            <w:tcW w:w="1843" w:type="dxa"/>
            <w:vAlign w:val="center"/>
          </w:tcPr>
          <w:p w:rsidR="00151901" w:rsidRPr="00BD6CAD" w:rsidRDefault="009674B4" w:rsidP="00A739ED">
            <w:pPr>
              <w:pStyle w:val="Default"/>
              <w:jc w:val="right"/>
              <w:rPr>
                <w:sz w:val="20"/>
                <w:szCs w:val="20"/>
              </w:rPr>
            </w:pPr>
            <w:r w:rsidRPr="00BD6CAD">
              <w:rPr>
                <w:b/>
                <w:bCs/>
                <w:sz w:val="20"/>
                <w:szCs w:val="20"/>
              </w:rPr>
              <w:t>9 501</w:t>
            </w:r>
            <w:r w:rsidR="00A739ED" w:rsidRPr="00BD6CAD">
              <w:rPr>
                <w:b/>
                <w:bCs/>
                <w:sz w:val="20"/>
                <w:szCs w:val="20"/>
              </w:rPr>
              <w:t>,</w:t>
            </w:r>
            <w:r w:rsidRPr="00BD6CAD">
              <w:rPr>
                <w:b/>
                <w:bCs/>
                <w:sz w:val="20"/>
                <w:szCs w:val="20"/>
              </w:rPr>
              <w:t>0</w:t>
            </w:r>
          </w:p>
        </w:tc>
        <w:tc>
          <w:tcPr>
            <w:tcW w:w="2049" w:type="dxa"/>
            <w:vAlign w:val="center"/>
          </w:tcPr>
          <w:p w:rsidR="00151901" w:rsidRPr="00BD6CAD" w:rsidRDefault="009674B4" w:rsidP="00A739ED">
            <w:pPr>
              <w:pStyle w:val="Default"/>
              <w:jc w:val="center"/>
              <w:rPr>
                <w:sz w:val="20"/>
                <w:szCs w:val="20"/>
              </w:rPr>
            </w:pPr>
            <w:r w:rsidRPr="00BD6CAD">
              <w:rPr>
                <w:b/>
                <w:bCs/>
                <w:sz w:val="20"/>
                <w:szCs w:val="20"/>
              </w:rPr>
              <w:t>8</w:t>
            </w:r>
            <w:r w:rsidR="00A739ED" w:rsidRPr="00BD6CAD">
              <w:rPr>
                <w:b/>
                <w:bCs/>
                <w:sz w:val="20"/>
                <w:szCs w:val="20"/>
              </w:rPr>
              <w:t>,</w:t>
            </w:r>
            <w:r w:rsidRPr="00BD6CAD">
              <w:rPr>
                <w:b/>
                <w:bCs/>
                <w:sz w:val="20"/>
                <w:szCs w:val="20"/>
              </w:rPr>
              <w:t>6%</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sz w:val="20"/>
                <w:szCs w:val="20"/>
              </w:rPr>
              <w:t xml:space="preserve">Благоевград </w:t>
            </w:r>
          </w:p>
        </w:tc>
        <w:tc>
          <w:tcPr>
            <w:tcW w:w="1843" w:type="dxa"/>
            <w:vAlign w:val="center"/>
          </w:tcPr>
          <w:p w:rsidR="00151901" w:rsidRPr="00BD6CAD" w:rsidRDefault="009674B4" w:rsidP="00A739ED">
            <w:pPr>
              <w:pStyle w:val="Default"/>
              <w:jc w:val="right"/>
              <w:rPr>
                <w:sz w:val="20"/>
                <w:szCs w:val="20"/>
              </w:rPr>
            </w:pPr>
            <w:r w:rsidRPr="00BD6CAD">
              <w:rPr>
                <w:sz w:val="20"/>
                <w:szCs w:val="20"/>
              </w:rPr>
              <w:t>6 449</w:t>
            </w:r>
            <w:r w:rsidR="00A739ED" w:rsidRPr="00BD6CAD">
              <w:rPr>
                <w:sz w:val="20"/>
                <w:szCs w:val="20"/>
              </w:rPr>
              <w:t>,</w:t>
            </w:r>
            <w:r w:rsidRPr="00BD6CAD">
              <w:rPr>
                <w:sz w:val="20"/>
                <w:szCs w:val="20"/>
              </w:rPr>
              <w:t>5</w:t>
            </w:r>
          </w:p>
        </w:tc>
        <w:tc>
          <w:tcPr>
            <w:tcW w:w="2049" w:type="dxa"/>
            <w:vAlign w:val="center"/>
          </w:tcPr>
          <w:p w:rsidR="00151901" w:rsidRPr="00BD6CAD" w:rsidRDefault="009674B4" w:rsidP="00A739ED">
            <w:pPr>
              <w:pStyle w:val="Default"/>
              <w:jc w:val="center"/>
              <w:rPr>
                <w:sz w:val="20"/>
                <w:szCs w:val="20"/>
              </w:rPr>
            </w:pPr>
            <w:r w:rsidRPr="00BD6CAD">
              <w:rPr>
                <w:sz w:val="20"/>
                <w:szCs w:val="20"/>
              </w:rPr>
              <w:t>5</w:t>
            </w:r>
            <w:r w:rsidR="00A739ED" w:rsidRPr="00BD6CAD">
              <w:rPr>
                <w:sz w:val="20"/>
                <w:szCs w:val="20"/>
              </w:rPr>
              <w:t>,</w:t>
            </w:r>
            <w:r w:rsidRPr="00BD6CAD">
              <w:rPr>
                <w:sz w:val="20"/>
                <w:szCs w:val="20"/>
              </w:rPr>
              <w:t>8%</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sz w:val="20"/>
                <w:szCs w:val="20"/>
              </w:rPr>
              <w:t xml:space="preserve">Кюстендил </w:t>
            </w:r>
          </w:p>
        </w:tc>
        <w:tc>
          <w:tcPr>
            <w:tcW w:w="1843" w:type="dxa"/>
            <w:vAlign w:val="center"/>
          </w:tcPr>
          <w:p w:rsidR="00151901" w:rsidRPr="00BD6CAD" w:rsidRDefault="009674B4" w:rsidP="00A739ED">
            <w:pPr>
              <w:pStyle w:val="Default"/>
              <w:jc w:val="right"/>
              <w:rPr>
                <w:sz w:val="20"/>
                <w:szCs w:val="20"/>
              </w:rPr>
            </w:pPr>
            <w:r w:rsidRPr="00BD6CAD">
              <w:rPr>
                <w:sz w:val="20"/>
                <w:szCs w:val="20"/>
              </w:rPr>
              <w:t>3 051</w:t>
            </w:r>
            <w:r w:rsidR="00A739ED" w:rsidRPr="00BD6CAD">
              <w:rPr>
                <w:sz w:val="20"/>
                <w:szCs w:val="20"/>
              </w:rPr>
              <w:t>,</w:t>
            </w:r>
            <w:r w:rsidRPr="00BD6CAD">
              <w:rPr>
                <w:sz w:val="20"/>
                <w:szCs w:val="20"/>
              </w:rPr>
              <w:t>5</w:t>
            </w:r>
          </w:p>
        </w:tc>
        <w:tc>
          <w:tcPr>
            <w:tcW w:w="2049" w:type="dxa"/>
            <w:vAlign w:val="center"/>
          </w:tcPr>
          <w:p w:rsidR="00151901" w:rsidRPr="00BD6CAD" w:rsidRDefault="009674B4" w:rsidP="00A739ED">
            <w:pPr>
              <w:pStyle w:val="Default"/>
              <w:jc w:val="center"/>
              <w:rPr>
                <w:sz w:val="20"/>
                <w:szCs w:val="20"/>
              </w:rPr>
            </w:pPr>
            <w:r w:rsidRPr="00BD6CAD">
              <w:rPr>
                <w:sz w:val="20"/>
                <w:szCs w:val="20"/>
              </w:rPr>
              <w:t>2</w:t>
            </w:r>
            <w:r w:rsidR="00A739ED" w:rsidRPr="00BD6CAD">
              <w:rPr>
                <w:sz w:val="20"/>
                <w:szCs w:val="20"/>
              </w:rPr>
              <w:t>,</w:t>
            </w:r>
            <w:r w:rsidRPr="00BD6CAD">
              <w:rPr>
                <w:sz w:val="20"/>
                <w:szCs w:val="20"/>
              </w:rPr>
              <w:t>7%</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b/>
                <w:bCs/>
                <w:sz w:val="20"/>
                <w:szCs w:val="20"/>
              </w:rPr>
              <w:t xml:space="preserve">Бивша югославска република Македония </w:t>
            </w:r>
          </w:p>
        </w:tc>
        <w:tc>
          <w:tcPr>
            <w:tcW w:w="1843" w:type="dxa"/>
            <w:vAlign w:val="center"/>
          </w:tcPr>
          <w:p w:rsidR="00151901" w:rsidRPr="00BD6CAD" w:rsidRDefault="009674B4">
            <w:pPr>
              <w:pStyle w:val="Default"/>
              <w:jc w:val="right"/>
              <w:rPr>
                <w:sz w:val="20"/>
                <w:szCs w:val="20"/>
              </w:rPr>
            </w:pPr>
            <w:r w:rsidRPr="00BD6CAD">
              <w:rPr>
                <w:b/>
                <w:bCs/>
                <w:sz w:val="20"/>
                <w:szCs w:val="20"/>
              </w:rPr>
              <w:t>25 713</w:t>
            </w:r>
          </w:p>
        </w:tc>
        <w:tc>
          <w:tcPr>
            <w:tcW w:w="2049" w:type="dxa"/>
            <w:vAlign w:val="center"/>
          </w:tcPr>
          <w:p w:rsidR="00151901" w:rsidRPr="00BD6CAD" w:rsidRDefault="00151901">
            <w:pPr>
              <w:spacing w:before="0"/>
              <w:jc w:val="center"/>
              <w:rPr>
                <w:sz w:val="20"/>
              </w:rPr>
            </w:pP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b/>
                <w:bCs/>
                <w:sz w:val="20"/>
                <w:szCs w:val="20"/>
              </w:rPr>
              <w:lastRenderedPageBreak/>
              <w:t xml:space="preserve">Географски район на ТГС От македонската страна: </w:t>
            </w:r>
          </w:p>
        </w:tc>
        <w:tc>
          <w:tcPr>
            <w:tcW w:w="1843" w:type="dxa"/>
            <w:vAlign w:val="center"/>
          </w:tcPr>
          <w:p w:rsidR="00151901" w:rsidRPr="00BD6CAD" w:rsidRDefault="009674B4">
            <w:pPr>
              <w:pStyle w:val="Default"/>
              <w:jc w:val="right"/>
              <w:rPr>
                <w:sz w:val="20"/>
                <w:szCs w:val="20"/>
              </w:rPr>
            </w:pPr>
            <w:r w:rsidRPr="00BD6CAD">
              <w:rPr>
                <w:b/>
                <w:bCs/>
                <w:sz w:val="20"/>
                <w:szCs w:val="20"/>
              </w:rPr>
              <w:t>8 586</w:t>
            </w:r>
          </w:p>
        </w:tc>
        <w:tc>
          <w:tcPr>
            <w:tcW w:w="2049" w:type="dxa"/>
            <w:vAlign w:val="center"/>
          </w:tcPr>
          <w:p w:rsidR="00151901" w:rsidRPr="00BD6CAD" w:rsidRDefault="009674B4" w:rsidP="00A739ED">
            <w:pPr>
              <w:pStyle w:val="Default"/>
              <w:jc w:val="center"/>
              <w:rPr>
                <w:sz w:val="20"/>
                <w:szCs w:val="20"/>
              </w:rPr>
            </w:pPr>
            <w:r w:rsidRPr="00BD6CAD">
              <w:rPr>
                <w:b/>
                <w:bCs/>
                <w:sz w:val="20"/>
                <w:szCs w:val="20"/>
              </w:rPr>
              <w:t>33</w:t>
            </w:r>
            <w:r w:rsidR="00A739ED" w:rsidRPr="00BD6CAD">
              <w:rPr>
                <w:b/>
                <w:bCs/>
                <w:sz w:val="20"/>
                <w:szCs w:val="20"/>
              </w:rPr>
              <w:t>,</w:t>
            </w:r>
            <w:r w:rsidRPr="00BD6CAD">
              <w:rPr>
                <w:b/>
                <w:bCs/>
                <w:sz w:val="20"/>
                <w:szCs w:val="20"/>
              </w:rPr>
              <w:t>4%</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sz w:val="20"/>
                <w:szCs w:val="20"/>
              </w:rPr>
              <w:t xml:space="preserve">Източен регион  </w:t>
            </w:r>
          </w:p>
        </w:tc>
        <w:tc>
          <w:tcPr>
            <w:tcW w:w="1843" w:type="dxa"/>
            <w:vAlign w:val="center"/>
          </w:tcPr>
          <w:p w:rsidR="00151901" w:rsidRPr="00BD6CAD" w:rsidRDefault="009674B4">
            <w:pPr>
              <w:pStyle w:val="Default"/>
              <w:jc w:val="right"/>
              <w:rPr>
                <w:sz w:val="20"/>
                <w:szCs w:val="20"/>
              </w:rPr>
            </w:pPr>
            <w:r w:rsidRPr="00BD6CAD">
              <w:rPr>
                <w:sz w:val="20"/>
                <w:szCs w:val="20"/>
              </w:rPr>
              <w:t>3 537</w:t>
            </w:r>
          </w:p>
        </w:tc>
        <w:tc>
          <w:tcPr>
            <w:tcW w:w="2049" w:type="dxa"/>
            <w:vAlign w:val="center"/>
          </w:tcPr>
          <w:p w:rsidR="00151901" w:rsidRPr="00BD6CAD" w:rsidRDefault="009674B4" w:rsidP="00A739ED">
            <w:pPr>
              <w:pStyle w:val="Default"/>
              <w:jc w:val="center"/>
              <w:rPr>
                <w:sz w:val="20"/>
                <w:szCs w:val="20"/>
              </w:rPr>
            </w:pPr>
            <w:r w:rsidRPr="00BD6CAD">
              <w:rPr>
                <w:sz w:val="20"/>
                <w:szCs w:val="20"/>
              </w:rPr>
              <w:t>13</w:t>
            </w:r>
            <w:r w:rsidR="00A739ED" w:rsidRPr="00BD6CAD">
              <w:rPr>
                <w:sz w:val="20"/>
                <w:szCs w:val="20"/>
              </w:rPr>
              <w:t>,</w:t>
            </w:r>
            <w:r w:rsidRPr="00BD6CAD">
              <w:rPr>
                <w:sz w:val="20"/>
                <w:szCs w:val="20"/>
              </w:rPr>
              <w:t>8%</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sz w:val="20"/>
                <w:szCs w:val="20"/>
              </w:rPr>
              <w:t xml:space="preserve">Югоизточен регион </w:t>
            </w:r>
          </w:p>
        </w:tc>
        <w:tc>
          <w:tcPr>
            <w:tcW w:w="1843" w:type="dxa"/>
            <w:vAlign w:val="center"/>
          </w:tcPr>
          <w:p w:rsidR="00151901" w:rsidRPr="00BD6CAD" w:rsidRDefault="009674B4">
            <w:pPr>
              <w:pStyle w:val="Default"/>
              <w:jc w:val="right"/>
              <w:rPr>
                <w:sz w:val="20"/>
                <w:szCs w:val="20"/>
              </w:rPr>
            </w:pPr>
            <w:r w:rsidRPr="00BD6CAD">
              <w:rPr>
                <w:sz w:val="20"/>
                <w:szCs w:val="20"/>
              </w:rPr>
              <w:t>2 739</w:t>
            </w:r>
          </w:p>
        </w:tc>
        <w:tc>
          <w:tcPr>
            <w:tcW w:w="2049" w:type="dxa"/>
            <w:vAlign w:val="center"/>
          </w:tcPr>
          <w:p w:rsidR="00151901" w:rsidRPr="00BD6CAD" w:rsidRDefault="009674B4" w:rsidP="00A739ED">
            <w:pPr>
              <w:pStyle w:val="Default"/>
              <w:jc w:val="center"/>
              <w:rPr>
                <w:sz w:val="20"/>
                <w:szCs w:val="20"/>
              </w:rPr>
            </w:pPr>
            <w:r w:rsidRPr="00BD6CAD">
              <w:rPr>
                <w:sz w:val="20"/>
                <w:szCs w:val="20"/>
              </w:rPr>
              <w:t>10</w:t>
            </w:r>
            <w:r w:rsidR="00A739ED" w:rsidRPr="00BD6CAD">
              <w:rPr>
                <w:sz w:val="20"/>
                <w:szCs w:val="20"/>
              </w:rPr>
              <w:t>,</w:t>
            </w:r>
            <w:r w:rsidRPr="00BD6CAD">
              <w:rPr>
                <w:sz w:val="20"/>
                <w:szCs w:val="20"/>
              </w:rPr>
              <w:t>7%</w:t>
            </w:r>
          </w:p>
        </w:tc>
      </w:tr>
      <w:tr w:rsidR="00BC08C3" w:rsidRPr="00BD6CAD" w:rsidTr="009F2B3A">
        <w:trPr>
          <w:trHeight w:val="283"/>
        </w:trPr>
        <w:tc>
          <w:tcPr>
            <w:tcW w:w="3510" w:type="dxa"/>
            <w:vAlign w:val="center"/>
          </w:tcPr>
          <w:p w:rsidR="00151901" w:rsidRPr="00BD6CAD" w:rsidRDefault="009674B4">
            <w:pPr>
              <w:pStyle w:val="Default"/>
              <w:rPr>
                <w:sz w:val="20"/>
                <w:szCs w:val="20"/>
              </w:rPr>
            </w:pPr>
            <w:r w:rsidRPr="00BD6CAD">
              <w:rPr>
                <w:sz w:val="20"/>
                <w:szCs w:val="20"/>
              </w:rPr>
              <w:t xml:space="preserve">Североизточен регион </w:t>
            </w:r>
          </w:p>
        </w:tc>
        <w:tc>
          <w:tcPr>
            <w:tcW w:w="1843" w:type="dxa"/>
            <w:vAlign w:val="center"/>
          </w:tcPr>
          <w:p w:rsidR="00151901" w:rsidRPr="00BD6CAD" w:rsidRDefault="009674B4">
            <w:pPr>
              <w:spacing w:before="0"/>
              <w:jc w:val="right"/>
              <w:rPr>
                <w:sz w:val="20"/>
              </w:rPr>
            </w:pPr>
            <w:r w:rsidRPr="00BD6CAD">
              <w:rPr>
                <w:sz w:val="20"/>
              </w:rPr>
              <w:t>2 310</w:t>
            </w:r>
          </w:p>
        </w:tc>
        <w:tc>
          <w:tcPr>
            <w:tcW w:w="2049" w:type="dxa"/>
            <w:vAlign w:val="center"/>
          </w:tcPr>
          <w:p w:rsidR="00151901" w:rsidRPr="00BD6CAD" w:rsidRDefault="009674B4" w:rsidP="00A739ED">
            <w:pPr>
              <w:spacing w:before="0"/>
              <w:jc w:val="center"/>
              <w:rPr>
                <w:sz w:val="20"/>
              </w:rPr>
            </w:pPr>
            <w:r w:rsidRPr="00BD6CAD">
              <w:rPr>
                <w:sz w:val="20"/>
              </w:rPr>
              <w:t>9</w:t>
            </w:r>
            <w:r w:rsidR="00A739ED" w:rsidRPr="00BD6CAD">
              <w:rPr>
                <w:sz w:val="20"/>
              </w:rPr>
              <w:t>,</w:t>
            </w:r>
            <w:r w:rsidRPr="00BD6CAD">
              <w:rPr>
                <w:sz w:val="20"/>
              </w:rPr>
              <w:t>0%</w:t>
            </w:r>
          </w:p>
        </w:tc>
      </w:tr>
      <w:tr w:rsidR="00BC08C3" w:rsidRPr="00BD6CAD" w:rsidTr="009F2B3A">
        <w:trPr>
          <w:trHeight w:val="375"/>
        </w:trPr>
        <w:tc>
          <w:tcPr>
            <w:tcW w:w="3510" w:type="dxa"/>
            <w:vAlign w:val="center"/>
          </w:tcPr>
          <w:p w:rsidR="00151901" w:rsidRPr="00BD6CAD" w:rsidRDefault="009674B4">
            <w:pPr>
              <w:pStyle w:val="Default"/>
              <w:rPr>
                <w:sz w:val="20"/>
                <w:szCs w:val="20"/>
              </w:rPr>
            </w:pPr>
            <w:r w:rsidRPr="00BD6CAD">
              <w:rPr>
                <w:b/>
                <w:bCs/>
                <w:sz w:val="20"/>
                <w:szCs w:val="20"/>
              </w:rPr>
              <w:t xml:space="preserve">Общо за географския район на Програмата </w:t>
            </w:r>
          </w:p>
        </w:tc>
        <w:tc>
          <w:tcPr>
            <w:tcW w:w="1843" w:type="dxa"/>
            <w:vAlign w:val="center"/>
          </w:tcPr>
          <w:p w:rsidR="00151901" w:rsidRPr="00BD6CAD" w:rsidRDefault="009674B4">
            <w:pPr>
              <w:pStyle w:val="Default"/>
              <w:jc w:val="right"/>
              <w:rPr>
                <w:sz w:val="20"/>
                <w:szCs w:val="20"/>
              </w:rPr>
            </w:pPr>
            <w:r w:rsidRPr="00BD6CAD">
              <w:rPr>
                <w:b/>
                <w:bCs/>
                <w:sz w:val="20"/>
                <w:szCs w:val="20"/>
              </w:rPr>
              <w:t>18 087</w:t>
            </w:r>
          </w:p>
        </w:tc>
        <w:tc>
          <w:tcPr>
            <w:tcW w:w="2049" w:type="dxa"/>
          </w:tcPr>
          <w:p w:rsidR="00151901" w:rsidRPr="00BD6CAD" w:rsidRDefault="00151901">
            <w:pPr>
              <w:spacing w:before="0"/>
              <w:rPr>
                <w:sz w:val="20"/>
              </w:rPr>
            </w:pPr>
          </w:p>
        </w:tc>
      </w:tr>
    </w:tbl>
    <w:p w:rsidR="00151901" w:rsidRPr="00BD6CAD" w:rsidRDefault="00151901">
      <w:pPr>
        <w:rPr>
          <w:rFonts w:cs="Arial"/>
          <w:szCs w:val="22"/>
          <w:lang w:eastAsia="hu-HU"/>
        </w:rPr>
      </w:pPr>
    </w:p>
    <w:p w:rsidR="00151901" w:rsidRPr="00BD6CAD" w:rsidRDefault="00151901">
      <w:pPr>
        <w:spacing w:before="0"/>
        <w:rPr>
          <w:rFonts w:cs="Arial"/>
          <w:szCs w:val="22"/>
          <w:lang w:eastAsia="hu-HU"/>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ind w:left="708"/>
        <w:rPr>
          <w:b/>
          <w:bCs/>
          <w:color w:val="808080" w:themeColor="background1" w:themeShade="80"/>
          <w:sz w:val="16"/>
          <w:szCs w:val="16"/>
        </w:rPr>
      </w:pPr>
    </w:p>
    <w:p w:rsidR="00151901" w:rsidRPr="00BD6CAD" w:rsidRDefault="00151901">
      <w:pPr>
        <w:spacing w:before="0"/>
        <w:rPr>
          <w:b/>
          <w:bCs/>
          <w:color w:val="808080" w:themeColor="background1" w:themeShade="80"/>
          <w:sz w:val="16"/>
          <w:szCs w:val="16"/>
        </w:rPr>
      </w:pPr>
    </w:p>
    <w:p w:rsidR="00151901" w:rsidRPr="00BD6CAD" w:rsidRDefault="00151901">
      <w:pPr>
        <w:spacing w:before="0"/>
        <w:rPr>
          <w:b/>
          <w:bCs/>
          <w:color w:val="808080" w:themeColor="background1" w:themeShade="80"/>
          <w:sz w:val="16"/>
          <w:szCs w:val="16"/>
        </w:rPr>
      </w:pPr>
    </w:p>
    <w:p w:rsidR="00151901" w:rsidRPr="00BD6CAD" w:rsidRDefault="009674B4">
      <w:pPr>
        <w:spacing w:before="0"/>
        <w:ind w:left="708"/>
        <w:rPr>
          <w:b/>
          <w:bCs/>
          <w:color w:val="808080" w:themeColor="background1" w:themeShade="80"/>
          <w:sz w:val="16"/>
          <w:szCs w:val="16"/>
        </w:rPr>
      </w:pPr>
      <w:r w:rsidRPr="00BD6CAD">
        <w:rPr>
          <w:b/>
          <w:bCs/>
          <w:color w:val="808080" w:themeColor="background1" w:themeShade="80"/>
          <w:sz w:val="16"/>
          <w:szCs w:val="16"/>
        </w:rPr>
        <w:t>Източник: България - Национален статистически институт; Бивша югославска република Македония - Държавна статистическа служба</w:t>
      </w:r>
    </w:p>
    <w:p w:rsidR="00151901" w:rsidRPr="00BD6CAD" w:rsidRDefault="00151901">
      <w:pPr>
        <w:spacing w:before="0"/>
        <w:rPr>
          <w:rStyle w:val="longtext"/>
          <w:rFonts w:cs="Arial"/>
          <w:b/>
          <w:i/>
          <w:color w:val="222222"/>
        </w:rPr>
      </w:pPr>
    </w:p>
    <w:p w:rsidR="00151901" w:rsidRPr="00BD6CAD" w:rsidRDefault="009674B4">
      <w:pPr>
        <w:spacing w:before="0"/>
        <w:rPr>
          <w:rFonts w:cs="Arial"/>
          <w:b/>
          <w:i/>
          <w:color w:val="222222"/>
        </w:rPr>
      </w:pPr>
      <w:r w:rsidRPr="00BD6CAD">
        <w:rPr>
          <w:rStyle w:val="longtext"/>
          <w:rFonts w:cs="Arial"/>
          <w:b/>
          <w:i/>
          <w:color w:val="222222"/>
        </w:rPr>
        <w:t xml:space="preserve">Текущо състояние на </w:t>
      </w:r>
      <w:proofErr w:type="spellStart"/>
      <w:r w:rsidRPr="00BD6CAD">
        <w:rPr>
          <w:rStyle w:val="longtext"/>
          <w:rFonts w:cs="Arial"/>
          <w:b/>
          <w:i/>
          <w:color w:val="222222"/>
        </w:rPr>
        <w:t>земеползването</w:t>
      </w:r>
      <w:proofErr w:type="spellEnd"/>
      <w:r w:rsidRPr="00BD6CAD">
        <w:rPr>
          <w:rStyle w:val="longtext"/>
          <w:rFonts w:cs="Arial"/>
          <w:b/>
          <w:i/>
          <w:color w:val="222222"/>
        </w:rPr>
        <w:t>, земното покритие и биологичното земеделие</w:t>
      </w:r>
    </w:p>
    <w:p w:rsidR="00151901" w:rsidRPr="00BD6CAD" w:rsidRDefault="009674B4">
      <w:pPr>
        <w:rPr>
          <w:rFonts w:cs="Arial"/>
          <w:szCs w:val="22"/>
          <w:lang w:eastAsia="hu-HU"/>
        </w:rPr>
      </w:pPr>
      <w:r w:rsidRPr="00BD6CAD">
        <w:rPr>
          <w:rFonts w:cs="Arial"/>
          <w:szCs w:val="22"/>
          <w:lang w:eastAsia="hu-HU"/>
        </w:rPr>
        <w:t xml:space="preserve">От 111 хиляди хектара в </w:t>
      </w:r>
      <w:r w:rsidRPr="00BD6CAD">
        <w:rPr>
          <w:rFonts w:cs="Arial"/>
          <w:szCs w:val="22"/>
          <w:u w:val="single"/>
          <w:lang w:eastAsia="hu-HU"/>
        </w:rPr>
        <w:t>България</w:t>
      </w:r>
      <w:r w:rsidRPr="00BD6CAD">
        <w:rPr>
          <w:rFonts w:cs="Arial"/>
          <w:szCs w:val="22"/>
          <w:lang w:eastAsia="hu-HU"/>
        </w:rPr>
        <w:t xml:space="preserve"> през 2012 г.:</w:t>
      </w:r>
    </w:p>
    <w:p w:rsidR="00151901" w:rsidRPr="00BD6CAD" w:rsidRDefault="009674B4">
      <w:pPr>
        <w:numPr>
          <w:ilvl w:val="0"/>
          <w:numId w:val="27"/>
        </w:numPr>
        <w:spacing w:before="0"/>
        <w:rPr>
          <w:rFonts w:cs="Arial"/>
          <w:szCs w:val="22"/>
          <w:lang w:eastAsia="hu-HU"/>
        </w:rPr>
      </w:pPr>
      <w:r w:rsidRPr="00BD6CAD">
        <w:rPr>
          <w:rFonts w:cs="Arial"/>
          <w:szCs w:val="22"/>
          <w:lang w:eastAsia="hu-HU"/>
        </w:rPr>
        <w:t xml:space="preserve">32,2% са заети с култури, а 16,8% са затревени площи, </w:t>
      </w:r>
    </w:p>
    <w:p w:rsidR="00151901" w:rsidRPr="00BD6CAD" w:rsidRDefault="009674B4">
      <w:pPr>
        <w:numPr>
          <w:ilvl w:val="0"/>
          <w:numId w:val="27"/>
        </w:numPr>
        <w:spacing w:before="0"/>
        <w:rPr>
          <w:rFonts w:cs="Arial"/>
          <w:szCs w:val="22"/>
          <w:lang w:eastAsia="hu-HU"/>
        </w:rPr>
      </w:pPr>
      <w:r w:rsidRPr="00BD6CAD">
        <w:rPr>
          <w:rFonts w:cs="Arial"/>
          <w:szCs w:val="22"/>
          <w:lang w:eastAsia="hu-HU"/>
        </w:rPr>
        <w:t xml:space="preserve">42,5% са гори, </w:t>
      </w:r>
    </w:p>
    <w:p w:rsidR="00151901" w:rsidRPr="00BD6CAD" w:rsidRDefault="009674B4">
      <w:pPr>
        <w:numPr>
          <w:ilvl w:val="0"/>
          <w:numId w:val="27"/>
        </w:numPr>
        <w:spacing w:before="0"/>
        <w:rPr>
          <w:rFonts w:cs="Arial"/>
          <w:szCs w:val="22"/>
        </w:rPr>
      </w:pPr>
      <w:r w:rsidRPr="00BD6CAD">
        <w:rPr>
          <w:rFonts w:cs="Arial"/>
          <w:szCs w:val="22"/>
          <w:lang w:eastAsia="hu-HU"/>
        </w:rPr>
        <w:t>1,01% са води и влажни места, и</w:t>
      </w:r>
    </w:p>
    <w:p w:rsidR="00151901" w:rsidRPr="00BD6CAD" w:rsidRDefault="009674B4">
      <w:pPr>
        <w:numPr>
          <w:ilvl w:val="0"/>
          <w:numId w:val="27"/>
        </w:numPr>
        <w:spacing w:before="0"/>
        <w:rPr>
          <w:rFonts w:cs="Arial"/>
          <w:szCs w:val="22"/>
        </w:rPr>
      </w:pPr>
      <w:r w:rsidRPr="00BD6CAD">
        <w:rPr>
          <w:rFonts w:cs="Arial"/>
          <w:szCs w:val="22"/>
          <w:lang w:eastAsia="hu-HU"/>
        </w:rPr>
        <w:t>2,3% са изкуствени земи</w:t>
      </w:r>
    </w:p>
    <w:p w:rsidR="00151901" w:rsidRPr="00BD6CAD" w:rsidRDefault="009674B4">
      <w:pPr>
        <w:rPr>
          <w:rFonts w:cs="Arial"/>
          <w:b/>
          <w:i/>
          <w:szCs w:val="22"/>
        </w:rPr>
      </w:pPr>
      <w:r w:rsidRPr="00BD6CAD">
        <w:rPr>
          <w:rFonts w:cs="Arial"/>
          <w:b/>
          <w:i/>
          <w:szCs w:val="22"/>
        </w:rPr>
        <w:t>Обзор на земното покритие (стойности в %)</w:t>
      </w:r>
    </w:p>
    <w:tbl>
      <w:tblPr>
        <w:tblW w:w="9169" w:type="dxa"/>
        <w:tblInd w:w="55" w:type="dxa"/>
        <w:tblCellMar>
          <w:left w:w="70" w:type="dxa"/>
          <w:right w:w="70" w:type="dxa"/>
        </w:tblCellMar>
        <w:tblLook w:val="04A0" w:firstRow="1" w:lastRow="0" w:firstColumn="1" w:lastColumn="0" w:noHBand="0" w:noVBand="1"/>
      </w:tblPr>
      <w:tblGrid>
        <w:gridCol w:w="1268"/>
        <w:gridCol w:w="696"/>
        <w:gridCol w:w="1194"/>
        <w:gridCol w:w="1528"/>
        <w:gridCol w:w="1049"/>
        <w:gridCol w:w="1059"/>
        <w:gridCol w:w="1126"/>
        <w:gridCol w:w="930"/>
        <w:gridCol w:w="680"/>
        <w:gridCol w:w="881"/>
      </w:tblGrid>
      <w:tr w:rsidR="00BC08C3" w:rsidRPr="00BD6CAD" w:rsidTr="00BC08C3">
        <w:trPr>
          <w:trHeight w:val="306"/>
        </w:trPr>
        <w:tc>
          <w:tcPr>
            <w:tcW w:w="1268" w:type="dxa"/>
            <w:tcBorders>
              <w:top w:val="single" w:sz="4" w:space="0" w:color="000000"/>
              <w:left w:val="single" w:sz="4" w:space="0" w:color="000000"/>
              <w:bottom w:val="single" w:sz="4" w:space="0" w:color="000000"/>
              <w:right w:val="single" w:sz="4" w:space="0" w:color="000000"/>
            </w:tcBorders>
            <w:shd w:val="clear" w:color="auto" w:fill="C00000"/>
            <w:noWrap/>
            <w:vAlign w:val="bottom"/>
            <w:hideMark/>
          </w:tcPr>
          <w:p w:rsidR="00151901" w:rsidRPr="00BD6CAD" w:rsidRDefault="009674B4">
            <w:pPr>
              <w:spacing w:before="0"/>
              <w:rPr>
                <w:rFonts w:cs="Arial"/>
                <w:sz w:val="20"/>
              </w:rPr>
            </w:pPr>
            <w:r w:rsidRPr="00BD6CAD">
              <w:rPr>
                <w:rFonts w:cs="Arial"/>
                <w:sz w:val="20"/>
              </w:rPr>
              <w:t xml:space="preserve">ЗЕМНО </w:t>
            </w:r>
          </w:p>
          <w:p w:rsidR="00151901" w:rsidRPr="00BD6CAD" w:rsidRDefault="009674B4">
            <w:pPr>
              <w:spacing w:before="0"/>
              <w:rPr>
                <w:rFonts w:cs="Arial"/>
                <w:sz w:val="20"/>
              </w:rPr>
            </w:pPr>
            <w:r w:rsidRPr="00BD6CAD">
              <w:rPr>
                <w:rFonts w:cs="Arial"/>
                <w:sz w:val="20"/>
              </w:rPr>
              <w:t>ПОКРИТИЕ</w:t>
            </w:r>
          </w:p>
        </w:tc>
        <w:tc>
          <w:tcPr>
            <w:tcW w:w="696"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 xml:space="preserve">Общо </w:t>
            </w:r>
          </w:p>
        </w:tc>
        <w:tc>
          <w:tcPr>
            <w:tcW w:w="847"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Изкуствена земя</w:t>
            </w:r>
          </w:p>
        </w:tc>
        <w:tc>
          <w:tcPr>
            <w:tcW w:w="959"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Обработваема земя</w:t>
            </w:r>
          </w:p>
        </w:tc>
        <w:tc>
          <w:tcPr>
            <w:tcW w:w="1049"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Гори</w:t>
            </w:r>
          </w:p>
        </w:tc>
        <w:tc>
          <w:tcPr>
            <w:tcW w:w="1059"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Храсти</w:t>
            </w:r>
          </w:p>
        </w:tc>
        <w:tc>
          <w:tcPr>
            <w:tcW w:w="1087"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Затревени площи</w:t>
            </w:r>
          </w:p>
        </w:tc>
        <w:tc>
          <w:tcPr>
            <w:tcW w:w="643"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Оголени земи</w:t>
            </w:r>
          </w:p>
        </w:tc>
        <w:tc>
          <w:tcPr>
            <w:tcW w:w="680"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Води</w:t>
            </w:r>
          </w:p>
        </w:tc>
        <w:tc>
          <w:tcPr>
            <w:tcW w:w="881" w:type="dxa"/>
            <w:tcBorders>
              <w:top w:val="single" w:sz="4" w:space="0" w:color="000000"/>
              <w:left w:val="nil"/>
              <w:bottom w:val="single" w:sz="4" w:space="0" w:color="000000"/>
              <w:right w:val="single" w:sz="4" w:space="0" w:color="000000"/>
            </w:tcBorders>
            <w:shd w:val="clear" w:color="auto" w:fill="C00000"/>
            <w:noWrap/>
            <w:vAlign w:val="center"/>
            <w:hideMark/>
          </w:tcPr>
          <w:p w:rsidR="00151901" w:rsidRPr="00BD6CAD" w:rsidRDefault="009674B4">
            <w:pPr>
              <w:spacing w:before="0"/>
              <w:jc w:val="center"/>
              <w:rPr>
                <w:rFonts w:cs="Arial"/>
                <w:sz w:val="20"/>
              </w:rPr>
            </w:pPr>
            <w:r w:rsidRPr="00BD6CAD">
              <w:rPr>
                <w:rFonts w:cs="Arial"/>
                <w:sz w:val="20"/>
              </w:rPr>
              <w:t>Влажни зони</w:t>
            </w:r>
          </w:p>
        </w:tc>
      </w:tr>
      <w:tr w:rsidR="00BC08C3" w:rsidRPr="00BD6CAD" w:rsidTr="00BC08C3">
        <w:trPr>
          <w:trHeight w:val="306"/>
        </w:trPr>
        <w:tc>
          <w:tcPr>
            <w:tcW w:w="1268" w:type="dxa"/>
            <w:tcBorders>
              <w:top w:val="nil"/>
              <w:left w:val="single" w:sz="4" w:space="0" w:color="000000"/>
              <w:bottom w:val="single" w:sz="4" w:space="0" w:color="000000"/>
              <w:right w:val="single" w:sz="4" w:space="0" w:color="000000"/>
            </w:tcBorders>
            <w:shd w:val="clear" w:color="auto" w:fill="auto"/>
            <w:noWrap/>
            <w:vAlign w:val="bottom"/>
            <w:hideMark/>
          </w:tcPr>
          <w:p w:rsidR="00151901" w:rsidRPr="00BD6CAD" w:rsidRDefault="009674B4">
            <w:pPr>
              <w:spacing w:before="0"/>
              <w:rPr>
                <w:rFonts w:cs="Arial"/>
                <w:b/>
                <w:szCs w:val="22"/>
              </w:rPr>
            </w:pPr>
            <w:r w:rsidRPr="00BD6CAD">
              <w:rPr>
                <w:rFonts w:cs="Arial"/>
                <w:b/>
                <w:szCs w:val="22"/>
              </w:rPr>
              <w:t>България</w:t>
            </w:r>
          </w:p>
        </w:tc>
        <w:tc>
          <w:tcPr>
            <w:tcW w:w="696"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pPr>
              <w:spacing w:before="0"/>
              <w:jc w:val="center"/>
              <w:rPr>
                <w:rFonts w:cs="Arial"/>
                <w:sz w:val="20"/>
              </w:rPr>
            </w:pPr>
            <w:r w:rsidRPr="00BD6CAD">
              <w:rPr>
                <w:rFonts w:cs="Arial"/>
                <w:sz w:val="20"/>
              </w:rPr>
              <w:t>100</w:t>
            </w:r>
          </w:p>
        </w:tc>
        <w:tc>
          <w:tcPr>
            <w:tcW w:w="847"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2</w:t>
            </w:r>
            <w:r w:rsidR="00A739ED" w:rsidRPr="00BD6CAD">
              <w:rPr>
                <w:rFonts w:cs="Arial"/>
                <w:sz w:val="20"/>
              </w:rPr>
              <w:t>,</w:t>
            </w:r>
            <w:r w:rsidRPr="00BD6CAD">
              <w:rPr>
                <w:rFonts w:cs="Arial"/>
                <w:sz w:val="20"/>
              </w:rPr>
              <w:t>3</w:t>
            </w:r>
          </w:p>
        </w:tc>
        <w:tc>
          <w:tcPr>
            <w:tcW w:w="959"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32</w:t>
            </w:r>
            <w:r w:rsidR="00A739ED" w:rsidRPr="00BD6CAD">
              <w:rPr>
                <w:rFonts w:cs="Arial"/>
                <w:sz w:val="20"/>
              </w:rPr>
              <w:t>,</w:t>
            </w:r>
            <w:r w:rsidRPr="00BD6CAD">
              <w:rPr>
                <w:rFonts w:cs="Arial"/>
                <w:sz w:val="20"/>
              </w:rPr>
              <w:t>2</w:t>
            </w:r>
          </w:p>
        </w:tc>
        <w:tc>
          <w:tcPr>
            <w:tcW w:w="1049"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42</w:t>
            </w:r>
            <w:r w:rsidR="00A739ED" w:rsidRPr="00BD6CAD">
              <w:rPr>
                <w:rFonts w:cs="Arial"/>
                <w:sz w:val="20"/>
              </w:rPr>
              <w:t>,</w:t>
            </w:r>
            <w:r w:rsidRPr="00BD6CAD">
              <w:rPr>
                <w:rFonts w:cs="Arial"/>
                <w:sz w:val="20"/>
              </w:rPr>
              <w:t>5</w:t>
            </w:r>
          </w:p>
        </w:tc>
        <w:tc>
          <w:tcPr>
            <w:tcW w:w="1059"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pPr>
              <w:spacing w:before="0"/>
              <w:jc w:val="center"/>
              <w:rPr>
                <w:rFonts w:cs="Arial"/>
                <w:sz w:val="20"/>
              </w:rPr>
            </w:pPr>
            <w:r w:rsidRPr="00BD6CAD">
              <w:rPr>
                <w:rFonts w:cs="Arial"/>
                <w:sz w:val="20"/>
              </w:rPr>
              <w:t>4</w:t>
            </w:r>
          </w:p>
        </w:tc>
        <w:tc>
          <w:tcPr>
            <w:tcW w:w="1087"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16</w:t>
            </w:r>
            <w:r w:rsidR="00A739ED" w:rsidRPr="00BD6CAD">
              <w:rPr>
                <w:rFonts w:cs="Arial"/>
                <w:sz w:val="20"/>
              </w:rPr>
              <w:t>,</w:t>
            </w:r>
            <w:r w:rsidRPr="00BD6CAD">
              <w:rPr>
                <w:rFonts w:cs="Arial"/>
                <w:sz w:val="20"/>
              </w:rPr>
              <w:t>8</w:t>
            </w:r>
          </w:p>
        </w:tc>
        <w:tc>
          <w:tcPr>
            <w:tcW w:w="643"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1</w:t>
            </w:r>
            <w:r w:rsidR="00A739ED" w:rsidRPr="00BD6CAD">
              <w:rPr>
                <w:rFonts w:cs="Arial"/>
                <w:sz w:val="20"/>
              </w:rPr>
              <w:t>,</w:t>
            </w:r>
            <w:proofErr w:type="spellStart"/>
            <w:r w:rsidRPr="00BD6CAD">
              <w:rPr>
                <w:rFonts w:cs="Arial"/>
                <w:sz w:val="20"/>
              </w:rPr>
              <w:t>1</w:t>
            </w:r>
            <w:proofErr w:type="spellEnd"/>
          </w:p>
        </w:tc>
        <w:tc>
          <w:tcPr>
            <w:tcW w:w="680"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pPr>
              <w:spacing w:before="0"/>
              <w:jc w:val="center"/>
              <w:rPr>
                <w:rFonts w:cs="Arial"/>
                <w:sz w:val="20"/>
              </w:rPr>
            </w:pPr>
            <w:r w:rsidRPr="00BD6CAD">
              <w:rPr>
                <w:rFonts w:cs="Arial"/>
                <w:sz w:val="20"/>
              </w:rPr>
              <w:t>1</w:t>
            </w:r>
          </w:p>
        </w:tc>
        <w:tc>
          <w:tcPr>
            <w:tcW w:w="881" w:type="dxa"/>
            <w:tcBorders>
              <w:top w:val="nil"/>
              <w:left w:val="nil"/>
              <w:bottom w:val="single" w:sz="4" w:space="0" w:color="000000"/>
              <w:right w:val="single" w:sz="4" w:space="0" w:color="000000"/>
            </w:tcBorders>
            <w:shd w:val="clear" w:color="auto" w:fill="auto"/>
            <w:noWrap/>
            <w:vAlign w:val="center"/>
            <w:hideMark/>
          </w:tcPr>
          <w:p w:rsidR="00151901" w:rsidRPr="00BD6CAD" w:rsidRDefault="009674B4" w:rsidP="00A739ED">
            <w:pPr>
              <w:spacing w:before="0"/>
              <w:jc w:val="center"/>
              <w:rPr>
                <w:rFonts w:cs="Arial"/>
                <w:sz w:val="20"/>
              </w:rPr>
            </w:pPr>
            <w:r w:rsidRPr="00BD6CAD">
              <w:rPr>
                <w:rFonts w:cs="Arial"/>
                <w:sz w:val="20"/>
              </w:rPr>
              <w:t>0</w:t>
            </w:r>
            <w:r w:rsidR="00A739ED" w:rsidRPr="00BD6CAD">
              <w:rPr>
                <w:rFonts w:cs="Arial"/>
                <w:sz w:val="20"/>
              </w:rPr>
              <w:t>,</w:t>
            </w:r>
            <w:r w:rsidRPr="00BD6CAD">
              <w:rPr>
                <w:rFonts w:cs="Arial"/>
                <w:sz w:val="20"/>
              </w:rPr>
              <w:t>1</w:t>
            </w:r>
          </w:p>
        </w:tc>
      </w:tr>
    </w:tbl>
    <w:p w:rsidR="00151901" w:rsidRPr="00BD6CAD" w:rsidRDefault="009674B4">
      <w:pPr>
        <w:spacing w:before="0"/>
        <w:rPr>
          <w:b/>
          <w:bCs/>
          <w:color w:val="808080" w:themeColor="background1" w:themeShade="80"/>
          <w:sz w:val="16"/>
          <w:szCs w:val="16"/>
        </w:rPr>
      </w:pPr>
      <w:proofErr w:type="spellStart"/>
      <w:r w:rsidRPr="00BD6CAD">
        <w:rPr>
          <w:b/>
          <w:bCs/>
          <w:color w:val="808080" w:themeColor="background1" w:themeShade="80"/>
          <w:sz w:val="16"/>
          <w:szCs w:val="16"/>
        </w:rPr>
        <w:t>Евростат</w:t>
      </w:r>
      <w:proofErr w:type="spellEnd"/>
      <w:r w:rsidRPr="00BD6CAD">
        <w:rPr>
          <w:b/>
          <w:bCs/>
          <w:color w:val="808080" w:themeColor="background1" w:themeShade="80"/>
          <w:sz w:val="16"/>
          <w:szCs w:val="16"/>
        </w:rPr>
        <w:t>, 2012 г.</w:t>
      </w:r>
    </w:p>
    <w:p w:rsidR="00151901" w:rsidRPr="00BD6CAD" w:rsidRDefault="009674B4">
      <w:pPr>
        <w:rPr>
          <w:rFonts w:cs="Arial"/>
          <w:szCs w:val="22"/>
        </w:rPr>
      </w:pPr>
      <w:r w:rsidRPr="00BD6CAD">
        <w:rPr>
          <w:rFonts w:cs="Arial"/>
          <w:szCs w:val="22"/>
        </w:rPr>
        <w:t xml:space="preserve">Според Националния доклад за състоянието и опазването на околната среда в Република България през периода 2007-2012 г. </w:t>
      </w:r>
      <w:proofErr w:type="spellStart"/>
      <w:r w:rsidRPr="00BD6CAD">
        <w:rPr>
          <w:rFonts w:cs="Arial"/>
          <w:szCs w:val="22"/>
        </w:rPr>
        <w:t>земеползването</w:t>
      </w:r>
      <w:proofErr w:type="spellEnd"/>
      <w:r w:rsidRPr="00BD6CAD">
        <w:rPr>
          <w:rFonts w:cs="Arial"/>
          <w:szCs w:val="22"/>
        </w:rPr>
        <w:t xml:space="preserve"> в България е било променливо.</w:t>
      </w:r>
      <w:hyperlink r:id="rId44" w:anchor="_ftn1" w:history="1"/>
      <w:r w:rsidRPr="00BD6CAD">
        <w:rPr>
          <w:rFonts w:cs="Arial"/>
          <w:szCs w:val="22"/>
        </w:rPr>
        <w:t> През 2012 г. използваните земеделски земи (ИЗЗ)</w:t>
      </w:r>
      <w:r w:rsidR="00A739ED" w:rsidRPr="00BD6CAD">
        <w:rPr>
          <w:vertAlign w:val="superscript"/>
        </w:rPr>
        <w:t xml:space="preserve"> </w:t>
      </w:r>
      <w:r w:rsidR="00A739ED" w:rsidRPr="00BD6CAD">
        <w:rPr>
          <w:vertAlign w:val="superscript"/>
        </w:rPr>
        <w:footnoteReference w:id="56"/>
      </w:r>
      <w:r w:rsidRPr="00BD6CAD">
        <w:rPr>
          <w:rFonts w:cs="Arial"/>
          <w:szCs w:val="22"/>
        </w:rPr>
        <w:t xml:space="preserve"> са 46,2% от цялата страна и, по сравнение с 2011 г., те се увеличават с 0,7%.</w:t>
      </w:r>
      <w:r w:rsidR="00A739ED" w:rsidRPr="00BD6CAD">
        <w:rPr>
          <w:rFonts w:cs="Arial"/>
          <w:szCs w:val="22"/>
        </w:rPr>
        <w:t xml:space="preserve"> </w:t>
      </w:r>
      <w:r w:rsidRPr="00BD6CAD">
        <w:rPr>
          <w:rFonts w:cs="Arial"/>
          <w:szCs w:val="22"/>
        </w:rPr>
        <w:t>Необработваните земи</w:t>
      </w:r>
      <w:r w:rsidR="00A739ED" w:rsidRPr="00BD6CAD">
        <w:rPr>
          <w:vertAlign w:val="superscript"/>
        </w:rPr>
        <w:footnoteReference w:id="57"/>
      </w:r>
      <w:r w:rsidRPr="00BD6CAD">
        <w:rPr>
          <w:rFonts w:cs="Arial"/>
          <w:szCs w:val="22"/>
        </w:rPr>
        <w:t xml:space="preserve"> заемат 3,2% от страната, намалявайки с 10,1% по сравнение с предходната година.</w:t>
      </w:r>
      <w:r w:rsidR="00A739ED" w:rsidRPr="00BD6CAD">
        <w:rPr>
          <w:rFonts w:cs="Arial"/>
          <w:szCs w:val="22"/>
        </w:rPr>
        <w:t xml:space="preserve"> </w:t>
      </w:r>
      <w:r w:rsidRPr="00BD6CAD">
        <w:rPr>
          <w:rFonts w:cs="Arial"/>
          <w:szCs w:val="22"/>
        </w:rPr>
        <w:t>През 2012 г. площта на земята със селскостопанско предназначение (ЗССП)</w:t>
      </w:r>
      <w:r w:rsidR="00A739ED" w:rsidRPr="00BD6CAD">
        <w:rPr>
          <w:vertAlign w:val="superscript"/>
        </w:rPr>
        <w:footnoteReference w:id="58"/>
      </w:r>
      <w:r w:rsidRPr="00BD6CAD">
        <w:rPr>
          <w:rFonts w:cs="Arial"/>
          <w:szCs w:val="22"/>
        </w:rPr>
        <w:t xml:space="preserve"> е 5</w:t>
      </w:r>
      <w:r w:rsidR="00A739ED" w:rsidRPr="00BD6CAD">
        <w:rPr>
          <w:rFonts w:cs="Arial"/>
          <w:szCs w:val="22"/>
        </w:rPr>
        <w:t> </w:t>
      </w:r>
      <w:r w:rsidRPr="00BD6CAD">
        <w:rPr>
          <w:rFonts w:cs="Arial"/>
          <w:szCs w:val="22"/>
        </w:rPr>
        <w:t>481</w:t>
      </w:r>
      <w:r w:rsidR="00A739ED" w:rsidRPr="00BD6CAD">
        <w:rPr>
          <w:rFonts w:cs="Arial"/>
          <w:szCs w:val="22"/>
        </w:rPr>
        <w:t> </w:t>
      </w:r>
      <w:r w:rsidRPr="00BD6CAD">
        <w:rPr>
          <w:rFonts w:cs="Arial"/>
          <w:szCs w:val="22"/>
        </w:rPr>
        <w:t>222</w:t>
      </w:r>
      <w:r w:rsidR="00A739ED" w:rsidRPr="00BD6CAD">
        <w:rPr>
          <w:rFonts w:cs="Arial"/>
          <w:szCs w:val="22"/>
        </w:rPr>
        <w:t> </w:t>
      </w:r>
      <w:proofErr w:type="spellStart"/>
      <w:r w:rsidRPr="00BD6CAD">
        <w:rPr>
          <w:rFonts w:cs="Arial"/>
          <w:szCs w:val="22"/>
        </w:rPr>
        <w:t>ha</w:t>
      </w:r>
      <w:proofErr w:type="spellEnd"/>
      <w:r w:rsidRPr="00BD6CAD">
        <w:rPr>
          <w:rFonts w:cs="Arial"/>
          <w:szCs w:val="22"/>
        </w:rPr>
        <w:t>, което е около 50% от територията на страната.</w:t>
      </w:r>
      <w:r w:rsidR="00A739ED" w:rsidRPr="00BD6CAD">
        <w:rPr>
          <w:rFonts w:cs="Arial"/>
          <w:szCs w:val="22"/>
        </w:rPr>
        <w:t xml:space="preserve"> </w:t>
      </w:r>
      <w:r w:rsidRPr="00BD6CAD">
        <w:rPr>
          <w:rFonts w:cs="Arial"/>
          <w:szCs w:val="22"/>
        </w:rPr>
        <w:t xml:space="preserve">Обработваемата земя нараства с 2,1% по сравнение с 2011 г. и заема 3 294 685 </w:t>
      </w:r>
      <w:proofErr w:type="spellStart"/>
      <w:r w:rsidRPr="00BD6CAD">
        <w:rPr>
          <w:rFonts w:cs="Arial"/>
          <w:szCs w:val="22"/>
        </w:rPr>
        <w:t>ha</w:t>
      </w:r>
      <w:proofErr w:type="spellEnd"/>
      <w:r w:rsidRPr="00BD6CAD">
        <w:rPr>
          <w:rFonts w:cs="Arial"/>
          <w:szCs w:val="22"/>
        </w:rPr>
        <w:t>, което съставлява 64,3% от ИЗЗ (фигурата по-долу).   </w:t>
      </w:r>
    </w:p>
    <w:p w:rsidR="00151901" w:rsidRPr="00BD6CAD" w:rsidRDefault="00151901">
      <w:pPr>
        <w:rPr>
          <w:rFonts w:cs="Arial"/>
          <w:szCs w:val="22"/>
        </w:rPr>
      </w:pPr>
    </w:p>
    <w:p w:rsidR="00151901" w:rsidRPr="00BD6CAD" w:rsidRDefault="00151901">
      <w:pPr>
        <w:shd w:val="clear" w:color="auto" w:fill="FFFFFF"/>
        <w:spacing w:before="0" w:line="288" w:lineRule="atLeast"/>
        <w:jc w:val="center"/>
        <w:rPr>
          <w:rFonts w:cs="Arial"/>
          <w:b/>
          <w:bCs/>
          <w:color w:val="000000"/>
          <w:sz w:val="20"/>
        </w:rPr>
      </w:pPr>
    </w:p>
    <w:p w:rsidR="00151901" w:rsidRPr="00BD6CAD" w:rsidRDefault="00151901">
      <w:pPr>
        <w:shd w:val="clear" w:color="auto" w:fill="FFFFFF"/>
        <w:spacing w:before="0" w:line="288" w:lineRule="atLeast"/>
        <w:jc w:val="center"/>
        <w:rPr>
          <w:rFonts w:cs="Arial"/>
          <w:b/>
          <w:bCs/>
          <w:color w:val="000000"/>
          <w:sz w:val="20"/>
        </w:rPr>
      </w:pPr>
    </w:p>
    <w:p w:rsidR="00151901" w:rsidRPr="00BD6CAD" w:rsidRDefault="00151901">
      <w:pPr>
        <w:shd w:val="clear" w:color="auto" w:fill="FFFFFF"/>
        <w:spacing w:before="0" w:line="288" w:lineRule="atLeast"/>
        <w:jc w:val="center"/>
        <w:rPr>
          <w:rFonts w:cs="Arial"/>
          <w:b/>
          <w:bCs/>
          <w:color w:val="000000"/>
          <w:sz w:val="20"/>
        </w:rPr>
      </w:pPr>
    </w:p>
    <w:p w:rsidR="00151901" w:rsidRPr="00BD6CAD" w:rsidRDefault="00151901">
      <w:pPr>
        <w:shd w:val="clear" w:color="auto" w:fill="FFFFFF"/>
        <w:spacing w:before="0" w:line="288" w:lineRule="atLeast"/>
        <w:jc w:val="center"/>
        <w:rPr>
          <w:rFonts w:cs="Arial"/>
          <w:b/>
          <w:bCs/>
          <w:color w:val="000000"/>
          <w:sz w:val="20"/>
        </w:rPr>
      </w:pPr>
    </w:p>
    <w:p w:rsidR="00151901" w:rsidRPr="00BD6CAD" w:rsidRDefault="00151901">
      <w:pPr>
        <w:shd w:val="clear" w:color="auto" w:fill="FFFFFF"/>
        <w:spacing w:before="0" w:line="288" w:lineRule="atLeast"/>
        <w:jc w:val="center"/>
        <w:rPr>
          <w:rFonts w:cs="Arial"/>
          <w:b/>
          <w:bCs/>
          <w:color w:val="000000"/>
          <w:sz w:val="20"/>
        </w:rPr>
      </w:pPr>
    </w:p>
    <w:p w:rsidR="00151901" w:rsidRPr="00BD6CAD" w:rsidRDefault="009674B4">
      <w:pPr>
        <w:shd w:val="clear" w:color="auto" w:fill="FFFFFF"/>
        <w:spacing w:before="0" w:line="288" w:lineRule="atLeast"/>
        <w:jc w:val="center"/>
        <w:rPr>
          <w:rFonts w:cs="Arial"/>
          <w:color w:val="000000"/>
          <w:sz w:val="20"/>
        </w:rPr>
      </w:pPr>
      <w:r w:rsidRPr="00BD6CAD">
        <w:rPr>
          <w:rFonts w:cs="Arial"/>
          <w:b/>
          <w:bCs/>
          <w:color w:val="000000"/>
          <w:sz w:val="20"/>
        </w:rPr>
        <w:t>Използване на земеделските земи: </w:t>
      </w:r>
    </w:p>
    <w:p w:rsidR="00BC08C3" w:rsidRPr="00BD6CAD" w:rsidRDefault="00BC08C3" w:rsidP="00BC08C3">
      <w:pPr>
        <w:shd w:val="clear" w:color="auto" w:fill="FFFFFF"/>
        <w:spacing w:before="0" w:line="288" w:lineRule="atLeast"/>
        <w:jc w:val="center"/>
        <w:rPr>
          <w:rFonts w:cs="Arial"/>
          <w:color w:val="000000"/>
          <w:sz w:val="20"/>
        </w:rPr>
      </w:pPr>
      <w:r w:rsidRPr="00BD6CAD">
        <w:rPr>
          <w:rFonts w:cs="Arial"/>
          <w:noProof/>
          <w:color w:val="000000"/>
          <w:sz w:val="20"/>
          <w:lang w:eastAsia="bg-BG" w:bidi="ar-SA"/>
        </w:rPr>
        <w:drawing>
          <wp:inline distT="0" distB="0" distL="0" distR="0" wp14:anchorId="0F3762BE" wp14:editId="5AD3CB98">
            <wp:extent cx="4502988" cy="2421466"/>
            <wp:effectExtent l="0" t="0" r="0" b="0"/>
            <wp:docPr id="19" name="Immagine 19" descr="http://eea.government.bg/bg/soer/2012/land-us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descr="http://eea.government.bg/bg/soer/2012/land-use/1.gi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508500" cy="2424430"/>
                    </a:xfrm>
                    <a:prstGeom prst="rect">
                      <a:avLst/>
                    </a:prstGeom>
                    <a:noFill/>
                    <a:ln>
                      <a:noFill/>
                    </a:ln>
                  </pic:spPr>
                </pic:pic>
              </a:graphicData>
            </a:graphic>
          </wp:inline>
        </w:drawing>
      </w:r>
    </w:p>
    <w:tbl>
      <w:tblPr>
        <w:tblStyle w:val="TableGrid"/>
        <w:tblW w:w="0" w:type="auto"/>
        <w:tblInd w:w="2075" w:type="dxa"/>
        <w:tblLook w:val="04A0" w:firstRow="1" w:lastRow="0" w:firstColumn="1" w:lastColumn="0" w:noHBand="0" w:noVBand="1"/>
      </w:tblPr>
      <w:tblGrid>
        <w:gridCol w:w="236"/>
        <w:gridCol w:w="5312"/>
      </w:tblGrid>
      <w:tr w:rsidR="00F56360" w:rsidRPr="00BD6CAD" w:rsidTr="00921D4E">
        <w:trPr>
          <w:trHeight w:val="175"/>
        </w:trPr>
        <w:tc>
          <w:tcPr>
            <w:tcW w:w="236" w:type="dxa"/>
            <w:tcBorders>
              <w:top w:val="single" w:sz="4" w:space="0" w:color="auto"/>
              <w:left w:val="single" w:sz="4" w:space="0" w:color="auto"/>
              <w:bottom w:val="single" w:sz="4" w:space="0" w:color="auto"/>
              <w:right w:val="single" w:sz="4" w:space="0" w:color="auto"/>
            </w:tcBorders>
            <w:shd w:val="clear" w:color="auto" w:fill="00B050"/>
          </w:tcPr>
          <w:p w:rsidR="00151901" w:rsidRPr="00BD6CAD" w:rsidRDefault="00151901">
            <w:pPr>
              <w:spacing w:before="0"/>
              <w:jc w:val="center"/>
              <w:rPr>
                <w:rFonts w:cs="Arial"/>
                <w:b/>
                <w:color w:val="A6A6A6" w:themeColor="background1" w:themeShade="A6"/>
                <w:sz w:val="20"/>
              </w:rPr>
            </w:pPr>
          </w:p>
        </w:tc>
        <w:tc>
          <w:tcPr>
            <w:tcW w:w="5312" w:type="dxa"/>
            <w:tcBorders>
              <w:top w:val="single" w:sz="4" w:space="0" w:color="auto"/>
              <w:left w:val="single" w:sz="4" w:space="0" w:color="auto"/>
              <w:bottom w:val="single" w:sz="4" w:space="0" w:color="auto"/>
              <w:right w:val="single" w:sz="4" w:space="0" w:color="auto"/>
            </w:tcBorders>
            <w:hideMark/>
          </w:tcPr>
          <w:p w:rsidR="00151901" w:rsidRPr="00BD6CAD" w:rsidRDefault="009674B4">
            <w:pPr>
              <w:spacing w:before="0"/>
              <w:jc w:val="left"/>
              <w:rPr>
                <w:rFonts w:cs="Arial"/>
                <w:b/>
                <w:sz w:val="20"/>
              </w:rPr>
            </w:pPr>
            <w:r w:rsidRPr="00BD6CAD">
              <w:rPr>
                <w:rFonts w:cs="Arial"/>
                <w:b/>
                <w:sz w:val="20"/>
              </w:rPr>
              <w:t>Земеделски земи</w:t>
            </w:r>
          </w:p>
        </w:tc>
      </w:tr>
      <w:tr w:rsidR="00F56360" w:rsidRPr="00BD6CAD" w:rsidTr="00921D4E">
        <w:trPr>
          <w:trHeight w:val="188"/>
        </w:trPr>
        <w:tc>
          <w:tcPr>
            <w:tcW w:w="236" w:type="dxa"/>
            <w:tcBorders>
              <w:top w:val="single" w:sz="4" w:space="0" w:color="auto"/>
              <w:left w:val="single" w:sz="4" w:space="0" w:color="auto"/>
              <w:bottom w:val="single" w:sz="4" w:space="0" w:color="auto"/>
              <w:right w:val="single" w:sz="4" w:space="0" w:color="auto"/>
            </w:tcBorders>
            <w:shd w:val="clear" w:color="auto" w:fill="92D050"/>
          </w:tcPr>
          <w:p w:rsidR="00151901" w:rsidRPr="00BD6CAD" w:rsidRDefault="00151901">
            <w:pPr>
              <w:spacing w:before="0"/>
              <w:jc w:val="center"/>
              <w:rPr>
                <w:rFonts w:cs="Arial"/>
                <w:b/>
                <w:color w:val="A6A6A6" w:themeColor="background1" w:themeShade="A6"/>
                <w:sz w:val="20"/>
                <w:highlight w:val="green"/>
              </w:rPr>
            </w:pPr>
          </w:p>
        </w:tc>
        <w:tc>
          <w:tcPr>
            <w:tcW w:w="5312" w:type="dxa"/>
            <w:tcBorders>
              <w:top w:val="single" w:sz="4" w:space="0" w:color="auto"/>
              <w:left w:val="single" w:sz="4" w:space="0" w:color="auto"/>
              <w:bottom w:val="single" w:sz="4" w:space="0" w:color="auto"/>
              <w:right w:val="single" w:sz="4" w:space="0" w:color="auto"/>
            </w:tcBorders>
            <w:hideMark/>
          </w:tcPr>
          <w:p w:rsidR="00151901" w:rsidRPr="00BD6CAD" w:rsidRDefault="009674B4">
            <w:pPr>
              <w:spacing w:before="0"/>
              <w:jc w:val="left"/>
              <w:rPr>
                <w:rFonts w:cs="Arial"/>
                <w:b/>
                <w:sz w:val="20"/>
              </w:rPr>
            </w:pPr>
            <w:r w:rsidRPr="00BD6CAD">
              <w:rPr>
                <w:rFonts w:cs="Arial"/>
                <w:b/>
                <w:sz w:val="20"/>
              </w:rPr>
              <w:t>Обработваеми земеделски земи</w:t>
            </w:r>
          </w:p>
        </w:tc>
      </w:tr>
    </w:tbl>
    <w:p w:rsidR="00151901" w:rsidRPr="00BD6CAD" w:rsidRDefault="00151901">
      <w:pPr>
        <w:shd w:val="clear" w:color="auto" w:fill="FFFFFF"/>
        <w:spacing w:before="0" w:line="288" w:lineRule="atLeast"/>
        <w:rPr>
          <w:rFonts w:cs="Arial"/>
          <w:color w:val="000000"/>
          <w:sz w:val="20"/>
        </w:rPr>
      </w:pPr>
    </w:p>
    <w:p w:rsidR="00151901" w:rsidRPr="00BD6CAD" w:rsidRDefault="009674B4">
      <w:pPr>
        <w:spacing w:before="0"/>
        <w:jc w:val="center"/>
        <w:rPr>
          <w:b/>
          <w:bCs/>
          <w:color w:val="808080" w:themeColor="background1" w:themeShade="80"/>
          <w:sz w:val="16"/>
          <w:szCs w:val="16"/>
        </w:rPr>
      </w:pPr>
      <w:r w:rsidRPr="00BD6CAD">
        <w:rPr>
          <w:b/>
          <w:bCs/>
          <w:color w:val="808080" w:themeColor="background1" w:themeShade="80"/>
          <w:sz w:val="16"/>
          <w:szCs w:val="16"/>
        </w:rPr>
        <w:t>Източник: МЗХ, Доклад за селското стопанство, 2012 г.</w:t>
      </w:r>
    </w:p>
    <w:p w:rsidR="00151901" w:rsidRPr="00BD6CAD" w:rsidRDefault="00151901"/>
    <w:p w:rsidR="00151901" w:rsidRPr="00BD6CAD" w:rsidRDefault="009674B4">
      <w:pPr>
        <w:spacing w:before="0"/>
        <w:rPr>
          <w:rFonts w:cs="Arial"/>
        </w:rPr>
      </w:pPr>
      <w:r w:rsidRPr="00BD6CAD">
        <w:rPr>
          <w:rStyle w:val="longtext"/>
          <w:rFonts w:cs="Arial"/>
          <w:color w:val="222222"/>
        </w:rPr>
        <w:t xml:space="preserve">В </w:t>
      </w:r>
      <w:r w:rsidRPr="00BD6CAD">
        <w:rPr>
          <w:u w:val="single"/>
        </w:rPr>
        <w:t>Бившата югославска република Македония</w:t>
      </w:r>
      <w:r w:rsidRPr="00BD6CAD">
        <w:t xml:space="preserve"> съгласно номенклатурата на CORINE </w:t>
      </w:r>
      <w:proofErr w:type="spellStart"/>
      <w:r w:rsidRPr="00BD6CAD">
        <w:t>Land</w:t>
      </w:r>
      <w:proofErr w:type="spellEnd"/>
      <w:r w:rsidRPr="00BD6CAD">
        <w:t xml:space="preserve"> COVER най-високият процент земи, наблюдавани на равнище 1</w:t>
      </w:r>
      <w:r w:rsidR="00A739ED" w:rsidRPr="00BD6CAD">
        <w:rPr>
          <w:rStyle w:val="FootnoteReference"/>
          <w:rFonts w:cs="Arial"/>
          <w:szCs w:val="22"/>
        </w:rPr>
        <w:footnoteReference w:id="59"/>
      </w:r>
      <w:r w:rsidRPr="00BD6CAD">
        <w:t xml:space="preserve">, е зает с гори и </w:t>
      </w:r>
      <w:proofErr w:type="spellStart"/>
      <w:r w:rsidRPr="00BD6CAD">
        <w:t>полуестествени</w:t>
      </w:r>
      <w:proofErr w:type="spellEnd"/>
      <w:r w:rsidRPr="00BD6CAD">
        <w:t xml:space="preserve"> площи, които заемат 15 548 855 </w:t>
      </w:r>
      <w:proofErr w:type="spellStart"/>
      <w:r w:rsidRPr="00BD6CAD">
        <w:t>ha</w:t>
      </w:r>
      <w:proofErr w:type="spellEnd"/>
      <w:r w:rsidRPr="00BD6CAD">
        <w:t xml:space="preserve"> или 59,8% от общата площ.</w:t>
      </w:r>
      <w:r w:rsidRPr="00BD6CAD">
        <w:rPr>
          <w:rFonts w:cs="Arial"/>
          <w:szCs w:val="22"/>
        </w:rPr>
        <w:t xml:space="preserve"> Категория земеделски площи заема 939 013 </w:t>
      </w:r>
      <w:proofErr w:type="spellStart"/>
      <w:r w:rsidRPr="00BD6CAD">
        <w:rPr>
          <w:rFonts w:cs="Arial"/>
          <w:szCs w:val="22"/>
        </w:rPr>
        <w:t>ha</w:t>
      </w:r>
      <w:proofErr w:type="spellEnd"/>
      <w:r w:rsidRPr="00BD6CAD">
        <w:rPr>
          <w:rFonts w:cs="Arial"/>
          <w:szCs w:val="22"/>
        </w:rPr>
        <w:t xml:space="preserve"> или 36,9% от общата площ, категория водни обекти заема 56 444 </w:t>
      </w:r>
      <w:proofErr w:type="spellStart"/>
      <w:r w:rsidRPr="00BD6CAD">
        <w:rPr>
          <w:rFonts w:cs="Arial"/>
          <w:szCs w:val="22"/>
        </w:rPr>
        <w:t>ha</w:t>
      </w:r>
      <w:proofErr w:type="spellEnd"/>
      <w:r w:rsidRPr="00BD6CAD">
        <w:rPr>
          <w:rFonts w:cs="Arial"/>
          <w:szCs w:val="22"/>
        </w:rPr>
        <w:t xml:space="preserve"> или 2,2% от общата площ, категория изкуствени езера обхваща 41 480 </w:t>
      </w:r>
      <w:proofErr w:type="spellStart"/>
      <w:r w:rsidRPr="00BD6CAD">
        <w:rPr>
          <w:rFonts w:cs="Arial"/>
          <w:szCs w:val="22"/>
        </w:rPr>
        <w:t>ha</w:t>
      </w:r>
      <w:proofErr w:type="spellEnd"/>
      <w:r w:rsidRPr="00BD6CAD">
        <w:rPr>
          <w:rFonts w:cs="Arial"/>
          <w:szCs w:val="22"/>
        </w:rPr>
        <w:t xml:space="preserve"> или 1,6% от общата площ и най-малката площ от 2 000 </w:t>
      </w:r>
      <w:proofErr w:type="spellStart"/>
      <w:r w:rsidRPr="00BD6CAD">
        <w:rPr>
          <w:rFonts w:cs="Arial"/>
          <w:szCs w:val="22"/>
        </w:rPr>
        <w:t>ha</w:t>
      </w:r>
      <w:proofErr w:type="spellEnd"/>
      <w:r w:rsidRPr="00BD6CAD">
        <w:rPr>
          <w:rFonts w:cs="Arial"/>
          <w:szCs w:val="22"/>
        </w:rPr>
        <w:t xml:space="preserve"> се пада на категорията водни обекти. Според CORINE </w:t>
      </w:r>
      <w:proofErr w:type="spellStart"/>
      <w:r w:rsidRPr="00BD6CAD">
        <w:rPr>
          <w:rFonts w:cs="Arial"/>
          <w:szCs w:val="22"/>
        </w:rPr>
        <w:t>Land</w:t>
      </w:r>
      <w:proofErr w:type="spellEnd"/>
      <w:r w:rsidRPr="00BD6CAD">
        <w:rPr>
          <w:rFonts w:cs="Arial"/>
          <w:szCs w:val="22"/>
        </w:rPr>
        <w:t xml:space="preserve"> COVER промените между 2000 и 2006 г. са върху площ от около 35 565 </w:t>
      </w:r>
      <w:proofErr w:type="spellStart"/>
      <w:r w:rsidRPr="00BD6CAD">
        <w:rPr>
          <w:rFonts w:cs="Arial"/>
          <w:szCs w:val="22"/>
        </w:rPr>
        <w:t>ha</w:t>
      </w:r>
      <w:proofErr w:type="spellEnd"/>
      <w:r w:rsidRPr="00BD6CAD">
        <w:rPr>
          <w:rFonts w:cs="Arial"/>
          <w:szCs w:val="22"/>
        </w:rPr>
        <w:t xml:space="preserve"> или около 1,4% от общата национална територия. В периода между 2000 и 2006 г. значими промени се отбелязват при изкуствените площи и водни обекти, придружени от намаляване в селскостопански площи и площите с гори и </w:t>
      </w:r>
      <w:proofErr w:type="spellStart"/>
      <w:r w:rsidRPr="00BD6CAD">
        <w:rPr>
          <w:rFonts w:cs="Arial"/>
          <w:szCs w:val="22"/>
        </w:rPr>
        <w:t>полуестествените</w:t>
      </w:r>
      <w:proofErr w:type="spellEnd"/>
      <w:r w:rsidRPr="00BD6CAD">
        <w:rPr>
          <w:rFonts w:cs="Arial"/>
          <w:szCs w:val="22"/>
        </w:rPr>
        <w:t xml:space="preserve"> площи. Земеделските земи, които включват обработваемата земя и пасищата, заемат около 56,2% от общата площ. Горите се простират върху 43,8% от общата площ на страната.</w:t>
      </w:r>
    </w:p>
    <w:p w:rsidR="00151901" w:rsidRPr="00BD6CAD" w:rsidRDefault="00151901">
      <w:pPr>
        <w:spacing w:before="0"/>
        <w:rPr>
          <w:rFonts w:cs="Arial"/>
          <w:szCs w:val="22"/>
        </w:rPr>
      </w:pPr>
    </w:p>
    <w:p w:rsidR="00151901" w:rsidRPr="00BD6CAD" w:rsidRDefault="009674B4">
      <w:pPr>
        <w:spacing w:before="0"/>
        <w:rPr>
          <w:rFonts w:cs="Arial"/>
        </w:rPr>
      </w:pPr>
      <w:r w:rsidRPr="00BD6CAD">
        <w:rPr>
          <w:rFonts w:cs="Arial"/>
          <w:szCs w:val="22"/>
        </w:rPr>
        <w:t xml:space="preserve">Земеделските земи включват земите, използвани за селскостопанско производство: обработваемите площи и пасищата. Данните за площта на земеделските земи през период от шест последователни години показват значителна стабилност, без големи различия в отделните години. </w:t>
      </w:r>
    </w:p>
    <w:p w:rsidR="00151901" w:rsidRPr="00BD6CAD" w:rsidRDefault="00151901">
      <w:pPr>
        <w:spacing w:before="0"/>
        <w:rPr>
          <w:rFonts w:cs="Arial"/>
        </w:rPr>
      </w:pPr>
    </w:p>
    <w:p w:rsidR="00151901" w:rsidRPr="00BD6CAD" w:rsidRDefault="00151901">
      <w:pPr>
        <w:spacing w:before="0"/>
        <w:rPr>
          <w:rFonts w:cs="Arial"/>
        </w:rPr>
      </w:pPr>
    </w:p>
    <w:p w:rsidR="00151901" w:rsidRPr="00BD6CAD" w:rsidRDefault="00151901">
      <w:pPr>
        <w:spacing w:before="0"/>
        <w:rPr>
          <w:rFonts w:cs="Arial"/>
        </w:rPr>
      </w:pPr>
    </w:p>
    <w:p w:rsidR="00151901" w:rsidRPr="00BD6CAD" w:rsidRDefault="00151901">
      <w:pPr>
        <w:spacing w:before="0"/>
        <w:rPr>
          <w:rFonts w:cs="Arial"/>
        </w:rPr>
      </w:pPr>
    </w:p>
    <w:p w:rsidR="00151901" w:rsidRPr="00BD6CAD" w:rsidRDefault="00151901">
      <w:pPr>
        <w:spacing w:before="0"/>
        <w:rPr>
          <w:rFonts w:cs="Arial"/>
          <w:szCs w:val="22"/>
        </w:rPr>
      </w:pPr>
    </w:p>
    <w:p w:rsidR="00151901" w:rsidRPr="00BD6CAD" w:rsidRDefault="009674B4">
      <w:pPr>
        <w:tabs>
          <w:tab w:val="left" w:pos="8093"/>
          <w:tab w:val="left" w:pos="9753"/>
          <w:tab w:val="left" w:pos="11453"/>
        </w:tabs>
        <w:spacing w:before="0"/>
        <w:jc w:val="left"/>
        <w:rPr>
          <w:rFonts w:cs="Arial"/>
          <w:b/>
          <w:i/>
          <w:szCs w:val="22"/>
          <w:lang w:eastAsia="en-US"/>
        </w:rPr>
      </w:pPr>
      <w:r w:rsidRPr="00BD6CAD">
        <w:rPr>
          <w:rFonts w:cs="Arial"/>
          <w:b/>
          <w:i/>
          <w:szCs w:val="22"/>
          <w:lang w:eastAsia="en-US"/>
        </w:rPr>
        <w:t>Земеделски земи по катег</w:t>
      </w:r>
      <w:r w:rsidR="00A739ED" w:rsidRPr="00BD6CAD">
        <w:rPr>
          <w:rFonts w:cs="Arial"/>
          <w:b/>
          <w:i/>
          <w:szCs w:val="22"/>
          <w:lang w:eastAsia="en-US"/>
        </w:rPr>
        <w:t xml:space="preserve">ория ползване в хиляди хектари </w:t>
      </w:r>
    </w:p>
    <w:tbl>
      <w:tblPr>
        <w:tblW w:w="9582" w:type="dxa"/>
        <w:jc w:val="center"/>
        <w:tblLayout w:type="fixed"/>
        <w:tblLook w:val="04A0" w:firstRow="1" w:lastRow="0" w:firstColumn="1" w:lastColumn="0" w:noHBand="0" w:noVBand="1"/>
      </w:tblPr>
      <w:tblGrid>
        <w:gridCol w:w="1670"/>
        <w:gridCol w:w="967"/>
        <w:gridCol w:w="952"/>
        <w:gridCol w:w="1089"/>
        <w:gridCol w:w="955"/>
        <w:gridCol w:w="25"/>
        <w:gridCol w:w="980"/>
        <w:gridCol w:w="84"/>
        <w:gridCol w:w="896"/>
        <w:gridCol w:w="57"/>
        <w:gridCol w:w="923"/>
        <w:gridCol w:w="31"/>
        <w:gridCol w:w="953"/>
      </w:tblGrid>
      <w:tr w:rsidR="00BC08C3" w:rsidRPr="00BD6CAD" w:rsidTr="009F2B3A">
        <w:trPr>
          <w:trHeight w:val="503"/>
          <w:jc w:val="center"/>
        </w:trPr>
        <w:tc>
          <w:tcPr>
            <w:tcW w:w="1670" w:type="dxa"/>
            <w:tcBorders>
              <w:top w:val="single" w:sz="4" w:space="0" w:color="auto"/>
              <w:left w:val="single" w:sz="4" w:space="0" w:color="auto"/>
              <w:bottom w:val="single" w:sz="4" w:space="0" w:color="auto"/>
              <w:right w:val="single" w:sz="4" w:space="0" w:color="auto"/>
            </w:tcBorders>
            <w:shd w:val="clear" w:color="auto" w:fill="C00000"/>
          </w:tcPr>
          <w:p w:rsidR="00151901" w:rsidRPr="00BD6CAD" w:rsidRDefault="00151901">
            <w:pPr>
              <w:spacing w:before="0"/>
              <w:jc w:val="center"/>
              <w:rPr>
                <w:rFonts w:cs="Arial"/>
                <w:sz w:val="18"/>
                <w:szCs w:val="18"/>
                <w:lang w:eastAsia="en-US"/>
              </w:rPr>
            </w:pPr>
          </w:p>
        </w:tc>
        <w:tc>
          <w:tcPr>
            <w:tcW w:w="1919" w:type="dxa"/>
            <w:gridSpan w:val="2"/>
            <w:tcBorders>
              <w:top w:val="single" w:sz="4" w:space="0" w:color="auto"/>
              <w:left w:val="single" w:sz="4" w:space="0" w:color="auto"/>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На национално равнище</w:t>
            </w:r>
          </w:p>
        </w:tc>
        <w:tc>
          <w:tcPr>
            <w:tcW w:w="1089" w:type="dxa"/>
            <w:tcBorders>
              <w:top w:val="single" w:sz="4" w:space="0" w:color="auto"/>
              <w:left w:val="single" w:sz="4" w:space="0" w:color="auto"/>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Развитие 2004-2012 г.</w:t>
            </w:r>
          </w:p>
        </w:tc>
        <w:tc>
          <w:tcPr>
            <w:tcW w:w="980" w:type="dxa"/>
            <w:gridSpan w:val="2"/>
            <w:tcBorders>
              <w:top w:val="single" w:sz="4" w:space="0" w:color="auto"/>
              <w:left w:val="nil"/>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Македонска част на географския регион на ТГС</w:t>
            </w:r>
          </w:p>
        </w:tc>
        <w:tc>
          <w:tcPr>
            <w:tcW w:w="980" w:type="dxa"/>
            <w:tcBorders>
              <w:top w:val="single" w:sz="4" w:space="0" w:color="auto"/>
              <w:left w:val="nil"/>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от региона на ТГС от общата площ на БЮР Македония</w:t>
            </w:r>
          </w:p>
        </w:tc>
        <w:tc>
          <w:tcPr>
            <w:tcW w:w="980" w:type="dxa"/>
            <w:gridSpan w:val="2"/>
            <w:tcBorders>
              <w:top w:val="single" w:sz="4" w:space="0" w:color="auto"/>
              <w:left w:val="nil"/>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Източен регион </w:t>
            </w:r>
          </w:p>
        </w:tc>
        <w:tc>
          <w:tcPr>
            <w:tcW w:w="980" w:type="dxa"/>
            <w:gridSpan w:val="2"/>
            <w:tcBorders>
              <w:top w:val="single" w:sz="4" w:space="0" w:color="auto"/>
              <w:left w:val="nil"/>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Югоизточен регион.</w:t>
            </w:r>
          </w:p>
        </w:tc>
        <w:tc>
          <w:tcPr>
            <w:tcW w:w="982" w:type="dxa"/>
            <w:gridSpan w:val="2"/>
            <w:tcBorders>
              <w:top w:val="single" w:sz="4" w:space="0" w:color="auto"/>
              <w:left w:val="nil"/>
              <w:bottom w:val="single" w:sz="4" w:space="0" w:color="auto"/>
              <w:right w:val="single" w:sz="4" w:space="0" w:color="auto"/>
            </w:tcBorders>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Североизточен регион</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151901">
            <w:pPr>
              <w:spacing w:before="0"/>
              <w:jc w:val="center"/>
              <w:rPr>
                <w:rFonts w:cs="Arial"/>
                <w:sz w:val="18"/>
                <w:szCs w:val="18"/>
                <w:lang w:eastAsia="en-US"/>
              </w:rPr>
            </w:pP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2002</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2012</w:t>
            </w:r>
          </w:p>
        </w:tc>
        <w:tc>
          <w:tcPr>
            <w:tcW w:w="1089" w:type="dxa"/>
            <w:tcBorders>
              <w:top w:val="single" w:sz="4" w:space="0" w:color="auto"/>
              <w:left w:val="single" w:sz="4" w:space="0" w:color="auto"/>
              <w:bottom w:val="single" w:sz="4" w:space="0" w:color="auto"/>
              <w:right w:val="single" w:sz="4" w:space="0" w:color="auto"/>
            </w:tcBorders>
            <w:vAlign w:val="center"/>
            <w:hideMark/>
          </w:tcPr>
          <w:p w:rsidR="00151901" w:rsidRPr="00BD6CAD" w:rsidRDefault="00151901">
            <w:pPr>
              <w:spacing w:before="0"/>
              <w:jc w:val="center"/>
              <w:rPr>
                <w:rFonts w:cs="Arial"/>
                <w:b/>
                <w:sz w:val="18"/>
                <w:szCs w:val="18"/>
                <w:lang w:eastAsia="en-US"/>
              </w:rPr>
            </w:pPr>
          </w:p>
        </w:tc>
        <w:tc>
          <w:tcPr>
            <w:tcW w:w="4904" w:type="dxa"/>
            <w:gridSpan w:val="9"/>
            <w:tcBorders>
              <w:top w:val="single" w:sz="4" w:space="0" w:color="auto"/>
              <w:left w:val="nil"/>
              <w:bottom w:val="single" w:sz="4" w:space="0" w:color="auto"/>
              <w:right w:val="single" w:sz="4" w:space="0" w:color="auto"/>
            </w:tcBorders>
            <w:shd w:val="clear" w:color="auto" w:fill="auto"/>
            <w:noWrap/>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2012</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jc w:val="left"/>
              <w:rPr>
                <w:rFonts w:cs="Arial"/>
                <w:b/>
                <w:sz w:val="18"/>
                <w:szCs w:val="18"/>
                <w:lang w:eastAsia="en-US"/>
              </w:rPr>
            </w:pPr>
            <w:r w:rsidRPr="00BD6CAD">
              <w:rPr>
                <w:rFonts w:cs="Arial"/>
                <w:b/>
                <w:sz w:val="18"/>
                <w:szCs w:val="18"/>
                <w:lang w:eastAsia="en-US"/>
              </w:rPr>
              <w:t>Общо</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1 316</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1 268</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471</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37%</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178</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121</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173</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jc w:val="left"/>
              <w:rPr>
                <w:rFonts w:cs="Arial"/>
                <w:b/>
                <w:sz w:val="18"/>
                <w:szCs w:val="18"/>
                <w:lang w:eastAsia="en-US"/>
              </w:rPr>
            </w:pPr>
            <w:r w:rsidRPr="00BD6CAD">
              <w:rPr>
                <w:rFonts w:cs="Arial"/>
                <w:b/>
                <w:sz w:val="18"/>
                <w:szCs w:val="18"/>
                <w:lang w:eastAsia="en-US"/>
              </w:rPr>
              <w:t>Обработена земя</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577</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510</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-13%</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211</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41%</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77</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55</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79</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ind w:firstLineChars="100" w:firstLine="180"/>
              <w:jc w:val="center"/>
              <w:rPr>
                <w:rFonts w:cs="Arial"/>
                <w:i/>
                <w:sz w:val="18"/>
                <w:szCs w:val="18"/>
                <w:lang w:eastAsia="en-US"/>
              </w:rPr>
            </w:pPr>
            <w:r w:rsidRPr="00BD6CAD">
              <w:rPr>
                <w:rFonts w:cs="Arial"/>
                <w:i/>
                <w:sz w:val="18"/>
                <w:szCs w:val="18"/>
                <w:lang w:eastAsia="en-US"/>
              </w:rPr>
              <w:t>Обработваема земя и градини</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480</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414</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-16%</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175</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42%</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63</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47</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65</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ind w:firstLineChars="100" w:firstLine="180"/>
              <w:jc w:val="center"/>
              <w:rPr>
                <w:rFonts w:cs="Arial"/>
                <w:i/>
                <w:sz w:val="18"/>
                <w:szCs w:val="18"/>
                <w:lang w:eastAsia="en-US"/>
              </w:rPr>
            </w:pPr>
            <w:r w:rsidRPr="00BD6CAD">
              <w:rPr>
                <w:rFonts w:cs="Arial"/>
                <w:i/>
                <w:sz w:val="18"/>
                <w:szCs w:val="18"/>
                <w:lang w:eastAsia="en-US"/>
              </w:rPr>
              <w:t>Овощни градини</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16</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15</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-7%</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40%</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ind w:firstLineChars="100" w:firstLine="180"/>
              <w:jc w:val="center"/>
              <w:rPr>
                <w:rFonts w:cs="Arial"/>
                <w:i/>
                <w:sz w:val="18"/>
                <w:szCs w:val="18"/>
                <w:lang w:eastAsia="en-US"/>
              </w:rPr>
            </w:pPr>
            <w:r w:rsidRPr="00BD6CAD">
              <w:rPr>
                <w:rFonts w:cs="Arial"/>
                <w:i/>
                <w:sz w:val="18"/>
                <w:szCs w:val="18"/>
                <w:lang w:eastAsia="en-US"/>
              </w:rPr>
              <w:t>Лозя</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28</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21</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-33%</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8</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37%</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ind w:firstLineChars="100" w:firstLine="180"/>
              <w:jc w:val="center"/>
              <w:rPr>
                <w:rFonts w:cs="Arial"/>
                <w:i/>
                <w:sz w:val="18"/>
                <w:szCs w:val="18"/>
                <w:lang w:eastAsia="en-US"/>
              </w:rPr>
            </w:pPr>
            <w:r w:rsidRPr="00BD6CAD">
              <w:rPr>
                <w:rFonts w:cs="Arial"/>
                <w:i/>
                <w:sz w:val="18"/>
                <w:szCs w:val="18"/>
                <w:lang w:eastAsia="en-US"/>
              </w:rPr>
              <w:t>Ливади</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53</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60</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12%</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22</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37%</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8</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12</w:t>
            </w:r>
          </w:p>
        </w:tc>
      </w:tr>
      <w:tr w:rsidR="00BC08C3" w:rsidRPr="00BD6CAD" w:rsidTr="009F2B3A">
        <w:trPr>
          <w:trHeight w:val="297"/>
          <w:jc w:val="center"/>
        </w:trPr>
        <w:tc>
          <w:tcPr>
            <w:tcW w:w="1670" w:type="dxa"/>
            <w:tcBorders>
              <w:top w:val="nil"/>
              <w:left w:val="single" w:sz="4" w:space="0" w:color="auto"/>
              <w:bottom w:val="single" w:sz="4" w:space="0" w:color="auto"/>
              <w:right w:val="single" w:sz="4" w:space="0" w:color="auto"/>
            </w:tcBorders>
            <w:vAlign w:val="center"/>
          </w:tcPr>
          <w:p w:rsidR="00151901" w:rsidRPr="00BD6CAD" w:rsidRDefault="009674B4">
            <w:pPr>
              <w:spacing w:before="0"/>
              <w:jc w:val="left"/>
              <w:rPr>
                <w:rFonts w:cs="Arial"/>
                <w:b/>
                <w:sz w:val="18"/>
                <w:szCs w:val="18"/>
                <w:lang w:eastAsia="en-US"/>
              </w:rPr>
            </w:pPr>
            <w:r w:rsidRPr="00BD6CAD">
              <w:rPr>
                <w:rFonts w:cs="Arial"/>
                <w:b/>
                <w:sz w:val="18"/>
                <w:szCs w:val="18"/>
                <w:lang w:eastAsia="en-US"/>
              </w:rPr>
              <w:t>Пасища</w:t>
            </w:r>
          </w:p>
        </w:tc>
        <w:tc>
          <w:tcPr>
            <w:tcW w:w="967" w:type="dxa"/>
            <w:tcBorders>
              <w:top w:val="nil"/>
              <w:left w:val="single" w:sz="4" w:space="0" w:color="auto"/>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738</w:t>
            </w:r>
          </w:p>
        </w:tc>
        <w:tc>
          <w:tcPr>
            <w:tcW w:w="952"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757</w:t>
            </w:r>
          </w:p>
        </w:tc>
        <w:tc>
          <w:tcPr>
            <w:tcW w:w="1089"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w:t>
            </w:r>
          </w:p>
        </w:tc>
        <w:tc>
          <w:tcPr>
            <w:tcW w:w="955"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260</w:t>
            </w:r>
          </w:p>
        </w:tc>
        <w:tc>
          <w:tcPr>
            <w:tcW w:w="1089" w:type="dxa"/>
            <w:gridSpan w:val="3"/>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34%</w:t>
            </w:r>
          </w:p>
        </w:tc>
        <w:tc>
          <w:tcPr>
            <w:tcW w:w="953"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101</w:t>
            </w:r>
          </w:p>
        </w:tc>
        <w:tc>
          <w:tcPr>
            <w:tcW w:w="954" w:type="dxa"/>
            <w:gridSpan w:val="2"/>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65</w:t>
            </w:r>
          </w:p>
        </w:tc>
        <w:tc>
          <w:tcPr>
            <w:tcW w:w="953" w:type="dxa"/>
            <w:tcBorders>
              <w:top w:val="nil"/>
              <w:left w:val="nil"/>
              <w:bottom w:val="single" w:sz="4" w:space="0" w:color="auto"/>
              <w:right w:val="single" w:sz="4" w:space="0" w:color="auto"/>
            </w:tcBorders>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93</w:t>
            </w:r>
          </w:p>
        </w:tc>
      </w:tr>
    </w:tbl>
    <w:p w:rsidR="00151901" w:rsidRPr="00BD6CAD" w:rsidRDefault="009674B4">
      <w:pPr>
        <w:spacing w:before="0"/>
        <w:rPr>
          <w:b/>
          <w:bCs/>
          <w:color w:val="808080" w:themeColor="background1" w:themeShade="80"/>
          <w:sz w:val="16"/>
          <w:szCs w:val="16"/>
        </w:rPr>
      </w:pPr>
      <w:r w:rsidRPr="00BD6CAD">
        <w:rPr>
          <w:b/>
          <w:bCs/>
          <w:color w:val="808080" w:themeColor="background1" w:themeShade="80"/>
          <w:sz w:val="16"/>
          <w:szCs w:val="16"/>
        </w:rPr>
        <w:t>Източник: Държавна статистическа служба</w:t>
      </w:r>
    </w:p>
    <w:p w:rsidR="00151901" w:rsidRPr="00BD6CAD" w:rsidRDefault="00151901">
      <w:pPr>
        <w:spacing w:before="0"/>
        <w:rPr>
          <w:rFonts w:cs="Arial"/>
          <w:szCs w:val="22"/>
        </w:rPr>
      </w:pPr>
    </w:p>
    <w:p w:rsidR="00151901" w:rsidRPr="00BD6CAD" w:rsidRDefault="009674B4">
      <w:pPr>
        <w:spacing w:before="0"/>
        <w:rPr>
          <w:rFonts w:cs="Arial"/>
          <w:szCs w:val="22"/>
        </w:rPr>
      </w:pPr>
      <w:r w:rsidRPr="00BD6CAD">
        <w:rPr>
          <w:rFonts w:cs="Arial"/>
          <w:szCs w:val="22"/>
        </w:rPr>
        <w:t xml:space="preserve">Площите заети с биологично земеделие и броят оператори расте непрекъснато през период от 2005 до 2009 г., което прави тенденцията за биологично земеделие възходяща. През 2009 г. площите заети с биологично земеделие нарастват до 1 372 </w:t>
      </w:r>
      <w:proofErr w:type="spellStart"/>
      <w:r w:rsidRPr="00BD6CAD">
        <w:rPr>
          <w:rFonts w:cs="Arial"/>
          <w:szCs w:val="22"/>
        </w:rPr>
        <w:t>ha</w:t>
      </w:r>
      <w:proofErr w:type="spellEnd"/>
      <w:r w:rsidRPr="00BD6CAD">
        <w:rPr>
          <w:rFonts w:cs="Arial"/>
          <w:szCs w:val="22"/>
        </w:rPr>
        <w:t>, а делът на биологичното производство в общите обработваеми площи достига 0,268%, а от общите земеделски земи той е 0,135%.</w:t>
      </w:r>
    </w:p>
    <w:p w:rsidR="00151901" w:rsidRPr="00BD6CAD" w:rsidRDefault="00151901">
      <w:pPr>
        <w:spacing w:before="0"/>
        <w:rPr>
          <w:rFonts w:cs="Arial"/>
          <w:bCs/>
          <w:szCs w:val="22"/>
          <w:lang w:eastAsia="en-US"/>
        </w:rPr>
      </w:pPr>
    </w:p>
    <w:p w:rsidR="00151901" w:rsidRPr="00BD6CAD" w:rsidRDefault="009674B4">
      <w:pPr>
        <w:spacing w:before="0"/>
        <w:rPr>
          <w:rFonts w:cs="Arial"/>
          <w:b/>
          <w:i/>
          <w:szCs w:val="22"/>
          <w:lang w:eastAsia="en-US"/>
        </w:rPr>
      </w:pPr>
      <w:r w:rsidRPr="00BD6CAD">
        <w:rPr>
          <w:rFonts w:cs="Arial"/>
          <w:b/>
          <w:bCs/>
          <w:i/>
          <w:szCs w:val="22"/>
          <w:lang w:eastAsia="en-US"/>
        </w:rPr>
        <w:t xml:space="preserve">Горски площи - гори по видове, 2012 г., в хектари </w:t>
      </w:r>
    </w:p>
    <w:tbl>
      <w:tblPr>
        <w:tblW w:w="911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1166"/>
        <w:gridCol w:w="1166"/>
        <w:gridCol w:w="1166"/>
        <w:gridCol w:w="1166"/>
        <w:gridCol w:w="1166"/>
        <w:gridCol w:w="1166"/>
      </w:tblGrid>
      <w:tr w:rsidR="00BC08C3" w:rsidRPr="00BD6CAD" w:rsidTr="00BC08C3">
        <w:trPr>
          <w:trHeight w:val="20"/>
        </w:trPr>
        <w:tc>
          <w:tcPr>
            <w:tcW w:w="2121" w:type="dxa"/>
            <w:shd w:val="clear" w:color="auto" w:fill="C00000"/>
            <w:vAlign w:val="bottom"/>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 </w:t>
            </w:r>
          </w:p>
        </w:tc>
        <w:tc>
          <w:tcPr>
            <w:tcW w:w="1166" w:type="dxa"/>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Турция</w:t>
            </w:r>
          </w:p>
        </w:tc>
        <w:tc>
          <w:tcPr>
            <w:tcW w:w="1166" w:type="dxa"/>
            <w:shd w:val="clear" w:color="auto" w:fill="C00000"/>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Македонска част от географския регион на ТГС България - БЮР Македония </w:t>
            </w:r>
          </w:p>
        </w:tc>
        <w:tc>
          <w:tcPr>
            <w:tcW w:w="1166" w:type="dxa"/>
            <w:shd w:val="clear" w:color="auto" w:fill="C00000"/>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на региона на ТГС от цяла БЮР Македония</w:t>
            </w:r>
          </w:p>
        </w:tc>
        <w:tc>
          <w:tcPr>
            <w:tcW w:w="1166" w:type="dxa"/>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Източен регион </w:t>
            </w:r>
          </w:p>
        </w:tc>
        <w:tc>
          <w:tcPr>
            <w:tcW w:w="1166" w:type="dxa"/>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Югоизточен регион   </w:t>
            </w:r>
          </w:p>
        </w:tc>
        <w:tc>
          <w:tcPr>
            <w:tcW w:w="1166" w:type="dxa"/>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 xml:space="preserve">Североизточен регион                    </w:t>
            </w:r>
          </w:p>
        </w:tc>
      </w:tr>
      <w:tr w:rsidR="00BC08C3" w:rsidRPr="00BD6CAD" w:rsidTr="00BC08C3">
        <w:trPr>
          <w:trHeight w:val="20"/>
        </w:trPr>
        <w:tc>
          <w:tcPr>
            <w:tcW w:w="2121" w:type="dxa"/>
          </w:tcPr>
          <w:p w:rsidR="00151901" w:rsidRPr="00BD6CAD" w:rsidRDefault="009674B4">
            <w:pPr>
              <w:spacing w:before="0"/>
              <w:jc w:val="left"/>
              <w:rPr>
                <w:rFonts w:cs="Arial"/>
                <w:bCs/>
                <w:sz w:val="18"/>
                <w:szCs w:val="18"/>
                <w:lang w:eastAsia="en-US"/>
              </w:rPr>
            </w:pPr>
            <w:r w:rsidRPr="00BD6CAD">
              <w:rPr>
                <w:rFonts w:cs="Arial"/>
                <w:bCs/>
                <w:sz w:val="18"/>
                <w:szCs w:val="18"/>
                <w:lang w:eastAsia="en-US"/>
              </w:rPr>
              <w:t>Обща площ на горите</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988 835</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366 625</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155 227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141 216</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70 182</w:t>
            </w:r>
          </w:p>
        </w:tc>
      </w:tr>
      <w:tr w:rsidR="00BC08C3" w:rsidRPr="00BD6CAD" w:rsidTr="00BC08C3">
        <w:trPr>
          <w:trHeight w:val="20"/>
        </w:trPr>
        <w:tc>
          <w:tcPr>
            <w:tcW w:w="2121" w:type="dxa"/>
          </w:tcPr>
          <w:p w:rsidR="00151901" w:rsidRPr="00BD6CAD" w:rsidRDefault="009674B4">
            <w:pPr>
              <w:spacing w:before="0"/>
              <w:jc w:val="left"/>
              <w:rPr>
                <w:rFonts w:cs="Arial"/>
                <w:b/>
                <w:bCs/>
                <w:sz w:val="18"/>
                <w:szCs w:val="18"/>
                <w:lang w:eastAsia="en-US"/>
              </w:rPr>
            </w:pPr>
            <w:r w:rsidRPr="00BD6CAD">
              <w:rPr>
                <w:rFonts w:cs="Arial"/>
                <w:b/>
                <w:bCs/>
                <w:sz w:val="18"/>
                <w:szCs w:val="18"/>
                <w:lang w:eastAsia="en-US"/>
              </w:rPr>
              <w:t>Широколистни видове</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574 604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217 828</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38%</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82 807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80 193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54 828</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Бук</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229 773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82 105</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36%</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31 008</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19 622</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31 475</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Дъб (всички видове)</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289 973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104 654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36%</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50 525</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33 507</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20 622</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Кестен</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2 754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1 875</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68%</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1 875</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Други широколистни видове с твърда дървесина</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48 634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28 744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59%</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1 274</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24 819</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2 651</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Други широколистни видове с мека дървесина</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3 470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450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13%</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370</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80</w:t>
            </w:r>
          </w:p>
        </w:tc>
      </w:tr>
      <w:tr w:rsidR="00BC08C3" w:rsidRPr="00BD6CAD" w:rsidTr="00BC08C3">
        <w:trPr>
          <w:trHeight w:val="20"/>
        </w:trPr>
        <w:tc>
          <w:tcPr>
            <w:tcW w:w="2121" w:type="dxa"/>
          </w:tcPr>
          <w:p w:rsidR="00151901" w:rsidRPr="00BD6CAD" w:rsidRDefault="009674B4">
            <w:pPr>
              <w:spacing w:before="0"/>
              <w:jc w:val="left"/>
              <w:rPr>
                <w:rFonts w:cs="Arial"/>
                <w:b/>
                <w:bCs/>
                <w:sz w:val="18"/>
                <w:szCs w:val="18"/>
                <w:lang w:eastAsia="en-US"/>
              </w:rPr>
            </w:pPr>
            <w:r w:rsidRPr="00BD6CAD">
              <w:rPr>
                <w:rFonts w:cs="Arial"/>
                <w:b/>
                <w:bCs/>
                <w:sz w:val="18"/>
                <w:szCs w:val="18"/>
                <w:lang w:eastAsia="en-US"/>
              </w:rPr>
              <w:t>Иглолистни видове</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72 206</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35 082</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49%</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16 496</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9 180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9 406</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Смърч</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1 152</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659</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57%</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317</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342</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Ела</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5 703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1 403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25%</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1 365</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38</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Черен бор</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47 452</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25 180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53%</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12 817</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4 251</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8 112</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Обикновен бор</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9 900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6 324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64%</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3 545</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1 934</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845</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Бяла мура</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4 270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0</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0%</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r>
      <w:tr w:rsidR="00BC08C3" w:rsidRPr="00BD6CAD" w:rsidTr="00BC08C3">
        <w:trPr>
          <w:trHeight w:val="20"/>
        </w:trPr>
        <w:tc>
          <w:tcPr>
            <w:tcW w:w="2121" w:type="dxa"/>
          </w:tcPr>
          <w:p w:rsidR="00151901" w:rsidRPr="00BD6CAD" w:rsidRDefault="009674B4">
            <w:pPr>
              <w:spacing w:before="0"/>
              <w:ind w:firstLineChars="100" w:firstLine="180"/>
              <w:jc w:val="left"/>
              <w:rPr>
                <w:rFonts w:cs="Arial"/>
                <w:sz w:val="18"/>
                <w:szCs w:val="18"/>
                <w:lang w:eastAsia="en-US"/>
              </w:rPr>
            </w:pPr>
            <w:r w:rsidRPr="00BD6CAD">
              <w:rPr>
                <w:rFonts w:cs="Arial"/>
                <w:sz w:val="18"/>
                <w:szCs w:val="18"/>
                <w:lang w:eastAsia="en-US"/>
              </w:rPr>
              <w:t>Други иглолистни</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3 729</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1 516</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41%</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134</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1 313</w:t>
            </w:r>
          </w:p>
        </w:tc>
        <w:tc>
          <w:tcPr>
            <w:tcW w:w="1166" w:type="dxa"/>
            <w:shd w:val="clear" w:color="auto" w:fill="auto"/>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69</w:t>
            </w:r>
          </w:p>
        </w:tc>
      </w:tr>
      <w:tr w:rsidR="00BC08C3" w:rsidRPr="00BD6CAD" w:rsidTr="00BC08C3">
        <w:trPr>
          <w:trHeight w:val="20"/>
        </w:trPr>
        <w:tc>
          <w:tcPr>
            <w:tcW w:w="2121" w:type="dxa"/>
          </w:tcPr>
          <w:p w:rsidR="00151901" w:rsidRPr="00BD6CAD" w:rsidRDefault="009674B4">
            <w:pPr>
              <w:spacing w:before="0"/>
              <w:jc w:val="left"/>
              <w:rPr>
                <w:rFonts w:cs="Arial"/>
                <w:b/>
                <w:bCs/>
                <w:sz w:val="18"/>
                <w:szCs w:val="18"/>
                <w:lang w:eastAsia="en-US"/>
              </w:rPr>
            </w:pPr>
            <w:r w:rsidRPr="00BD6CAD">
              <w:rPr>
                <w:rFonts w:cs="Arial"/>
                <w:b/>
                <w:bCs/>
                <w:sz w:val="18"/>
                <w:szCs w:val="18"/>
                <w:lang w:eastAsia="en-US"/>
              </w:rPr>
              <w:lastRenderedPageBreak/>
              <w:t>Смесени гори</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297 207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101 533</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34%</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49 855</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45 847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5 831</w:t>
            </w:r>
          </w:p>
        </w:tc>
      </w:tr>
      <w:tr w:rsidR="00BC08C3" w:rsidRPr="00BD6CAD" w:rsidTr="00BC08C3">
        <w:trPr>
          <w:trHeight w:val="20"/>
        </w:trPr>
        <w:tc>
          <w:tcPr>
            <w:tcW w:w="2121" w:type="dxa"/>
          </w:tcPr>
          <w:p w:rsidR="00151901" w:rsidRPr="00BD6CAD" w:rsidRDefault="009674B4">
            <w:pPr>
              <w:spacing w:before="0"/>
              <w:jc w:val="left"/>
              <w:rPr>
                <w:rFonts w:cs="Arial"/>
                <w:b/>
                <w:bCs/>
                <w:sz w:val="18"/>
                <w:szCs w:val="18"/>
                <w:lang w:eastAsia="en-US"/>
              </w:rPr>
            </w:pPr>
            <w:r w:rsidRPr="00BD6CAD">
              <w:rPr>
                <w:rFonts w:cs="Arial"/>
                <w:b/>
                <w:bCs/>
                <w:sz w:val="18"/>
                <w:szCs w:val="18"/>
                <w:lang w:eastAsia="en-US"/>
              </w:rPr>
              <w:t>Деградирали гори</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44 818</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12 182</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27%</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6 069</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5 996</w:t>
            </w:r>
          </w:p>
        </w:tc>
        <w:tc>
          <w:tcPr>
            <w:tcW w:w="1166" w:type="dxa"/>
            <w:shd w:val="clear" w:color="auto" w:fill="auto"/>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117</w:t>
            </w:r>
          </w:p>
        </w:tc>
      </w:tr>
    </w:tbl>
    <w:p w:rsidR="00151901" w:rsidRPr="00BD6CAD" w:rsidRDefault="009674B4">
      <w:pPr>
        <w:spacing w:before="0"/>
        <w:rPr>
          <w:b/>
          <w:bCs/>
          <w:color w:val="808080" w:themeColor="background1" w:themeShade="80"/>
          <w:sz w:val="16"/>
          <w:szCs w:val="16"/>
        </w:rPr>
      </w:pPr>
      <w:r w:rsidRPr="00BD6CAD">
        <w:rPr>
          <w:b/>
          <w:bCs/>
          <w:color w:val="808080" w:themeColor="background1" w:themeShade="80"/>
          <w:sz w:val="16"/>
          <w:szCs w:val="16"/>
        </w:rPr>
        <w:t>Източник: Държавна статистическа служба</w:t>
      </w:r>
    </w:p>
    <w:p w:rsidR="00151901" w:rsidRPr="00BD6CAD" w:rsidRDefault="00151901">
      <w:pPr>
        <w:spacing w:before="0"/>
        <w:rPr>
          <w:rFonts w:cs="Arial"/>
          <w:bCs/>
          <w:szCs w:val="22"/>
          <w:lang w:eastAsia="en-US"/>
        </w:rPr>
      </w:pPr>
    </w:p>
    <w:p w:rsidR="00151901" w:rsidRPr="00BD6CAD" w:rsidRDefault="009674B4">
      <w:pPr>
        <w:spacing w:before="0"/>
        <w:rPr>
          <w:rFonts w:cs="Arial"/>
          <w:b/>
          <w:i/>
          <w:szCs w:val="22"/>
          <w:lang w:eastAsia="en-US"/>
        </w:rPr>
      </w:pPr>
      <w:r w:rsidRPr="00BD6CAD">
        <w:rPr>
          <w:rFonts w:cs="Arial"/>
          <w:b/>
          <w:bCs/>
          <w:i/>
          <w:szCs w:val="22"/>
          <w:lang w:eastAsia="en-US"/>
        </w:rPr>
        <w:t>Увреждания по горите, 2012 г., източник: Държавна статистическа служба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4"/>
        <w:gridCol w:w="1469"/>
        <w:gridCol w:w="1534"/>
        <w:gridCol w:w="1885"/>
        <w:gridCol w:w="1885"/>
      </w:tblGrid>
      <w:tr w:rsidR="00BC08C3" w:rsidRPr="00BD6CAD" w:rsidTr="00771C55">
        <w:trPr>
          <w:trHeight w:val="20"/>
          <w:jc w:val="center"/>
        </w:trPr>
        <w:tc>
          <w:tcPr>
            <w:tcW w:w="1353" w:type="pct"/>
            <w:shd w:val="clear" w:color="auto" w:fill="C00000"/>
            <w:vAlign w:val="center"/>
          </w:tcPr>
          <w:p w:rsidR="00151901" w:rsidRPr="00BD6CAD" w:rsidRDefault="009674B4">
            <w:pPr>
              <w:spacing w:before="0"/>
              <w:jc w:val="left"/>
              <w:rPr>
                <w:rFonts w:cs="Arial"/>
                <w:b/>
                <w:sz w:val="18"/>
                <w:szCs w:val="18"/>
                <w:lang w:eastAsia="en-US"/>
              </w:rPr>
            </w:pPr>
            <w:r w:rsidRPr="00BD6CAD">
              <w:rPr>
                <w:rFonts w:cs="Arial"/>
                <w:b/>
                <w:sz w:val="18"/>
                <w:szCs w:val="18"/>
                <w:lang w:eastAsia="en-US"/>
              </w:rPr>
              <w:t xml:space="preserve"> </w:t>
            </w:r>
          </w:p>
        </w:tc>
        <w:tc>
          <w:tcPr>
            <w:tcW w:w="791" w:type="pct"/>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Горски</w:t>
            </w:r>
            <w:r w:rsidRPr="00BD6CAD">
              <w:rPr>
                <w:rFonts w:cs="Arial"/>
                <w:b/>
                <w:sz w:val="18"/>
                <w:szCs w:val="18"/>
                <w:lang w:eastAsia="en-US"/>
              </w:rPr>
              <w:br/>
              <w:t>пожари (</w:t>
            </w:r>
            <w:proofErr w:type="spellStart"/>
            <w:r w:rsidRPr="00BD6CAD">
              <w:rPr>
                <w:rFonts w:cs="Arial"/>
                <w:b/>
                <w:sz w:val="18"/>
                <w:szCs w:val="18"/>
                <w:lang w:eastAsia="en-US"/>
              </w:rPr>
              <w:t>ha</w:t>
            </w:r>
            <w:proofErr w:type="spellEnd"/>
            <w:r w:rsidRPr="00BD6CAD">
              <w:rPr>
                <w:rFonts w:cs="Arial"/>
                <w:b/>
                <w:sz w:val="18"/>
                <w:szCs w:val="18"/>
                <w:lang w:eastAsia="en-US"/>
              </w:rPr>
              <w:t>)</w:t>
            </w:r>
          </w:p>
        </w:tc>
        <w:tc>
          <w:tcPr>
            <w:tcW w:w="826" w:type="pct"/>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Увреждания от насекоми (м</w:t>
            </w:r>
            <w:r w:rsidRPr="00BD6CAD">
              <w:rPr>
                <w:rFonts w:cs="Arial"/>
                <w:b/>
                <w:sz w:val="18"/>
                <w:szCs w:val="18"/>
                <w:vertAlign w:val="superscript"/>
                <w:lang w:eastAsia="en-US"/>
              </w:rPr>
              <w:t>3</w:t>
            </w:r>
            <w:r w:rsidRPr="00BD6CAD">
              <w:rPr>
                <w:rFonts w:cs="Arial"/>
                <w:b/>
                <w:sz w:val="18"/>
                <w:szCs w:val="18"/>
                <w:lang w:eastAsia="en-US"/>
              </w:rPr>
              <w:t>)</w:t>
            </w:r>
          </w:p>
        </w:tc>
        <w:tc>
          <w:tcPr>
            <w:tcW w:w="1015" w:type="pct"/>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Природни</w:t>
            </w:r>
            <w:r w:rsidRPr="00BD6CAD">
              <w:rPr>
                <w:rFonts w:cs="Arial"/>
                <w:b/>
                <w:sz w:val="18"/>
                <w:szCs w:val="18"/>
                <w:lang w:eastAsia="en-US"/>
              </w:rPr>
              <w:br/>
              <w:t>бедствия (м</w:t>
            </w:r>
            <w:r w:rsidRPr="00BD6CAD">
              <w:rPr>
                <w:rFonts w:cs="Arial"/>
                <w:b/>
                <w:sz w:val="18"/>
                <w:szCs w:val="18"/>
                <w:vertAlign w:val="superscript"/>
                <w:lang w:eastAsia="en-US"/>
              </w:rPr>
              <w:t>3</w:t>
            </w:r>
            <w:r w:rsidRPr="00BD6CAD">
              <w:rPr>
                <w:rFonts w:cs="Arial"/>
                <w:b/>
                <w:sz w:val="18"/>
                <w:szCs w:val="18"/>
                <w:lang w:eastAsia="en-US"/>
              </w:rPr>
              <w:t>)</w:t>
            </w:r>
          </w:p>
        </w:tc>
        <w:tc>
          <w:tcPr>
            <w:tcW w:w="1015" w:type="pct"/>
            <w:shd w:val="clear" w:color="auto" w:fill="C00000"/>
            <w:vAlign w:val="center"/>
            <w:hideMark/>
          </w:tcPr>
          <w:p w:rsidR="00151901" w:rsidRPr="00BD6CAD" w:rsidRDefault="009674B4">
            <w:pPr>
              <w:spacing w:before="0"/>
              <w:jc w:val="center"/>
              <w:rPr>
                <w:rFonts w:cs="Arial"/>
                <w:b/>
                <w:sz w:val="18"/>
                <w:szCs w:val="18"/>
                <w:lang w:eastAsia="en-US"/>
              </w:rPr>
            </w:pPr>
            <w:r w:rsidRPr="00BD6CAD">
              <w:rPr>
                <w:rFonts w:cs="Arial"/>
                <w:b/>
                <w:sz w:val="18"/>
                <w:szCs w:val="18"/>
                <w:lang w:eastAsia="en-US"/>
              </w:rPr>
              <w:t>Незаконна</w:t>
            </w:r>
            <w:r w:rsidRPr="00BD6CAD">
              <w:rPr>
                <w:rFonts w:cs="Arial"/>
                <w:b/>
                <w:sz w:val="18"/>
                <w:szCs w:val="18"/>
                <w:lang w:eastAsia="en-US"/>
              </w:rPr>
              <w:br/>
              <w:t>сеч (м</w:t>
            </w:r>
            <w:r w:rsidRPr="00BD6CAD">
              <w:rPr>
                <w:rFonts w:cs="Arial"/>
                <w:b/>
                <w:sz w:val="18"/>
                <w:szCs w:val="18"/>
                <w:vertAlign w:val="superscript"/>
                <w:lang w:eastAsia="en-US"/>
              </w:rPr>
              <w:t>3</w:t>
            </w:r>
            <w:r w:rsidRPr="00BD6CAD">
              <w:rPr>
                <w:rFonts w:cs="Arial"/>
                <w:b/>
                <w:sz w:val="18"/>
                <w:szCs w:val="18"/>
                <w:lang w:eastAsia="en-US"/>
              </w:rPr>
              <w:t>)</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b/>
                <w:bCs/>
                <w:sz w:val="18"/>
                <w:szCs w:val="18"/>
                <w:lang w:eastAsia="en-US"/>
              </w:rPr>
            </w:pPr>
            <w:r w:rsidRPr="00BD6CAD">
              <w:rPr>
                <w:rFonts w:cs="Arial"/>
                <w:b/>
                <w:bCs/>
                <w:sz w:val="18"/>
                <w:szCs w:val="18"/>
                <w:lang w:eastAsia="en-US"/>
              </w:rPr>
              <w:t>БЮР Македония</w:t>
            </w:r>
          </w:p>
        </w:tc>
        <w:tc>
          <w:tcPr>
            <w:tcW w:w="791"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19 312</w:t>
            </w:r>
          </w:p>
        </w:tc>
        <w:tc>
          <w:tcPr>
            <w:tcW w:w="826"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0</w:t>
            </w: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20 584</w:t>
            </w: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26 239</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bCs/>
                <w:sz w:val="18"/>
                <w:szCs w:val="18"/>
                <w:lang w:eastAsia="en-US"/>
              </w:rPr>
            </w:pPr>
            <w:r w:rsidRPr="00BD6CAD">
              <w:rPr>
                <w:rFonts w:cs="Arial"/>
                <w:sz w:val="18"/>
                <w:szCs w:val="18"/>
                <w:lang w:eastAsia="en-US"/>
              </w:rPr>
              <w:t xml:space="preserve"> Македонска част от географския регион на ТГС България - БЮР Македония </w:t>
            </w:r>
          </w:p>
        </w:tc>
        <w:tc>
          <w:tcPr>
            <w:tcW w:w="791"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6 457</w:t>
            </w:r>
          </w:p>
        </w:tc>
        <w:tc>
          <w:tcPr>
            <w:tcW w:w="826" w:type="pct"/>
            <w:shd w:val="clear" w:color="auto" w:fill="auto"/>
            <w:noWrap/>
            <w:vAlign w:val="center"/>
            <w:hideMark/>
          </w:tcPr>
          <w:p w:rsidR="00151901" w:rsidRPr="00BD6CAD" w:rsidRDefault="00151901">
            <w:pPr>
              <w:spacing w:before="0"/>
              <w:jc w:val="right"/>
              <w:rPr>
                <w:rFonts w:cs="Arial"/>
                <w:bCs/>
                <w:sz w:val="18"/>
                <w:szCs w:val="18"/>
                <w:lang w:eastAsia="en-US"/>
              </w:rPr>
            </w:pP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5 885</w:t>
            </w: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 xml:space="preserve"> 5 645</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bCs/>
                <w:sz w:val="18"/>
                <w:szCs w:val="18"/>
                <w:lang w:eastAsia="en-US"/>
              </w:rPr>
            </w:pPr>
            <w:r w:rsidRPr="00BD6CAD">
              <w:rPr>
                <w:rFonts w:cs="Arial"/>
                <w:sz w:val="18"/>
                <w:szCs w:val="18"/>
                <w:lang w:eastAsia="en-US"/>
              </w:rPr>
              <w:t> % на региона на ТГС от цяла БЮР Македония</w:t>
            </w:r>
          </w:p>
        </w:tc>
        <w:tc>
          <w:tcPr>
            <w:tcW w:w="791"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33%</w:t>
            </w:r>
          </w:p>
        </w:tc>
        <w:tc>
          <w:tcPr>
            <w:tcW w:w="826" w:type="pct"/>
            <w:shd w:val="clear" w:color="auto" w:fill="auto"/>
            <w:noWrap/>
            <w:vAlign w:val="center"/>
            <w:hideMark/>
          </w:tcPr>
          <w:p w:rsidR="00151901" w:rsidRPr="00BD6CAD" w:rsidRDefault="00151901">
            <w:pPr>
              <w:spacing w:before="0"/>
              <w:jc w:val="right"/>
              <w:rPr>
                <w:rFonts w:cs="Arial"/>
                <w:bCs/>
                <w:sz w:val="18"/>
                <w:szCs w:val="18"/>
                <w:lang w:eastAsia="en-US"/>
              </w:rPr>
            </w:pP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29%</w:t>
            </w:r>
          </w:p>
        </w:tc>
        <w:tc>
          <w:tcPr>
            <w:tcW w:w="1015" w:type="pct"/>
            <w:shd w:val="clear" w:color="auto" w:fill="auto"/>
            <w:noWrap/>
            <w:vAlign w:val="center"/>
            <w:hideMark/>
          </w:tcPr>
          <w:p w:rsidR="00151901" w:rsidRPr="00BD6CAD" w:rsidRDefault="009674B4">
            <w:pPr>
              <w:spacing w:before="0"/>
              <w:jc w:val="right"/>
              <w:rPr>
                <w:rFonts w:cs="Arial"/>
                <w:bCs/>
                <w:sz w:val="18"/>
                <w:szCs w:val="18"/>
                <w:lang w:eastAsia="en-US"/>
              </w:rPr>
            </w:pPr>
            <w:r w:rsidRPr="00BD6CAD">
              <w:rPr>
                <w:rFonts w:cs="Arial"/>
                <w:bCs/>
                <w:sz w:val="18"/>
                <w:szCs w:val="18"/>
                <w:lang w:eastAsia="en-US"/>
              </w:rPr>
              <w:t>22%</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sz w:val="18"/>
                <w:szCs w:val="18"/>
                <w:lang w:eastAsia="en-US"/>
              </w:rPr>
            </w:pPr>
            <w:r w:rsidRPr="00BD6CAD">
              <w:rPr>
                <w:rFonts w:cs="Arial"/>
                <w:sz w:val="18"/>
                <w:szCs w:val="18"/>
                <w:lang w:eastAsia="en-US"/>
              </w:rPr>
              <w:t xml:space="preserve">Източен регион </w:t>
            </w:r>
          </w:p>
        </w:tc>
        <w:tc>
          <w:tcPr>
            <w:tcW w:w="791"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1 965</w:t>
            </w:r>
          </w:p>
        </w:tc>
        <w:tc>
          <w:tcPr>
            <w:tcW w:w="826"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2 601</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sz w:val="18"/>
                <w:szCs w:val="18"/>
                <w:lang w:eastAsia="en-US"/>
              </w:rPr>
            </w:pPr>
            <w:r w:rsidRPr="00BD6CAD">
              <w:rPr>
                <w:rFonts w:cs="Arial"/>
                <w:sz w:val="18"/>
                <w:szCs w:val="18"/>
                <w:lang w:eastAsia="en-US"/>
              </w:rPr>
              <w:t xml:space="preserve">Югоизточен регион </w:t>
            </w:r>
          </w:p>
        </w:tc>
        <w:tc>
          <w:tcPr>
            <w:tcW w:w="791"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3 412</w:t>
            </w:r>
          </w:p>
        </w:tc>
        <w:tc>
          <w:tcPr>
            <w:tcW w:w="826"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4 159</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3 044</w:t>
            </w:r>
          </w:p>
        </w:tc>
      </w:tr>
      <w:tr w:rsidR="00BC08C3" w:rsidRPr="00BD6CAD" w:rsidTr="00771C55">
        <w:trPr>
          <w:trHeight w:val="20"/>
          <w:jc w:val="center"/>
        </w:trPr>
        <w:tc>
          <w:tcPr>
            <w:tcW w:w="1353" w:type="pct"/>
            <w:vAlign w:val="center"/>
          </w:tcPr>
          <w:p w:rsidR="00151901" w:rsidRPr="00BD6CAD" w:rsidRDefault="009674B4">
            <w:pPr>
              <w:spacing w:before="0"/>
              <w:jc w:val="left"/>
              <w:rPr>
                <w:rFonts w:cs="Arial"/>
                <w:sz w:val="18"/>
                <w:szCs w:val="18"/>
                <w:lang w:eastAsia="en-US"/>
              </w:rPr>
            </w:pPr>
            <w:r w:rsidRPr="00BD6CAD">
              <w:rPr>
                <w:rFonts w:cs="Arial"/>
                <w:sz w:val="18"/>
                <w:szCs w:val="18"/>
                <w:lang w:eastAsia="en-US"/>
              </w:rPr>
              <w:t xml:space="preserve">Североизточен регион </w:t>
            </w:r>
          </w:p>
        </w:tc>
        <w:tc>
          <w:tcPr>
            <w:tcW w:w="791"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1 080</w:t>
            </w:r>
          </w:p>
        </w:tc>
        <w:tc>
          <w:tcPr>
            <w:tcW w:w="826"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1 726</w:t>
            </w:r>
          </w:p>
        </w:tc>
        <w:tc>
          <w:tcPr>
            <w:tcW w:w="1015" w:type="pct"/>
            <w:shd w:val="clear" w:color="auto" w:fill="auto"/>
            <w:noWrap/>
            <w:vAlign w:val="center"/>
            <w:hideMark/>
          </w:tcPr>
          <w:p w:rsidR="00151901" w:rsidRPr="00BD6CAD" w:rsidRDefault="009674B4">
            <w:pPr>
              <w:spacing w:before="0"/>
              <w:jc w:val="right"/>
              <w:rPr>
                <w:rFonts w:cs="Arial"/>
                <w:sz w:val="18"/>
                <w:szCs w:val="18"/>
                <w:lang w:eastAsia="en-US"/>
              </w:rPr>
            </w:pPr>
            <w:r w:rsidRPr="00BD6CAD">
              <w:rPr>
                <w:rFonts w:cs="Arial"/>
                <w:sz w:val="18"/>
                <w:szCs w:val="18"/>
                <w:lang w:eastAsia="en-US"/>
              </w:rPr>
              <w:t xml:space="preserve"> - </w:t>
            </w:r>
          </w:p>
        </w:tc>
      </w:tr>
    </w:tbl>
    <w:p w:rsidR="00151901" w:rsidRPr="00BD6CAD" w:rsidRDefault="009674B4">
      <w:pPr>
        <w:spacing w:before="0"/>
        <w:rPr>
          <w:b/>
          <w:bCs/>
          <w:color w:val="808080" w:themeColor="background1" w:themeShade="80"/>
          <w:sz w:val="16"/>
          <w:szCs w:val="16"/>
        </w:rPr>
      </w:pPr>
      <w:r w:rsidRPr="00BD6CAD">
        <w:rPr>
          <w:b/>
          <w:bCs/>
          <w:color w:val="808080" w:themeColor="background1" w:themeShade="80"/>
          <w:sz w:val="16"/>
          <w:szCs w:val="16"/>
        </w:rPr>
        <w:t>Източник: Държавна статистическа служба</w:t>
      </w:r>
    </w:p>
    <w:p w:rsidR="00151901" w:rsidRPr="00BD6CAD" w:rsidRDefault="00151901">
      <w:pPr>
        <w:spacing w:before="0"/>
        <w:rPr>
          <w:rFonts w:cs="Arial"/>
        </w:rPr>
      </w:pPr>
    </w:p>
    <w:p w:rsidR="00151901" w:rsidRPr="00BD6CAD" w:rsidRDefault="00151901">
      <w:pPr>
        <w:spacing w:before="0"/>
        <w:rPr>
          <w:rFonts w:cs="Arial"/>
          <w:highlight w:val="yellow"/>
        </w:rPr>
      </w:pPr>
    </w:p>
    <w:p w:rsidR="00151901" w:rsidRPr="00BD6CAD" w:rsidRDefault="009674B4">
      <w:pPr>
        <w:spacing w:before="0"/>
        <w:rPr>
          <w:rFonts w:cs="Arial"/>
          <w:b/>
          <w:i/>
          <w:color w:val="222222"/>
        </w:rPr>
      </w:pPr>
      <w:r w:rsidRPr="00BD6CAD">
        <w:rPr>
          <w:rStyle w:val="longtext"/>
          <w:rFonts w:cs="Arial"/>
          <w:b/>
          <w:i/>
          <w:color w:val="222222"/>
        </w:rPr>
        <w:t>Състояние към момента на почвените условия, процеси на деградация и ерозия на почвите, замърсяване на почвите</w:t>
      </w:r>
    </w:p>
    <w:p w:rsidR="00151901" w:rsidRPr="00BD6CAD" w:rsidRDefault="009674B4">
      <w:pPr>
        <w:spacing w:before="0"/>
        <w:rPr>
          <w:rFonts w:cs="Arial"/>
        </w:rPr>
      </w:pPr>
      <w:r w:rsidRPr="00BD6CAD">
        <w:rPr>
          <w:rFonts w:cs="Arial"/>
        </w:rPr>
        <w:t>Почвите са съставна част от околната среда, заедно с атмосферата и хидросферата и се явяват най-ценният природен ресурс, без който животът на хора, животни и растения би бил невъзможен. Почвите имат редица екологични функции, които са от съществено значение за околната среда, но също и за икономиката и развитието на обществото като цяло. Влиянията върху почвите, причинени от дейността на човека, се засилват постоянно. Това води до неустойчиво равнище на ерозия на почвите, както и до тяхното химично замърсяване и биологична деградация. Освен това използването на земеделски почви от добро качество се променя с разширяването на урбанизацията и развитието на инфраструктурата. Предотвратяването на деградацията на почвите е голямо предизвикателство. Това се постига със специални мерки за защита на почвите и в политиката на управление, както и с включване на въпроси на опазването на почвите в другите секторни политики, напр. по земеделие, горско стопанство, управление на водите, транспорт и др.</w:t>
      </w:r>
    </w:p>
    <w:p w:rsidR="00151901" w:rsidRPr="00BD6CAD" w:rsidRDefault="00151901">
      <w:pPr>
        <w:spacing w:before="0"/>
        <w:rPr>
          <w:szCs w:val="22"/>
        </w:rPr>
      </w:pPr>
    </w:p>
    <w:p w:rsidR="00151901" w:rsidRPr="00BD6CAD" w:rsidRDefault="009674B4">
      <w:pPr>
        <w:spacing w:before="0"/>
        <w:rPr>
          <w:szCs w:val="22"/>
        </w:rPr>
      </w:pPr>
      <w:r w:rsidRPr="00BD6CAD">
        <w:rPr>
          <w:szCs w:val="22"/>
        </w:rPr>
        <w:t xml:space="preserve">На </w:t>
      </w:r>
      <w:r w:rsidRPr="00BD6CAD">
        <w:rPr>
          <w:b/>
          <w:szCs w:val="22"/>
          <w:u w:val="single"/>
        </w:rPr>
        <w:t>територията на България</w:t>
      </w:r>
      <w:r w:rsidRPr="00BD6CAD">
        <w:rPr>
          <w:szCs w:val="22"/>
        </w:rPr>
        <w:t xml:space="preserve"> има само локални случаи на замърсени почви в промишлените райони и по основната транспортна инфраструктура ж.п. линията София - Солун и първокласен път Е-79. Увредените територии са в местата на добив на суровини (въглища, скална маса, инертни материали).</w:t>
      </w:r>
    </w:p>
    <w:p w:rsidR="00151901" w:rsidRPr="00BD6CAD" w:rsidRDefault="009674B4">
      <w:pPr>
        <w:pStyle w:val="Default"/>
        <w:jc w:val="both"/>
        <w:rPr>
          <w:sz w:val="22"/>
          <w:szCs w:val="22"/>
        </w:rPr>
      </w:pPr>
      <w:r w:rsidRPr="00BD6CAD">
        <w:rPr>
          <w:sz w:val="22"/>
          <w:szCs w:val="22"/>
        </w:rPr>
        <w:t>Според Националния доклад за състоянието и опазването на околната среда (2014 г.) почвите в страната са били в добро екологично състоя</w:t>
      </w:r>
      <w:r w:rsidR="00566442" w:rsidRPr="00BD6CAD">
        <w:rPr>
          <w:sz w:val="22"/>
          <w:szCs w:val="22"/>
        </w:rPr>
        <w:t xml:space="preserve">ние през периода 2005-2012 г., </w:t>
      </w:r>
      <w:r w:rsidRPr="00BD6CAD">
        <w:rPr>
          <w:sz w:val="22"/>
          <w:szCs w:val="22"/>
        </w:rPr>
        <w:t>що се отнася до наличието на хранителни вещества (органична материя, както и замърсяване с тежки метали, металоиди  и постоянни органични замърсители</w:t>
      </w:r>
      <w:r w:rsidR="00566442" w:rsidRPr="00BD6CAD">
        <w:rPr>
          <w:sz w:val="22"/>
          <w:szCs w:val="22"/>
        </w:rPr>
        <w:t xml:space="preserve"> (ПЦАВ, </w:t>
      </w:r>
      <w:proofErr w:type="spellStart"/>
      <w:r w:rsidR="00566442" w:rsidRPr="00BD6CAD">
        <w:rPr>
          <w:sz w:val="22"/>
          <w:szCs w:val="22"/>
        </w:rPr>
        <w:t>полихлорирани</w:t>
      </w:r>
      <w:proofErr w:type="spellEnd"/>
      <w:r w:rsidR="00566442" w:rsidRPr="00BD6CAD">
        <w:rPr>
          <w:sz w:val="22"/>
          <w:szCs w:val="22"/>
        </w:rPr>
        <w:t xml:space="preserve"> </w:t>
      </w:r>
      <w:proofErr w:type="spellStart"/>
      <w:r w:rsidR="00566442" w:rsidRPr="00BD6CAD">
        <w:rPr>
          <w:sz w:val="22"/>
          <w:szCs w:val="22"/>
        </w:rPr>
        <w:t>бифенили</w:t>
      </w:r>
      <w:proofErr w:type="spellEnd"/>
      <w:r w:rsidR="00566442" w:rsidRPr="00BD6CAD">
        <w:rPr>
          <w:sz w:val="22"/>
          <w:szCs w:val="22"/>
        </w:rPr>
        <w:t xml:space="preserve"> </w:t>
      </w:r>
      <w:r w:rsidRPr="00BD6CAD">
        <w:rPr>
          <w:sz w:val="22"/>
          <w:szCs w:val="22"/>
        </w:rPr>
        <w:t xml:space="preserve">и </w:t>
      </w:r>
      <w:proofErr w:type="spellStart"/>
      <w:r w:rsidRPr="00BD6CAD">
        <w:rPr>
          <w:sz w:val="22"/>
          <w:szCs w:val="22"/>
        </w:rPr>
        <w:t>органохлорни</w:t>
      </w:r>
      <w:proofErr w:type="spellEnd"/>
      <w:r w:rsidRPr="00BD6CAD">
        <w:rPr>
          <w:sz w:val="22"/>
          <w:szCs w:val="22"/>
        </w:rPr>
        <w:t xml:space="preserve"> пестициди). </w:t>
      </w:r>
      <w:proofErr w:type="spellStart"/>
      <w:r w:rsidRPr="00BD6CAD">
        <w:rPr>
          <w:sz w:val="22"/>
          <w:szCs w:val="22"/>
        </w:rPr>
        <w:t>Полихлорираните</w:t>
      </w:r>
      <w:proofErr w:type="spellEnd"/>
      <w:r w:rsidRPr="00BD6CAD">
        <w:rPr>
          <w:sz w:val="22"/>
          <w:szCs w:val="22"/>
        </w:rPr>
        <w:t xml:space="preserve"> </w:t>
      </w:r>
      <w:proofErr w:type="spellStart"/>
      <w:r w:rsidRPr="00BD6CAD">
        <w:rPr>
          <w:sz w:val="22"/>
          <w:szCs w:val="22"/>
        </w:rPr>
        <w:t>бифенили</w:t>
      </w:r>
      <w:proofErr w:type="spellEnd"/>
      <w:r w:rsidRPr="00BD6CAD">
        <w:rPr>
          <w:sz w:val="22"/>
          <w:szCs w:val="22"/>
        </w:rPr>
        <w:t xml:space="preserve"> са бил</w:t>
      </w:r>
      <w:r w:rsidR="00566442" w:rsidRPr="00BD6CAD">
        <w:rPr>
          <w:sz w:val="22"/>
          <w:szCs w:val="22"/>
        </w:rPr>
        <w:t>и под границата на откриването</w:t>
      </w:r>
      <w:r w:rsidRPr="00BD6CAD">
        <w:rPr>
          <w:sz w:val="22"/>
          <w:szCs w:val="22"/>
        </w:rPr>
        <w:t>, 98.9% от ПЦАВ са били под МДГОВ.</w:t>
      </w:r>
    </w:p>
    <w:p w:rsidR="00151901" w:rsidRPr="00BD6CAD" w:rsidRDefault="009674B4">
      <w:pPr>
        <w:pStyle w:val="Default"/>
        <w:spacing w:before="120"/>
        <w:jc w:val="both"/>
        <w:rPr>
          <w:sz w:val="22"/>
          <w:szCs w:val="22"/>
        </w:rPr>
      </w:pPr>
      <w:r w:rsidRPr="00BD6CAD">
        <w:rPr>
          <w:sz w:val="22"/>
          <w:szCs w:val="22"/>
        </w:rPr>
        <w:t>През периода 2007-2012 г. се наблюдава тенденция на ограничаване на водната ерозия както от гледна точка на размера на разпространение, така и от гледна точка на средногодишна загуба на почви. През 2012 г. почти няма промяна при средната интензивност на водна ерозия на земеделските земи, която е 7,26</w:t>
      </w:r>
      <w:r w:rsidR="00566442" w:rsidRPr="00BD6CAD">
        <w:rPr>
          <w:sz w:val="22"/>
          <w:szCs w:val="22"/>
        </w:rPr>
        <w:t xml:space="preserve"> </w:t>
      </w:r>
      <w:r w:rsidRPr="00BD6CAD">
        <w:rPr>
          <w:sz w:val="22"/>
          <w:szCs w:val="22"/>
        </w:rPr>
        <w:t>т/</w:t>
      </w:r>
      <w:proofErr w:type="spellStart"/>
      <w:r w:rsidRPr="00BD6CAD">
        <w:rPr>
          <w:sz w:val="22"/>
          <w:szCs w:val="22"/>
        </w:rPr>
        <w:t>ha</w:t>
      </w:r>
      <w:proofErr w:type="spellEnd"/>
      <w:r w:rsidRPr="00BD6CAD">
        <w:rPr>
          <w:sz w:val="22"/>
          <w:szCs w:val="22"/>
        </w:rPr>
        <w:t xml:space="preserve">. Средната оценка за ерозията през годината е 53,8 млн. т, която се проявява като степен и интензивност. Средната интензивност на водна ерозия на земеделските земи се променя в зависимост от </w:t>
      </w:r>
      <w:proofErr w:type="spellStart"/>
      <w:r w:rsidRPr="00BD6CAD">
        <w:rPr>
          <w:sz w:val="22"/>
          <w:szCs w:val="22"/>
        </w:rPr>
        <w:t>земеползването</w:t>
      </w:r>
      <w:proofErr w:type="spellEnd"/>
      <w:r w:rsidRPr="00BD6CAD">
        <w:rPr>
          <w:sz w:val="22"/>
          <w:szCs w:val="22"/>
        </w:rPr>
        <w:t>: 6,25 т/</w:t>
      </w:r>
      <w:proofErr w:type="spellStart"/>
      <w:r w:rsidRPr="00BD6CAD">
        <w:rPr>
          <w:sz w:val="22"/>
          <w:szCs w:val="22"/>
        </w:rPr>
        <w:t>ha</w:t>
      </w:r>
      <w:proofErr w:type="spellEnd"/>
      <w:r w:rsidRPr="00BD6CAD">
        <w:rPr>
          <w:sz w:val="22"/>
          <w:szCs w:val="22"/>
        </w:rPr>
        <w:t>/год. при пасищата; 6,77 т/</w:t>
      </w:r>
      <w:proofErr w:type="spellStart"/>
      <w:r w:rsidRPr="00BD6CAD">
        <w:rPr>
          <w:sz w:val="22"/>
          <w:szCs w:val="22"/>
        </w:rPr>
        <w:t>ha</w:t>
      </w:r>
      <w:proofErr w:type="spellEnd"/>
      <w:r w:rsidRPr="00BD6CAD">
        <w:rPr>
          <w:sz w:val="22"/>
          <w:szCs w:val="22"/>
        </w:rPr>
        <w:t xml:space="preserve">/год. в </w:t>
      </w:r>
      <w:r w:rsidRPr="00BD6CAD">
        <w:rPr>
          <w:sz w:val="22"/>
          <w:szCs w:val="22"/>
        </w:rPr>
        <w:lastRenderedPageBreak/>
        <w:t>полетата; 20,40 т/</w:t>
      </w:r>
      <w:proofErr w:type="spellStart"/>
      <w:r w:rsidRPr="00BD6CAD">
        <w:rPr>
          <w:sz w:val="22"/>
          <w:szCs w:val="22"/>
        </w:rPr>
        <w:t>ha</w:t>
      </w:r>
      <w:proofErr w:type="spellEnd"/>
      <w:r w:rsidRPr="00BD6CAD">
        <w:rPr>
          <w:sz w:val="22"/>
          <w:szCs w:val="22"/>
        </w:rPr>
        <w:t>/год. при трайните насаждения и в местата, заети от други култури - 7,24 т/</w:t>
      </w:r>
      <w:proofErr w:type="spellStart"/>
      <w:r w:rsidRPr="00BD6CAD">
        <w:rPr>
          <w:sz w:val="22"/>
          <w:szCs w:val="22"/>
        </w:rPr>
        <w:t>ha</w:t>
      </w:r>
      <w:proofErr w:type="spellEnd"/>
      <w:r w:rsidRPr="00BD6CAD">
        <w:rPr>
          <w:sz w:val="22"/>
          <w:szCs w:val="22"/>
        </w:rPr>
        <w:t>/год.</w:t>
      </w:r>
    </w:p>
    <w:p w:rsidR="00151901" w:rsidRPr="00BD6CAD" w:rsidRDefault="009674B4">
      <w:pPr>
        <w:pStyle w:val="Default"/>
        <w:spacing w:before="120"/>
        <w:jc w:val="both"/>
        <w:rPr>
          <w:sz w:val="22"/>
          <w:szCs w:val="22"/>
        </w:rPr>
      </w:pPr>
      <w:r w:rsidRPr="00BD6CAD">
        <w:rPr>
          <w:sz w:val="22"/>
          <w:szCs w:val="22"/>
        </w:rPr>
        <w:t>Загубите на почви от вятърна ерозия се запазват, но зоните с нисък риск се намаляват за сметка на тези с умерен или висок риск.</w:t>
      </w:r>
    </w:p>
    <w:p w:rsidR="00151901" w:rsidRPr="00BD6CAD" w:rsidRDefault="00151901">
      <w:pPr>
        <w:spacing w:before="0"/>
        <w:rPr>
          <w:rFonts w:cs="Arial"/>
          <w:highlight w:val="yellow"/>
        </w:rPr>
      </w:pPr>
    </w:p>
    <w:p w:rsidR="00151901" w:rsidRPr="00BD6CAD" w:rsidRDefault="009674B4">
      <w:pPr>
        <w:spacing w:before="0"/>
        <w:rPr>
          <w:rFonts w:cs="Arial"/>
          <w:szCs w:val="22"/>
        </w:rPr>
      </w:pPr>
      <w:r w:rsidRPr="00BD6CAD">
        <w:rPr>
          <w:rFonts w:cs="Arial"/>
          <w:szCs w:val="22"/>
        </w:rPr>
        <w:t xml:space="preserve">Съгласно доклада на Европейската агенция по околната среда (Околната среда в Европа - Доклад </w:t>
      </w:r>
      <w:proofErr w:type="spellStart"/>
      <w:r w:rsidRPr="00BD6CAD">
        <w:rPr>
          <w:rFonts w:cs="Arial"/>
          <w:szCs w:val="22"/>
        </w:rPr>
        <w:t>Dobris</w:t>
      </w:r>
      <w:proofErr w:type="spellEnd"/>
      <w:r w:rsidRPr="00BD6CAD">
        <w:rPr>
          <w:rFonts w:cs="Arial"/>
          <w:szCs w:val="22"/>
        </w:rPr>
        <w:t xml:space="preserve">, 1995 г.) </w:t>
      </w:r>
      <w:r w:rsidRPr="00BD6CAD">
        <w:rPr>
          <w:b/>
          <w:u w:val="single"/>
        </w:rPr>
        <w:t>Бившата югославска република Македония</w:t>
      </w:r>
      <w:r w:rsidRPr="00BD6CAD">
        <w:rPr>
          <w:rFonts w:cs="Arial"/>
          <w:szCs w:val="22"/>
        </w:rPr>
        <w:t xml:space="preserve"> попада в т.нар. червена зона на водната ерозия в Европа. 96% от общата площ е засегната от процеси на ерозия. Около 36,65% от общата площ на страната е засегната от първите три категории ерозия. Годишната загуба на почви е равностойна на средна годишна загуба на слой обработваема почва с дебелина 20</w:t>
      </w:r>
      <w:r w:rsidR="00566442" w:rsidRPr="00BD6CAD">
        <w:rPr>
          <w:rFonts w:cs="Arial"/>
          <w:szCs w:val="22"/>
        </w:rPr>
        <w:t xml:space="preserve"> </w:t>
      </w:r>
      <w:r w:rsidRPr="00BD6CAD">
        <w:rPr>
          <w:rFonts w:cs="Arial"/>
          <w:szCs w:val="22"/>
        </w:rPr>
        <w:t xml:space="preserve">мм на площ от 8 500 </w:t>
      </w:r>
      <w:proofErr w:type="spellStart"/>
      <w:r w:rsidRPr="00BD6CAD">
        <w:rPr>
          <w:rFonts w:cs="Arial"/>
          <w:szCs w:val="22"/>
        </w:rPr>
        <w:t>ha</w:t>
      </w:r>
      <w:proofErr w:type="spellEnd"/>
      <w:r w:rsidRPr="00BD6CAD">
        <w:rPr>
          <w:rFonts w:cs="Arial"/>
          <w:szCs w:val="22"/>
        </w:rPr>
        <w:t>, което представлява загуба на почва от 17 000 </w:t>
      </w:r>
      <w:proofErr w:type="spellStart"/>
      <w:r w:rsidRPr="00BD6CAD">
        <w:rPr>
          <w:rFonts w:cs="Arial"/>
          <w:szCs w:val="22"/>
        </w:rPr>
        <w:t>000</w:t>
      </w:r>
      <w:proofErr w:type="spellEnd"/>
      <w:r w:rsidRPr="00BD6CAD">
        <w:rPr>
          <w:rFonts w:cs="Arial"/>
          <w:szCs w:val="22"/>
        </w:rPr>
        <w:t xml:space="preserve"> м</w:t>
      </w:r>
      <w:r w:rsidRPr="00BD6CAD">
        <w:rPr>
          <w:rFonts w:cs="Arial"/>
          <w:szCs w:val="22"/>
          <w:vertAlign w:val="superscript"/>
        </w:rPr>
        <w:t>3</w:t>
      </w:r>
      <w:r w:rsidRPr="00BD6CAD">
        <w:rPr>
          <w:rFonts w:cs="Arial"/>
          <w:szCs w:val="22"/>
        </w:rPr>
        <w:t xml:space="preserve"> всяка година. В страната са установени 16 места със замърсяване на почвата, които се характеризират като горещи точки.  Проведени са предварителни проучвания са проведени в 16 места, основни проучвания са проведени в осем места и коригиращи мерки са приложени частично в три места. Приключване на мерките не е регистрирано в никоя от установените горещи точки. По отношение на стопанските дейности, които спомагат за замърсяването на почвите, изразено в проценти най-голям дял имат минната промишленост и металургията с 31,3%, последвани от производството на енергия и органичната химия с 12,5% и накрая рафинериите и кожарството с 6,25%. В региона на ТГС България БЮР Македония са регистрирани 4 промишлени замърсени места - горещи точки - в Крива Паланка, Македонска Каменица, </w:t>
      </w:r>
      <w:proofErr w:type="spellStart"/>
      <w:r w:rsidRPr="00BD6CAD">
        <w:rPr>
          <w:rFonts w:cs="Arial"/>
          <w:szCs w:val="22"/>
        </w:rPr>
        <w:t>Злетово</w:t>
      </w:r>
      <w:proofErr w:type="spellEnd"/>
      <w:r w:rsidRPr="00BD6CAD">
        <w:rPr>
          <w:rFonts w:cs="Arial"/>
          <w:szCs w:val="22"/>
        </w:rPr>
        <w:t xml:space="preserve"> и </w:t>
      </w:r>
      <w:proofErr w:type="spellStart"/>
      <w:r w:rsidRPr="00BD6CAD">
        <w:rPr>
          <w:rFonts w:cs="Arial"/>
          <w:szCs w:val="22"/>
        </w:rPr>
        <w:t>Радовиш</w:t>
      </w:r>
      <w:proofErr w:type="spellEnd"/>
      <w:r w:rsidRPr="00BD6CAD">
        <w:rPr>
          <w:rFonts w:cs="Arial"/>
          <w:szCs w:val="22"/>
        </w:rPr>
        <w:t xml:space="preserve">. Мината Бучим, която е в експлоатация в общ. </w:t>
      </w:r>
      <w:proofErr w:type="spellStart"/>
      <w:r w:rsidRPr="00BD6CAD">
        <w:rPr>
          <w:rFonts w:cs="Arial"/>
          <w:szCs w:val="22"/>
        </w:rPr>
        <w:t>Радовиш</w:t>
      </w:r>
      <w:proofErr w:type="spellEnd"/>
      <w:r w:rsidRPr="00BD6CAD">
        <w:rPr>
          <w:rFonts w:cs="Arial"/>
          <w:szCs w:val="22"/>
        </w:rPr>
        <w:t xml:space="preserve"> от 1979 г., е единствената медна мина в Бившата югославска република Македония и се явява „гореща точка“, което сочи висок потенциал за замърсяване на почви и води. От рудата чрез флотационен процес се извличат мед, злато и сребро, при което се използват натрий, калий, сярна киселина и бактерии от вида </w:t>
      </w:r>
      <w:proofErr w:type="spellStart"/>
      <w:r w:rsidRPr="00BD6CAD">
        <w:rPr>
          <w:rFonts w:cs="Arial"/>
          <w:szCs w:val="22"/>
        </w:rPr>
        <w:t>Bacillus</w:t>
      </w:r>
      <w:proofErr w:type="spellEnd"/>
      <w:r w:rsidRPr="00BD6CAD">
        <w:rPr>
          <w:rFonts w:cs="Arial"/>
          <w:szCs w:val="22"/>
        </w:rPr>
        <w:t xml:space="preserve"> </w:t>
      </w:r>
      <w:proofErr w:type="spellStart"/>
      <w:r w:rsidRPr="00BD6CAD">
        <w:rPr>
          <w:rFonts w:cs="Arial"/>
          <w:szCs w:val="22"/>
        </w:rPr>
        <w:t>Ferrooxidacae</w:t>
      </w:r>
      <w:proofErr w:type="spellEnd"/>
      <w:r w:rsidRPr="00BD6CAD">
        <w:rPr>
          <w:rFonts w:cs="Arial"/>
          <w:szCs w:val="22"/>
        </w:rPr>
        <w:t>. В миналото са използвани и цианиди. Годишно се образуват над 70 000 т твърди отпадъци, в т.ч. метали от флотационния процес, които се държат в специално депо за съхранение на отпадъци в долина близо до мината.</w:t>
      </w:r>
    </w:p>
    <w:p w:rsidR="00151901" w:rsidRPr="00BD6CAD" w:rsidRDefault="009674B4">
      <w:pPr>
        <w:rPr>
          <w:b/>
          <w:u w:val="single"/>
        </w:rPr>
      </w:pPr>
      <w:r w:rsidRPr="00BD6CAD">
        <w:rPr>
          <w:b/>
          <w:u w:val="single"/>
        </w:rPr>
        <w:t>Сценарий с нулева опция:</w:t>
      </w:r>
    </w:p>
    <w:p w:rsidR="00151901" w:rsidRPr="00BD6CAD" w:rsidRDefault="009674B4">
      <w:pPr>
        <w:spacing w:before="0"/>
      </w:pPr>
      <w:r w:rsidRPr="00BD6CAD">
        <w:t xml:space="preserve">За България до момента не са разработвани сценарии и до 2020 г. не се очакват големи промени, включително такива по отношение размерите на площите и дългосрочното им предназначение. Очакванията са, че ще бъде възможно да се развива биологично земеделие (чрез увеличаване на обработваните площи за достигане до средни европейски равнища); да се сведе до минимум земята, която не се обработва поради липса на интерес у фермерите и да се ограничи незаконното застрояване в морските и планинските курорти. </w:t>
      </w:r>
      <w:r w:rsidRPr="00BD6CAD">
        <w:rPr>
          <w:rFonts w:cs="Arial"/>
          <w:szCs w:val="22"/>
        </w:rPr>
        <w:t xml:space="preserve">Основните фактори, които създават натиск върху </w:t>
      </w:r>
      <w:proofErr w:type="spellStart"/>
      <w:r w:rsidRPr="00BD6CAD">
        <w:rPr>
          <w:rFonts w:cs="Arial"/>
          <w:szCs w:val="22"/>
        </w:rPr>
        <w:t>земеползването</w:t>
      </w:r>
      <w:proofErr w:type="spellEnd"/>
      <w:r w:rsidRPr="00BD6CAD">
        <w:rPr>
          <w:rFonts w:cs="Arial"/>
          <w:szCs w:val="22"/>
        </w:rPr>
        <w:t>, са стопанските сектори като земеделие, транспорт, а също и високото равнище на урбанизация. Равнището на натиск от различните фактори е различно в отделните части на страната. Натискът в областта на земеделието може да бъде категоризиран като:</w:t>
      </w:r>
    </w:p>
    <w:p w:rsidR="00151901" w:rsidRPr="00BD6CAD" w:rsidRDefault="009674B4">
      <w:pPr>
        <w:numPr>
          <w:ilvl w:val="0"/>
          <w:numId w:val="28"/>
        </w:numPr>
        <w:spacing w:before="0"/>
        <w:rPr>
          <w:rFonts w:cs="Arial"/>
          <w:szCs w:val="22"/>
        </w:rPr>
      </w:pPr>
      <w:r w:rsidRPr="00BD6CAD">
        <w:rPr>
          <w:rFonts w:cs="Arial"/>
          <w:szCs w:val="22"/>
        </w:rPr>
        <w:t xml:space="preserve">изоставяне на земи, дължащо се най-вече на промените в собствеността на земите. Връщане на земята, ползвана от кооперации и предприятия, на собствениците, твърде малък брой от които имат интерес да се занимават със земеделие; </w:t>
      </w:r>
    </w:p>
    <w:p w:rsidR="00151901" w:rsidRPr="00BD6CAD" w:rsidRDefault="009674B4">
      <w:pPr>
        <w:numPr>
          <w:ilvl w:val="0"/>
          <w:numId w:val="28"/>
        </w:numPr>
        <w:spacing w:before="0"/>
        <w:rPr>
          <w:rFonts w:cs="Arial"/>
          <w:szCs w:val="22"/>
        </w:rPr>
      </w:pPr>
      <w:r w:rsidRPr="00BD6CAD">
        <w:rPr>
          <w:rFonts w:cs="Arial"/>
          <w:szCs w:val="22"/>
        </w:rPr>
        <w:t>слабо или липсващо подпомагане и субсидии за земеделието. Като резултат някои земеделски предприятия фалираха, а нови не бяха създадени;</w:t>
      </w:r>
    </w:p>
    <w:p w:rsidR="00151901" w:rsidRPr="00BD6CAD" w:rsidRDefault="009674B4">
      <w:pPr>
        <w:numPr>
          <w:ilvl w:val="0"/>
          <w:numId w:val="28"/>
        </w:numPr>
        <w:spacing w:before="0"/>
        <w:rPr>
          <w:rFonts w:cs="Arial"/>
          <w:szCs w:val="22"/>
        </w:rPr>
      </w:pPr>
      <w:r w:rsidRPr="00BD6CAD">
        <w:rPr>
          <w:rFonts w:cs="Arial"/>
          <w:szCs w:val="22"/>
        </w:rPr>
        <w:t>изграждане на нови водоеми, като яз. Козяк с площ около 13 км</w:t>
      </w:r>
      <w:r w:rsidR="00863FDF" w:rsidRPr="00BD6CAD">
        <w:rPr>
          <w:rFonts w:cs="Arial"/>
          <w:szCs w:val="22"/>
          <w:vertAlign w:val="superscript"/>
        </w:rPr>
        <w:t>2</w:t>
      </w:r>
      <w:r w:rsidRPr="00BD6CAD">
        <w:rPr>
          <w:rFonts w:cs="Arial"/>
          <w:szCs w:val="22"/>
        </w:rPr>
        <w:t xml:space="preserve"> - като част от стратегията на страната въз основа на Проекта за долината на р. Вардар.</w:t>
      </w:r>
    </w:p>
    <w:p w:rsidR="00151901" w:rsidRPr="00BD6CAD" w:rsidRDefault="009674B4">
      <w:pPr>
        <w:spacing w:before="0"/>
        <w:rPr>
          <w:rFonts w:cs="Arial"/>
          <w:szCs w:val="22"/>
        </w:rPr>
      </w:pPr>
      <w:r w:rsidRPr="00BD6CAD">
        <w:rPr>
          <w:rFonts w:cs="Arial"/>
          <w:szCs w:val="22"/>
        </w:rPr>
        <w:t xml:space="preserve">Застрояването със жилищни и търговски обекти около по-големите градове се разраства - най-вече в столицата Скопие и градове в западната част на страната. </w:t>
      </w:r>
      <w:r w:rsidRPr="00BD6CAD">
        <w:rPr>
          <w:rFonts w:cs="Arial"/>
          <w:szCs w:val="22"/>
        </w:rPr>
        <w:lastRenderedPageBreak/>
        <w:t>Малка част от земите се изваждат от ползване с цел развитие на транспорта, най-вече за строеж на автомагистрали.</w:t>
      </w:r>
    </w:p>
    <w:p w:rsidR="00151901" w:rsidRPr="00BD6CAD" w:rsidRDefault="009674B4">
      <w:pPr>
        <w:pStyle w:val="NormalWeb"/>
        <w:jc w:val="both"/>
        <w:rPr>
          <w:rFonts w:ascii="Arial" w:hAnsi="Arial" w:cs="Arial"/>
          <w:sz w:val="22"/>
          <w:szCs w:val="22"/>
        </w:rPr>
      </w:pPr>
      <w:r w:rsidRPr="00BD6CAD">
        <w:rPr>
          <w:rFonts w:ascii="Arial" w:hAnsi="Arial" w:cs="Arial"/>
          <w:sz w:val="22"/>
          <w:szCs w:val="22"/>
        </w:rPr>
        <w:t xml:space="preserve">За Бившата югославска република Македония: макар да има различни политически документи, които имат за цел за опазят земите и околната среда като цяло, липсва ясна перспектива за </w:t>
      </w:r>
      <w:proofErr w:type="spellStart"/>
      <w:r w:rsidRPr="00BD6CAD">
        <w:rPr>
          <w:rFonts w:ascii="Arial" w:hAnsi="Arial" w:cs="Arial"/>
          <w:sz w:val="22"/>
          <w:szCs w:val="22"/>
        </w:rPr>
        <w:t>земеползването</w:t>
      </w:r>
      <w:proofErr w:type="spellEnd"/>
      <w:r w:rsidRPr="00BD6CAD">
        <w:rPr>
          <w:rFonts w:ascii="Arial" w:hAnsi="Arial" w:cs="Arial"/>
          <w:sz w:val="22"/>
          <w:szCs w:val="22"/>
        </w:rPr>
        <w:t>, което вероятно ще бъде повлияно от различни икономически фактори. Сегашната стратегия за подпомагане на селскостопанското развитие, която почти сигурно ще продължи, ще доведе до използване на изоставените земеделски земи, както и за по-добро използване на съществуващата земеделска земя. Има също възможност за умерено развитие на транспортната мрежа, както и на търговски и промишлени обекти за сметка на обработваемите земи.</w:t>
      </w:r>
    </w:p>
    <w:p w:rsidR="00151901" w:rsidRPr="00BD6CAD" w:rsidRDefault="00151901">
      <w:pPr>
        <w:pStyle w:val="NormalWeb"/>
        <w:jc w:val="both"/>
        <w:rPr>
          <w:rFonts w:ascii="Arial" w:hAnsi="Arial" w:cs="Arial"/>
          <w:sz w:val="22"/>
          <w:szCs w:val="22"/>
        </w:rPr>
      </w:pPr>
    </w:p>
    <w:p w:rsidR="00151901" w:rsidRPr="00BD6CAD" w:rsidRDefault="009674B4">
      <w:pPr>
        <w:pStyle w:val="Heading2"/>
        <w:rPr>
          <w:rStyle w:val="longtext"/>
        </w:rPr>
      </w:pPr>
      <w:bookmarkStart w:id="46" w:name="_Toc406402770"/>
      <w:r w:rsidRPr="00BD6CAD">
        <w:t>Население и човешко здраве</w:t>
      </w:r>
      <w:bookmarkEnd w:id="46"/>
    </w:p>
    <w:p w:rsidR="00151901" w:rsidRPr="00BD6CAD" w:rsidRDefault="009674B4">
      <w:pPr>
        <w:jc w:val="left"/>
        <w:rPr>
          <w:rStyle w:val="longtext"/>
          <w:b/>
          <w:u w:val="single"/>
        </w:rPr>
      </w:pPr>
      <w:r w:rsidRPr="00BD6CAD">
        <w:rPr>
          <w:b/>
          <w:u w:val="single"/>
        </w:rPr>
        <w:t xml:space="preserve">България </w:t>
      </w:r>
    </w:p>
    <w:p w:rsidR="00151901" w:rsidRPr="00BD6CAD" w:rsidRDefault="009674B4">
      <w:pPr>
        <w:rPr>
          <w:rStyle w:val="longtext"/>
          <w:i/>
          <w:color w:val="222222"/>
        </w:rPr>
      </w:pPr>
      <w:r w:rsidRPr="00BD6CAD">
        <w:rPr>
          <w:rStyle w:val="longtext"/>
          <w:rFonts w:cs="Arial"/>
          <w:i/>
          <w:color w:val="222222"/>
          <w:u w:val="single"/>
        </w:rPr>
        <w:t>Разпределение на населението и демографски характеристики</w:t>
      </w:r>
      <w:r w:rsidRPr="00BD6CAD">
        <w:rPr>
          <w:rStyle w:val="longtext"/>
          <w:i/>
          <w:color w:val="222222"/>
        </w:rPr>
        <w:t xml:space="preserve"> </w:t>
      </w:r>
    </w:p>
    <w:p w:rsidR="00151901" w:rsidRPr="00BD6CAD" w:rsidRDefault="009674B4">
      <w:pPr>
        <w:rPr>
          <w:color w:val="222222"/>
        </w:rPr>
      </w:pPr>
      <w:r w:rsidRPr="00BD6CAD">
        <w:rPr>
          <w:rStyle w:val="longtext"/>
          <w:color w:val="222222"/>
        </w:rPr>
        <w:t xml:space="preserve">Желателно е, обаче, да има съгласуваност между Програмата ИПП ТГС и СЕСДР. Разпределението на населението и демографските характеристики по отношение на българските територии, които ще бъдат включени в Програмата, заедно със </w:t>
      </w:r>
      <w:proofErr w:type="spellStart"/>
      <w:r w:rsidRPr="00BD6CAD">
        <w:rPr>
          <w:rStyle w:val="longtext"/>
          <w:color w:val="222222"/>
        </w:rPr>
        <w:t>социалноикономическото</w:t>
      </w:r>
      <w:proofErr w:type="spellEnd"/>
      <w:r w:rsidRPr="00BD6CAD">
        <w:rPr>
          <w:rStyle w:val="longtext"/>
          <w:color w:val="222222"/>
        </w:rPr>
        <w:t xml:space="preserve"> положение на населението вече са описани подробно в Приложение 7.4 на Програмата ИПП ТГС. (вж. там) </w:t>
      </w:r>
    </w:p>
    <w:p w:rsidR="00151901" w:rsidRPr="00BD6CAD" w:rsidRDefault="00151901">
      <w:pPr>
        <w:rPr>
          <w:rStyle w:val="longtext"/>
          <w:rFonts w:cs="Arial"/>
          <w:i/>
          <w:color w:val="222222"/>
          <w:u w:val="single"/>
        </w:rPr>
      </w:pPr>
    </w:p>
    <w:p w:rsidR="00151901" w:rsidRPr="00BD6CAD" w:rsidRDefault="009674B4">
      <w:pPr>
        <w:rPr>
          <w:rStyle w:val="longtext"/>
          <w:rFonts w:cs="Arial"/>
          <w:i/>
          <w:color w:val="222222"/>
          <w:u w:val="single"/>
        </w:rPr>
      </w:pPr>
      <w:r w:rsidRPr="00BD6CAD">
        <w:rPr>
          <w:rStyle w:val="longtext"/>
          <w:rFonts w:cs="Arial"/>
          <w:i/>
          <w:color w:val="222222"/>
          <w:u w:val="single"/>
        </w:rPr>
        <w:t>Състояние на здравеопазването/смъртност</w:t>
      </w:r>
    </w:p>
    <w:p w:rsidR="00151901" w:rsidRPr="00BD6CAD" w:rsidRDefault="009674B4">
      <w:pPr>
        <w:rPr>
          <w:rStyle w:val="longtext"/>
          <w:color w:val="222222"/>
        </w:rPr>
      </w:pPr>
      <w:r w:rsidRPr="00BD6CAD">
        <w:rPr>
          <w:rStyle w:val="longtext"/>
          <w:color w:val="222222"/>
        </w:rPr>
        <w:t xml:space="preserve">Според анализа на </w:t>
      </w:r>
      <w:proofErr w:type="spellStart"/>
      <w:r w:rsidRPr="00BD6CAD">
        <w:rPr>
          <w:rStyle w:val="longtext"/>
          <w:color w:val="222222"/>
        </w:rPr>
        <w:t>социалноикономическото</w:t>
      </w:r>
      <w:proofErr w:type="spellEnd"/>
      <w:r w:rsidRPr="00BD6CAD">
        <w:rPr>
          <w:rStyle w:val="longtext"/>
          <w:color w:val="222222"/>
        </w:rPr>
        <w:t xml:space="preserve"> развитие, представен на Национална стратегия за регионално развитие 2012 – 2022 г. областите с повишен риск за здравето от замърсяването на въздуха са концентрирани в Южна България - ЮЗР, ЮИР и ЮЦР. Райони с повишени рискове, свързани със замърсяването на почвата, също има в два региона в Южна България - ЮЗР и ЮЦР, т.е. също извън обхвата на Програмата.</w:t>
      </w:r>
    </w:p>
    <w:p w:rsidR="00151901" w:rsidRPr="00BD6CAD" w:rsidRDefault="009674B4">
      <w:pPr>
        <w:pStyle w:val="NormalWeb"/>
        <w:jc w:val="both"/>
        <w:rPr>
          <w:rStyle w:val="longtext"/>
          <w:color w:val="222222"/>
          <w:sz w:val="22"/>
        </w:rPr>
      </w:pPr>
      <w:r w:rsidRPr="00BD6CAD">
        <w:rPr>
          <w:rStyle w:val="longtext"/>
          <w:rFonts w:ascii="Arial" w:hAnsi="Arial"/>
          <w:color w:val="222222"/>
          <w:sz w:val="22"/>
          <w:szCs w:val="20"/>
        </w:rPr>
        <w:t>Смъртността в България е 14</w:t>
      </w:r>
      <w:r w:rsidR="00E943AC" w:rsidRPr="00BD6CAD">
        <w:rPr>
          <w:rStyle w:val="longtext"/>
          <w:rFonts w:ascii="Arial" w:hAnsi="Arial"/>
          <w:color w:val="222222"/>
          <w:sz w:val="22"/>
          <w:szCs w:val="20"/>
        </w:rPr>
        <w:t>,</w:t>
      </w:r>
      <w:r w:rsidRPr="00BD6CAD">
        <w:rPr>
          <w:rStyle w:val="longtext"/>
          <w:rFonts w:ascii="Arial" w:hAnsi="Arial"/>
          <w:color w:val="222222"/>
          <w:sz w:val="22"/>
          <w:szCs w:val="20"/>
        </w:rPr>
        <w:t>4 на 1</w:t>
      </w:r>
      <w:r w:rsidR="00E943AC" w:rsidRPr="00BD6CAD">
        <w:rPr>
          <w:rStyle w:val="longtext"/>
          <w:rFonts w:ascii="Arial" w:hAnsi="Arial"/>
          <w:color w:val="222222"/>
          <w:sz w:val="22"/>
          <w:szCs w:val="20"/>
        </w:rPr>
        <w:t> </w:t>
      </w:r>
      <w:r w:rsidRPr="00BD6CAD">
        <w:rPr>
          <w:rStyle w:val="longtext"/>
          <w:rFonts w:ascii="Arial" w:hAnsi="Arial"/>
          <w:color w:val="222222"/>
          <w:sz w:val="22"/>
          <w:szCs w:val="20"/>
        </w:rPr>
        <w:t>000 души от населението. Причините за смъртността са различни, но заболяванията на кръвоносната система изглежда са най-често срещаните, следвани от други сърдечни заболявания, също в областите Благоевград и Кюстендил. Повече подробности за страната и трансграничната област са представени в следващите таблици.</w:t>
      </w:r>
    </w:p>
    <w:p w:rsidR="00151901" w:rsidRPr="00BD6CAD" w:rsidRDefault="009674B4">
      <w:pPr>
        <w:pStyle w:val="NormalWeb"/>
        <w:spacing w:before="0" w:beforeAutospacing="0" w:after="0" w:afterAutospacing="0"/>
        <w:jc w:val="center"/>
        <w:rPr>
          <w:rFonts w:ascii="Arial" w:hAnsi="Arial"/>
          <w:b/>
          <w:color w:val="C00000"/>
          <w:sz w:val="20"/>
          <w:szCs w:val="20"/>
        </w:rPr>
      </w:pPr>
      <w:r w:rsidRPr="00BD6CAD">
        <w:rPr>
          <w:rFonts w:ascii="Arial" w:hAnsi="Arial"/>
          <w:b/>
          <w:color w:val="C00000"/>
          <w:sz w:val="20"/>
          <w:szCs w:val="20"/>
        </w:rPr>
        <w:t>Смъртност според причината и пола през 2013 г. (на 100 000 души от населението) - общо за страната.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115"/>
        <w:gridCol w:w="672"/>
        <w:gridCol w:w="672"/>
        <w:gridCol w:w="672"/>
      </w:tblGrid>
      <w:tr w:rsidR="003037B4" w:rsidRPr="00BD6CAD" w:rsidTr="00E40B1C">
        <w:trPr>
          <w:trHeight w:val="264"/>
          <w:jc w:val="center"/>
        </w:trPr>
        <w:tc>
          <w:tcPr>
            <w:tcW w:w="0" w:type="auto"/>
            <w:shd w:val="clear" w:color="auto" w:fill="C00000"/>
          </w:tcPr>
          <w:p w:rsidR="00151901" w:rsidRPr="00BD6CAD" w:rsidRDefault="009674B4">
            <w:pPr>
              <w:autoSpaceDE w:val="0"/>
              <w:autoSpaceDN w:val="0"/>
              <w:adjustRightInd w:val="0"/>
              <w:spacing w:before="0"/>
              <w:jc w:val="left"/>
              <w:rPr>
                <w:rFonts w:cs="Arial"/>
                <w:b/>
                <w:bCs/>
                <w:color w:val="FFFFFF" w:themeColor="background1"/>
                <w:sz w:val="20"/>
                <w:vertAlign w:val="superscript"/>
              </w:rPr>
            </w:pPr>
            <w:r w:rsidRPr="00BD6CAD">
              <w:rPr>
                <w:rFonts w:cs="Arial"/>
                <w:b/>
                <w:bCs/>
                <w:color w:val="FFFFFF" w:themeColor="background1"/>
                <w:sz w:val="20"/>
              </w:rPr>
              <w:t xml:space="preserve">ICD, </w:t>
            </w:r>
            <w:proofErr w:type="spellStart"/>
            <w:r w:rsidRPr="00BD6CAD">
              <w:rPr>
                <w:rFonts w:cs="Arial"/>
                <w:b/>
                <w:bCs/>
                <w:color w:val="FFFFFF" w:themeColor="background1"/>
                <w:sz w:val="20"/>
              </w:rPr>
              <w:t>X-th</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Revision</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European</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Short</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List</w:t>
            </w:r>
            <w:proofErr w:type="spellEnd"/>
            <w:r w:rsidRPr="00BD6CAD">
              <w:rPr>
                <w:rFonts w:cs="Arial"/>
                <w:b/>
                <w:bCs/>
                <w:color w:val="FFFFFF" w:themeColor="background1"/>
                <w:sz w:val="20"/>
              </w:rPr>
              <w:t xml:space="preserve"> </w:t>
            </w:r>
            <w:r w:rsidRPr="00BD6CAD">
              <w:rPr>
                <w:rStyle w:val="FootnoteReference"/>
                <w:rFonts w:cs="Arial"/>
                <w:b/>
                <w:bCs/>
                <w:color w:val="FFFFFF" w:themeColor="background1"/>
                <w:sz w:val="20"/>
              </w:rPr>
              <w:footnoteReference w:id="60"/>
            </w:r>
          </w:p>
        </w:tc>
        <w:tc>
          <w:tcPr>
            <w:tcW w:w="0" w:type="auto"/>
            <w:gridSpan w:val="3"/>
            <w:shd w:val="clear" w:color="auto" w:fill="C00000"/>
          </w:tcPr>
          <w:p w:rsidR="00151901" w:rsidRPr="00BD6CAD" w:rsidRDefault="009674B4">
            <w:pPr>
              <w:autoSpaceDE w:val="0"/>
              <w:autoSpaceDN w:val="0"/>
              <w:adjustRightInd w:val="0"/>
              <w:spacing w:before="0"/>
              <w:jc w:val="center"/>
              <w:rPr>
                <w:rFonts w:cs="Arial"/>
                <w:b/>
                <w:bCs/>
                <w:color w:val="FFFFFF" w:themeColor="background1"/>
                <w:sz w:val="20"/>
              </w:rPr>
            </w:pPr>
            <w:r w:rsidRPr="00BD6CAD">
              <w:rPr>
                <w:rFonts w:cs="Arial"/>
                <w:b/>
                <w:bCs/>
                <w:color w:val="FFFFFF" w:themeColor="background1"/>
                <w:sz w:val="20"/>
              </w:rPr>
              <w:t>България</w:t>
            </w:r>
          </w:p>
        </w:tc>
      </w:tr>
      <w:tr w:rsidR="003037B4" w:rsidRPr="00BD6CAD" w:rsidTr="00E40B1C">
        <w:trPr>
          <w:trHeight w:val="216"/>
          <w:jc w:val="center"/>
        </w:trPr>
        <w:tc>
          <w:tcPr>
            <w:tcW w:w="0" w:type="auto"/>
            <w:shd w:val="clear" w:color="auto" w:fill="C00000"/>
          </w:tcPr>
          <w:p w:rsidR="00151901" w:rsidRPr="00BD6CAD" w:rsidRDefault="00151901">
            <w:pPr>
              <w:autoSpaceDE w:val="0"/>
              <w:autoSpaceDN w:val="0"/>
              <w:adjustRightInd w:val="0"/>
              <w:spacing w:before="0"/>
              <w:jc w:val="right"/>
              <w:rPr>
                <w:rFonts w:cs="Arial"/>
                <w:b/>
                <w:color w:val="FFFFFF" w:themeColor="background1"/>
                <w:sz w:val="20"/>
              </w:rPr>
            </w:pPr>
          </w:p>
        </w:tc>
        <w:tc>
          <w:tcPr>
            <w:tcW w:w="0" w:type="auto"/>
            <w:shd w:val="clear" w:color="auto" w:fill="C00000"/>
          </w:tcPr>
          <w:p w:rsidR="00151901" w:rsidRPr="00BD6CAD" w:rsidRDefault="009674B4">
            <w:pPr>
              <w:autoSpaceDE w:val="0"/>
              <w:autoSpaceDN w:val="0"/>
              <w:adjustRightInd w:val="0"/>
              <w:spacing w:before="0"/>
              <w:jc w:val="right"/>
              <w:rPr>
                <w:rFonts w:cs="Arial"/>
                <w:b/>
                <w:bCs/>
                <w:color w:val="FFFFFF" w:themeColor="background1"/>
                <w:sz w:val="20"/>
              </w:rPr>
            </w:pPr>
            <w:r w:rsidRPr="00BD6CAD">
              <w:rPr>
                <w:rFonts w:cs="Arial"/>
                <w:b/>
                <w:bCs/>
                <w:color w:val="FFFFFF" w:themeColor="background1"/>
                <w:sz w:val="20"/>
              </w:rPr>
              <w:t>Общо</w:t>
            </w:r>
          </w:p>
        </w:tc>
        <w:tc>
          <w:tcPr>
            <w:tcW w:w="0" w:type="auto"/>
            <w:shd w:val="clear" w:color="auto" w:fill="C00000"/>
          </w:tcPr>
          <w:p w:rsidR="00151901" w:rsidRPr="00BD6CAD" w:rsidRDefault="009674B4">
            <w:pPr>
              <w:autoSpaceDE w:val="0"/>
              <w:autoSpaceDN w:val="0"/>
              <w:adjustRightInd w:val="0"/>
              <w:spacing w:before="0"/>
              <w:jc w:val="right"/>
              <w:rPr>
                <w:rFonts w:cs="Arial"/>
                <w:b/>
                <w:bCs/>
                <w:color w:val="FFFFFF" w:themeColor="background1"/>
                <w:sz w:val="20"/>
              </w:rPr>
            </w:pPr>
            <w:r w:rsidRPr="00BD6CAD">
              <w:rPr>
                <w:rFonts w:cs="Arial"/>
                <w:b/>
                <w:bCs/>
                <w:color w:val="FFFFFF" w:themeColor="background1"/>
                <w:sz w:val="20"/>
              </w:rPr>
              <w:t>Мъже</w:t>
            </w:r>
          </w:p>
        </w:tc>
        <w:tc>
          <w:tcPr>
            <w:tcW w:w="0" w:type="auto"/>
            <w:shd w:val="clear" w:color="auto" w:fill="C00000"/>
          </w:tcPr>
          <w:p w:rsidR="00151901" w:rsidRPr="00BD6CAD" w:rsidRDefault="009674B4">
            <w:pPr>
              <w:autoSpaceDE w:val="0"/>
              <w:autoSpaceDN w:val="0"/>
              <w:adjustRightInd w:val="0"/>
              <w:spacing w:before="0"/>
              <w:jc w:val="right"/>
              <w:rPr>
                <w:rFonts w:cs="Arial"/>
                <w:b/>
                <w:bCs/>
                <w:color w:val="FFFFFF" w:themeColor="background1"/>
                <w:sz w:val="20"/>
              </w:rPr>
            </w:pPr>
            <w:r w:rsidRPr="00BD6CAD">
              <w:rPr>
                <w:rFonts w:cs="Arial"/>
                <w:b/>
                <w:bCs/>
                <w:color w:val="FFFFFF" w:themeColor="background1"/>
                <w:sz w:val="20"/>
              </w:rPr>
              <w:t>Жени</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b/>
                <w:bCs/>
                <w:color w:val="000000"/>
                <w:sz w:val="20"/>
              </w:rPr>
            </w:pPr>
            <w:r w:rsidRPr="00BD6CAD">
              <w:rPr>
                <w:rFonts w:cs="Arial"/>
                <w:b/>
                <w:bCs/>
                <w:color w:val="000000"/>
                <w:sz w:val="20"/>
              </w:rPr>
              <w:t>Общо</w:t>
            </w:r>
          </w:p>
        </w:tc>
        <w:tc>
          <w:tcPr>
            <w:tcW w:w="0" w:type="auto"/>
          </w:tcPr>
          <w:p w:rsidR="00151901" w:rsidRPr="00BD6CAD" w:rsidRDefault="009674B4">
            <w:pPr>
              <w:autoSpaceDE w:val="0"/>
              <w:autoSpaceDN w:val="0"/>
              <w:adjustRightInd w:val="0"/>
              <w:spacing w:before="0"/>
              <w:jc w:val="right"/>
              <w:rPr>
                <w:rFonts w:cs="Arial"/>
                <w:b/>
                <w:bCs/>
                <w:color w:val="000000"/>
                <w:sz w:val="20"/>
              </w:rPr>
            </w:pPr>
            <w:r w:rsidRPr="00BD6CAD">
              <w:rPr>
                <w:rFonts w:cs="Arial"/>
                <w:b/>
                <w:bCs/>
                <w:color w:val="000000"/>
                <w:sz w:val="20"/>
              </w:rPr>
              <w:t>1436,2</w:t>
            </w:r>
          </w:p>
        </w:tc>
        <w:tc>
          <w:tcPr>
            <w:tcW w:w="0" w:type="auto"/>
          </w:tcPr>
          <w:p w:rsidR="00151901" w:rsidRPr="00BD6CAD" w:rsidRDefault="009674B4">
            <w:pPr>
              <w:autoSpaceDE w:val="0"/>
              <w:autoSpaceDN w:val="0"/>
              <w:adjustRightInd w:val="0"/>
              <w:spacing w:before="0"/>
              <w:jc w:val="right"/>
              <w:rPr>
                <w:rFonts w:cs="Arial"/>
                <w:b/>
                <w:bCs/>
                <w:color w:val="000000"/>
                <w:sz w:val="20"/>
              </w:rPr>
            </w:pPr>
            <w:r w:rsidRPr="00BD6CAD">
              <w:rPr>
                <w:rFonts w:cs="Arial"/>
                <w:b/>
                <w:bCs/>
                <w:color w:val="000000"/>
                <w:sz w:val="20"/>
              </w:rPr>
              <w:t>1551,0</w:t>
            </w:r>
          </w:p>
        </w:tc>
        <w:tc>
          <w:tcPr>
            <w:tcW w:w="0" w:type="auto"/>
          </w:tcPr>
          <w:p w:rsidR="00151901" w:rsidRPr="00BD6CAD" w:rsidRDefault="009674B4">
            <w:pPr>
              <w:autoSpaceDE w:val="0"/>
              <w:autoSpaceDN w:val="0"/>
              <w:adjustRightInd w:val="0"/>
              <w:spacing w:before="0"/>
              <w:jc w:val="right"/>
              <w:rPr>
                <w:rFonts w:cs="Arial"/>
                <w:b/>
                <w:bCs/>
                <w:color w:val="000000"/>
                <w:sz w:val="20"/>
              </w:rPr>
            </w:pPr>
            <w:r w:rsidRPr="00BD6CAD">
              <w:rPr>
                <w:rFonts w:cs="Arial"/>
                <w:b/>
                <w:bCs/>
                <w:color w:val="000000"/>
                <w:sz w:val="20"/>
              </w:rPr>
              <w:t>1327,5</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Инфекциозни и паразитни заболявания (A00-B99)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5,3</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Туберкулоза (A15-A19, B90)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w:t>
            </w:r>
            <w:proofErr w:type="spellStart"/>
            <w:r w:rsidRPr="00BD6CAD">
              <w:rPr>
                <w:rFonts w:cs="Arial"/>
                <w:color w:val="000000"/>
                <w:sz w:val="20"/>
              </w:rPr>
              <w:t>3</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0,9</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СПИН (B20-B24)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Вирусен хепатит (15-B19, B94.2)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0,2</w:t>
            </w:r>
          </w:p>
        </w:tc>
      </w:tr>
      <w:tr w:rsidR="003037B4" w:rsidRPr="00BD6CAD" w:rsidTr="00E40B1C">
        <w:trPr>
          <w:trHeight w:val="44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lastRenderedPageBreak/>
              <w:t xml:space="preserve">Други инфекциозни и паразитни заболявания (A00-A09, A20-B09, B25-B89, B91-B94.1, B94.8-B99)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4,2</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Тумори (C00-D48)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251,5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309,3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196,8</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(C00-C97)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249,4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306,7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195,0</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от които:</w:t>
            </w: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устните, устната кухина, фаринкса (C00-C14)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2,3</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хранопровода (С15)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w:t>
            </w:r>
            <w:proofErr w:type="spellStart"/>
            <w:r w:rsidRPr="00BD6CAD">
              <w:rPr>
                <w:rFonts w:cs="Arial"/>
                <w:color w:val="000000"/>
                <w:sz w:val="20"/>
              </w:rPr>
              <w:t>1</w:t>
            </w:r>
            <w:proofErr w:type="spellEnd"/>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стомаха (С16)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12,8</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дебелото черво, ректума и ануса (C18-C21)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35,6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43,8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27,9</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черния дроб и </w:t>
            </w:r>
            <w:proofErr w:type="spellStart"/>
            <w:r w:rsidR="00F8765E" w:rsidRPr="00BD6CAD">
              <w:rPr>
                <w:rFonts w:cs="Arial"/>
                <w:color w:val="000000"/>
                <w:sz w:val="20"/>
              </w:rPr>
              <w:t>интрахепаталните</w:t>
            </w:r>
            <w:proofErr w:type="spellEnd"/>
            <w:r w:rsidR="00F8765E" w:rsidRPr="00BD6CAD">
              <w:rPr>
                <w:rFonts w:cs="Arial"/>
                <w:color w:val="000000"/>
                <w:sz w:val="20"/>
              </w:rPr>
              <w:t xml:space="preserve"> жлъчни пътища </w:t>
            </w:r>
            <w:r w:rsidRPr="00BD6CAD">
              <w:rPr>
                <w:rFonts w:cs="Arial"/>
                <w:color w:val="000000"/>
                <w:sz w:val="20"/>
              </w:rPr>
              <w:t xml:space="preserve">(C22)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6,3</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панкреаса (С25)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15,0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18,5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11,7</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ларинкса (С32)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трахеята, бронхите, белите дробове (C33-C34)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83,7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17,8</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кожата (С43)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w:t>
            </w:r>
            <w:proofErr w:type="spellStart"/>
            <w:r w:rsidRPr="00BD6CAD">
              <w:rPr>
                <w:rFonts w:cs="Arial"/>
                <w:color w:val="000000"/>
                <w:sz w:val="20"/>
              </w:rPr>
              <w:t>3</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w:t>
            </w:r>
            <w:proofErr w:type="spellStart"/>
            <w:r w:rsidRPr="00BD6CAD">
              <w:rPr>
                <w:rFonts w:cs="Arial"/>
                <w:color w:val="000000"/>
                <w:sz w:val="20"/>
              </w:rPr>
              <w:t>2</w:t>
            </w:r>
            <w:proofErr w:type="spellEnd"/>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гърдата (С50)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34,2</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маточната шийка (С53)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9,4</w:t>
            </w:r>
          </w:p>
        </w:tc>
      </w:tr>
      <w:tr w:rsidR="003037B4" w:rsidRPr="00BD6CAD" w:rsidTr="00E40B1C">
        <w:trPr>
          <w:trHeight w:val="40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други и непосочени части на матката (С54-55)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11,3</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яйчниците (С56)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11,3</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простатата (С61)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28,1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Злокачествени тумори на бъбреците (С64)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3,1</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пикочния мехур (С67)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3,4</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мозъка и централната нервна система (С70-72)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8,1</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Злокачествени тумори на щитовидната жлеза (С73)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r>
      <w:tr w:rsidR="003037B4" w:rsidRPr="00BD6CAD" w:rsidTr="00E40B1C">
        <w:trPr>
          <w:trHeight w:val="30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Болест на </w:t>
            </w:r>
            <w:proofErr w:type="spellStart"/>
            <w:r w:rsidRPr="00BD6CAD">
              <w:rPr>
                <w:rFonts w:cs="Arial"/>
                <w:color w:val="000000"/>
                <w:sz w:val="20"/>
              </w:rPr>
              <w:t>Ходжкин</w:t>
            </w:r>
            <w:proofErr w:type="spellEnd"/>
            <w:r w:rsidRPr="00BD6CAD">
              <w:rPr>
                <w:rFonts w:cs="Arial"/>
                <w:color w:val="000000"/>
                <w:sz w:val="20"/>
              </w:rPr>
              <w:t xml:space="preserve"> и </w:t>
            </w:r>
            <w:proofErr w:type="spellStart"/>
            <w:r w:rsidRPr="00BD6CAD">
              <w:rPr>
                <w:rFonts w:cs="Arial"/>
                <w:color w:val="000000"/>
                <w:sz w:val="20"/>
              </w:rPr>
              <w:t>лимфоми</w:t>
            </w:r>
            <w:proofErr w:type="spellEnd"/>
            <w:r w:rsidRPr="00BD6CAD">
              <w:rPr>
                <w:rFonts w:cs="Arial"/>
                <w:color w:val="000000"/>
                <w:sz w:val="20"/>
              </w:rPr>
              <w:t xml:space="preserve"> (C81-C86)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w:t>
            </w:r>
            <w:proofErr w:type="spellStart"/>
            <w:r w:rsidRPr="00BD6CAD">
              <w:rPr>
                <w:rFonts w:cs="Arial"/>
                <w:color w:val="000000"/>
                <w:sz w:val="20"/>
              </w:rPr>
              <w:t>5</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4,0</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Левкемия (C91-C95)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5,7</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Други злокачествени тумори на лимфните и </w:t>
            </w:r>
            <w:proofErr w:type="spellStart"/>
            <w:r w:rsidRPr="00BD6CAD">
              <w:rPr>
                <w:rFonts w:cs="Arial"/>
                <w:color w:val="000000"/>
                <w:sz w:val="20"/>
              </w:rPr>
              <w:t>хематопоетични</w:t>
            </w:r>
            <w:proofErr w:type="spellEnd"/>
            <w:r w:rsidRPr="00BD6CAD">
              <w:rPr>
                <w:rFonts w:cs="Arial"/>
                <w:color w:val="000000"/>
                <w:sz w:val="20"/>
              </w:rPr>
              <w:t xml:space="preserve"> тъкани (C88, C90, C96)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w:t>
            </w:r>
          </w:p>
        </w:tc>
      </w:tr>
      <w:tr w:rsidR="003037B4" w:rsidRPr="00BD6CAD" w:rsidTr="00E40B1C">
        <w:trPr>
          <w:trHeight w:val="60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злокачествени тумори (C17, C23-C24, C26-C31, C37-C41, C44-C49, C51-C52, C57-C60, C62-C63, C65-C66, C68-C69, C74-C80, C97)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23,7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19,4</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Незлокачествени тумори (доброкачествени и неопределени) (D00-D48)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w:t>
            </w:r>
            <w:proofErr w:type="spellStart"/>
            <w:r w:rsidRPr="00BD6CAD">
              <w:rPr>
                <w:rFonts w:cs="Arial"/>
                <w:color w:val="000000"/>
                <w:sz w:val="20"/>
              </w:rPr>
              <w:t>2</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1,8</w:t>
            </w:r>
          </w:p>
        </w:tc>
      </w:tr>
      <w:tr w:rsidR="003037B4" w:rsidRPr="00BD6CAD" w:rsidTr="00E40B1C">
        <w:trPr>
          <w:trHeight w:val="588"/>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кръвта и </w:t>
            </w:r>
            <w:proofErr w:type="spellStart"/>
            <w:r w:rsidRPr="00BD6CAD">
              <w:rPr>
                <w:rFonts w:cs="Arial"/>
                <w:i/>
                <w:iCs/>
                <w:color w:val="000000"/>
                <w:sz w:val="20"/>
              </w:rPr>
              <w:t>кръвообразуващите</w:t>
            </w:r>
            <w:proofErr w:type="spellEnd"/>
            <w:r w:rsidRPr="00BD6CAD">
              <w:rPr>
                <w:rFonts w:cs="Arial"/>
                <w:i/>
                <w:iCs/>
                <w:color w:val="000000"/>
                <w:sz w:val="20"/>
              </w:rPr>
              <w:t xml:space="preserve"> органи и някои заболявания на имунния механизъм (D50-D89)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1,8</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Ендокринни, хранителни и </w:t>
            </w:r>
            <w:proofErr w:type="spellStart"/>
            <w:r w:rsidR="004D506F" w:rsidRPr="00BD6CAD">
              <w:rPr>
                <w:rFonts w:cs="Arial"/>
                <w:i/>
                <w:iCs/>
                <w:color w:val="000000"/>
                <w:sz w:val="20"/>
              </w:rPr>
              <w:t>метаболични</w:t>
            </w:r>
            <w:proofErr w:type="spellEnd"/>
            <w:r w:rsidRPr="00BD6CAD">
              <w:rPr>
                <w:rFonts w:cs="Arial"/>
                <w:i/>
                <w:iCs/>
                <w:color w:val="000000"/>
                <w:sz w:val="20"/>
              </w:rPr>
              <w:t xml:space="preserve"> заболявания,(E00-E89)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21,8</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Захарен диабет (E10-E14)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21,0</w:t>
            </w:r>
          </w:p>
        </w:tc>
      </w:tr>
      <w:tr w:rsidR="003037B4" w:rsidRPr="00BD6CAD" w:rsidTr="00E40B1C">
        <w:trPr>
          <w:trHeight w:val="468"/>
          <w:jc w:val="center"/>
        </w:trPr>
        <w:tc>
          <w:tcPr>
            <w:tcW w:w="0" w:type="auto"/>
          </w:tcPr>
          <w:p w:rsidR="00151901" w:rsidRPr="00BD6CAD" w:rsidRDefault="009674B4" w:rsidP="00F8765E">
            <w:pPr>
              <w:autoSpaceDE w:val="0"/>
              <w:autoSpaceDN w:val="0"/>
              <w:adjustRightInd w:val="0"/>
              <w:spacing w:before="0"/>
              <w:jc w:val="left"/>
              <w:rPr>
                <w:rFonts w:cs="Arial"/>
                <w:color w:val="000000"/>
                <w:sz w:val="20"/>
              </w:rPr>
            </w:pPr>
            <w:r w:rsidRPr="00BD6CAD">
              <w:rPr>
                <w:rFonts w:cs="Arial"/>
                <w:color w:val="000000"/>
                <w:sz w:val="20"/>
              </w:rPr>
              <w:t xml:space="preserve">Други ендокринни, хранителни и </w:t>
            </w:r>
            <w:proofErr w:type="spellStart"/>
            <w:r w:rsidRPr="00BD6CAD">
              <w:rPr>
                <w:rFonts w:cs="Arial"/>
                <w:color w:val="000000"/>
                <w:sz w:val="20"/>
              </w:rPr>
              <w:t>метаболич</w:t>
            </w:r>
            <w:r w:rsidR="00F8765E" w:rsidRPr="00BD6CAD">
              <w:rPr>
                <w:rFonts w:cs="Arial"/>
                <w:color w:val="000000"/>
                <w:sz w:val="20"/>
              </w:rPr>
              <w:t>н</w:t>
            </w:r>
            <w:r w:rsidRPr="00BD6CAD">
              <w:rPr>
                <w:rFonts w:cs="Arial"/>
                <w:color w:val="000000"/>
                <w:sz w:val="20"/>
              </w:rPr>
              <w:t>и</w:t>
            </w:r>
            <w:proofErr w:type="spellEnd"/>
            <w:r w:rsidRPr="00BD6CAD">
              <w:rPr>
                <w:rFonts w:cs="Arial"/>
                <w:color w:val="000000"/>
                <w:sz w:val="20"/>
              </w:rPr>
              <w:t xml:space="preserve"> заболявания,(E00-E07, E15-E89)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0,8</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Душевни и поведенчески заболявания</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w:t>
            </w:r>
            <w:proofErr w:type="spellStart"/>
            <w:r w:rsidRPr="00BD6CAD">
              <w:rPr>
                <w:rFonts w:cs="Arial"/>
                <w:color w:val="000000"/>
                <w:sz w:val="20"/>
              </w:rPr>
              <w:t>1</w:t>
            </w:r>
            <w:proofErr w:type="spellEnd"/>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proofErr w:type="spellStart"/>
            <w:r w:rsidRPr="00BD6CAD">
              <w:rPr>
                <w:rFonts w:cs="Arial"/>
                <w:color w:val="000000"/>
                <w:sz w:val="20"/>
              </w:rPr>
              <w:t>Деменция</w:t>
            </w:r>
            <w:proofErr w:type="spellEnd"/>
            <w:r w:rsidRPr="00BD6CAD">
              <w:rPr>
                <w:rFonts w:cs="Arial"/>
                <w:color w:val="000000"/>
                <w:sz w:val="20"/>
              </w:rPr>
              <w:t xml:space="preserve"> (F01, F03)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Злоупотреба с алкохол (включително алкохолна психоза (F10)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w:t>
            </w:r>
            <w:proofErr w:type="spellStart"/>
            <w:r w:rsidRPr="00BD6CAD">
              <w:rPr>
                <w:rFonts w:cs="Arial"/>
                <w:color w:val="000000"/>
                <w:sz w:val="20"/>
              </w:rPr>
              <w:t>0</w:t>
            </w:r>
            <w:proofErr w:type="spellEnd"/>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Зависимост от наркотици, токсикомания (F11-F16, F18-F19)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w:t>
            </w:r>
            <w:proofErr w:type="spellStart"/>
            <w:r w:rsidRPr="00BD6CAD">
              <w:rPr>
                <w:rFonts w:cs="Arial"/>
                <w:color w:val="000000"/>
                <w:sz w:val="20"/>
              </w:rPr>
              <w:t>0</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w:t>
            </w:r>
            <w:proofErr w:type="spellStart"/>
            <w:r w:rsidRPr="00BD6CAD">
              <w:rPr>
                <w:rFonts w:cs="Arial"/>
                <w:color w:val="000000"/>
                <w:sz w:val="20"/>
              </w:rPr>
              <w:t>0</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душевни и поведенчески заболявания (F11-F16, F18-F19)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нервната система и сетивните органи (G00-H95)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12,5</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Болест на </w:t>
            </w:r>
            <w:proofErr w:type="spellStart"/>
            <w:r w:rsidRPr="00BD6CAD">
              <w:rPr>
                <w:rFonts w:cs="Arial"/>
                <w:color w:val="000000"/>
                <w:sz w:val="20"/>
              </w:rPr>
              <w:t>Паркинсън</w:t>
            </w:r>
            <w:proofErr w:type="spellEnd"/>
            <w:r w:rsidRPr="00BD6CAD">
              <w:rPr>
                <w:rFonts w:cs="Arial"/>
                <w:color w:val="000000"/>
                <w:sz w:val="20"/>
              </w:rPr>
              <w:t xml:space="preserve"> (G20)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3,6</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Болест на </w:t>
            </w:r>
            <w:proofErr w:type="spellStart"/>
            <w:r w:rsidRPr="00BD6CAD">
              <w:rPr>
                <w:rFonts w:cs="Arial"/>
                <w:color w:val="000000"/>
                <w:sz w:val="20"/>
              </w:rPr>
              <w:t>Алцхаймер</w:t>
            </w:r>
            <w:proofErr w:type="spellEnd"/>
            <w:r w:rsidRPr="00BD6CAD">
              <w:rPr>
                <w:rFonts w:cs="Arial"/>
                <w:color w:val="000000"/>
                <w:sz w:val="20"/>
              </w:rPr>
              <w:t xml:space="preserve"> (G30)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2,4</w:t>
            </w:r>
          </w:p>
        </w:tc>
      </w:tr>
      <w:tr w:rsidR="003037B4" w:rsidRPr="00BD6CAD" w:rsidTr="00E40B1C">
        <w:trPr>
          <w:trHeight w:val="45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заболявания на нервната система и сетивните органи (G00-G12, G14, G21-G25, G31-H95)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6,5</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кръвоносната система (I00-I99)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934,8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936,2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933,4</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proofErr w:type="spellStart"/>
            <w:r w:rsidRPr="00BD6CAD">
              <w:rPr>
                <w:rFonts w:cs="Arial"/>
                <w:color w:val="000000"/>
                <w:sz w:val="20"/>
              </w:rPr>
              <w:t>Исхемична</w:t>
            </w:r>
            <w:proofErr w:type="spellEnd"/>
            <w:r w:rsidRPr="00BD6CAD">
              <w:rPr>
                <w:rFonts w:cs="Arial"/>
                <w:color w:val="000000"/>
                <w:sz w:val="20"/>
              </w:rPr>
              <w:t xml:space="preserve"> болест на сърцето (I20-I25)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174,5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196,4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153,7</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от които:</w:t>
            </w: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r>
      <w:tr w:rsidR="003037B4" w:rsidRPr="00BD6CAD" w:rsidTr="00E40B1C">
        <w:trPr>
          <w:trHeight w:val="27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Остър инфаркт на миокарда (I21-I22)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68,4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89,0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48,8</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Други </w:t>
            </w:r>
            <w:proofErr w:type="spellStart"/>
            <w:r w:rsidRPr="00BD6CAD">
              <w:rPr>
                <w:rFonts w:cs="Arial"/>
                <w:color w:val="000000"/>
                <w:sz w:val="20"/>
              </w:rPr>
              <w:t>исхемични</w:t>
            </w:r>
            <w:proofErr w:type="spellEnd"/>
            <w:r w:rsidRPr="00BD6CAD">
              <w:rPr>
                <w:rFonts w:cs="Arial"/>
                <w:color w:val="000000"/>
                <w:sz w:val="20"/>
              </w:rPr>
              <w:t xml:space="preserve"> заболявания на сърцето (I20, I23-I25)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106,1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107,4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104,9</w:t>
            </w:r>
          </w:p>
        </w:tc>
      </w:tr>
      <w:tr w:rsidR="003037B4" w:rsidRPr="00BD6CAD" w:rsidTr="00E40B1C">
        <w:trPr>
          <w:trHeight w:val="252"/>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Други сърдечни заболявания (I30-I51)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308,8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312,4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305,4</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proofErr w:type="spellStart"/>
            <w:r w:rsidRPr="00BD6CAD">
              <w:rPr>
                <w:rFonts w:cs="Arial"/>
                <w:color w:val="000000"/>
                <w:sz w:val="20"/>
              </w:rPr>
              <w:lastRenderedPageBreak/>
              <w:t>Мозъчносъдови</w:t>
            </w:r>
            <w:proofErr w:type="spellEnd"/>
            <w:r w:rsidRPr="00BD6CAD">
              <w:rPr>
                <w:rFonts w:cs="Arial"/>
                <w:color w:val="000000"/>
                <w:sz w:val="20"/>
              </w:rPr>
              <w:t xml:space="preserve"> заболявания (I60-I69)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281,7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263,5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298,8</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заболявания на кръвоносната система  (I00-I15, I26-I28, I70-I99)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169,8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163,8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175,4</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дихателната система  (J00-J99)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48,3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61,0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36,3</w:t>
            </w:r>
          </w:p>
        </w:tc>
      </w:tr>
      <w:tr w:rsidR="003037B4" w:rsidRPr="00BD6CAD" w:rsidTr="00E40B1C">
        <w:trPr>
          <w:trHeight w:val="22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Инфлуенца (J09-J11)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Пневмония (J12-J18)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15,0</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Хронични заболявания на долните дихателни  пътища (J40-J47)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18,7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25,7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12,0</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от които:</w:t>
            </w: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Астма (J45-J46)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хронични заболявания на долните дихателни  пътища (J40-J44, J47)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18,2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25,3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11,5</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заболявания на дихателната система (J00-J06, J20-J39, J60-J99)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11,8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14,6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9,1</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храносмилателната (K00-K92) система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67,0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33,8</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Язва на стомаха, дванадесетопръстника и дебелото черво (К25-К28)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2,8</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Цироза, </w:t>
            </w:r>
            <w:proofErr w:type="spellStart"/>
            <w:r w:rsidRPr="00BD6CAD">
              <w:rPr>
                <w:rFonts w:cs="Arial"/>
                <w:color w:val="000000"/>
                <w:sz w:val="20"/>
              </w:rPr>
              <w:t>фиброза</w:t>
            </w:r>
            <w:proofErr w:type="spellEnd"/>
            <w:r w:rsidRPr="00BD6CAD">
              <w:rPr>
                <w:rFonts w:cs="Arial"/>
                <w:color w:val="000000"/>
                <w:sz w:val="20"/>
              </w:rPr>
              <w:t xml:space="preserve"> и хроничен хепатит  (К70, К73-К74)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34,8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9,3</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Други заболявания на храносмилателната система (K00-K22, K29-K66, K71-K72, K75-K92)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24,3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21,7</w:t>
            </w:r>
          </w:p>
        </w:tc>
      </w:tr>
      <w:tr w:rsidR="003037B4" w:rsidRPr="00BD6CAD" w:rsidTr="00E40B1C">
        <w:trPr>
          <w:trHeight w:val="240"/>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кожата и подкожната тъкан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0,8</w:t>
            </w:r>
          </w:p>
        </w:tc>
      </w:tr>
      <w:tr w:rsidR="003037B4" w:rsidRPr="00BD6CAD" w:rsidTr="00E40B1C">
        <w:trPr>
          <w:trHeight w:val="408"/>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мускулно-скелетната система/съединителната тъкан (M00-M99)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0,6</w:t>
            </w:r>
          </w:p>
        </w:tc>
      </w:tr>
      <w:tr w:rsidR="003037B4" w:rsidRPr="00BD6CAD" w:rsidTr="00E40B1C">
        <w:trPr>
          <w:trHeight w:val="216"/>
          <w:jc w:val="center"/>
        </w:trPr>
        <w:tc>
          <w:tcPr>
            <w:tcW w:w="0" w:type="auto"/>
          </w:tcPr>
          <w:p w:rsidR="00151901" w:rsidRPr="00BD6CAD" w:rsidRDefault="009674B4">
            <w:pPr>
              <w:autoSpaceDE w:val="0"/>
              <w:autoSpaceDN w:val="0"/>
              <w:adjustRightInd w:val="0"/>
              <w:spacing w:before="0"/>
              <w:jc w:val="left"/>
              <w:rPr>
                <w:rFonts w:cs="Arial"/>
                <w:color w:val="000000"/>
                <w:sz w:val="20"/>
              </w:rPr>
            </w:pPr>
            <w:proofErr w:type="spellStart"/>
            <w:r w:rsidRPr="00BD6CAD">
              <w:rPr>
                <w:rFonts w:cs="Arial"/>
                <w:color w:val="000000"/>
                <w:sz w:val="20"/>
              </w:rPr>
              <w:t>Ревматоиден</w:t>
            </w:r>
            <w:proofErr w:type="spellEnd"/>
            <w:r w:rsidRPr="00BD6CAD">
              <w:rPr>
                <w:rFonts w:cs="Arial"/>
                <w:color w:val="000000"/>
                <w:sz w:val="20"/>
              </w:rPr>
              <w:t xml:space="preserve"> артрит и </w:t>
            </w:r>
            <w:proofErr w:type="spellStart"/>
            <w:r w:rsidRPr="00BD6CAD">
              <w:rPr>
                <w:rFonts w:cs="Arial"/>
                <w:color w:val="000000"/>
                <w:sz w:val="20"/>
              </w:rPr>
              <w:t>остеоартроза</w:t>
            </w:r>
            <w:proofErr w:type="spellEnd"/>
            <w:r w:rsidRPr="00BD6CAD">
              <w:rPr>
                <w:rFonts w:cs="Arial"/>
                <w:color w:val="000000"/>
                <w:sz w:val="20"/>
              </w:rPr>
              <w:t xml:space="preserve"> (М05-М06, М15-М19)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588"/>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Заболявания мускулно-скелетната система/съединителната тъкан (M00-M02)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Заболявания на пикочно-половата система (N00-N99)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14,9</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Заболявания на бъбреците и </w:t>
            </w:r>
            <w:proofErr w:type="spellStart"/>
            <w:r w:rsidRPr="00BD6CAD">
              <w:rPr>
                <w:rFonts w:cs="Arial"/>
                <w:color w:val="000000"/>
                <w:sz w:val="20"/>
              </w:rPr>
              <w:t>уретера</w:t>
            </w:r>
            <w:proofErr w:type="spellEnd"/>
            <w:r w:rsidRPr="00BD6CAD">
              <w:rPr>
                <w:rFonts w:cs="Arial"/>
                <w:color w:val="000000"/>
                <w:sz w:val="20"/>
              </w:rPr>
              <w:t xml:space="preserve"> (N00-N29)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17,5</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14,8</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Заболявания на пикочно-половата система (N30-N99)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Усложнения при бременност, раждане и в </w:t>
            </w:r>
            <w:proofErr w:type="spellStart"/>
            <w:r w:rsidRPr="00BD6CAD">
              <w:rPr>
                <w:rFonts w:cs="Arial"/>
                <w:i/>
                <w:iCs/>
                <w:color w:val="000000"/>
                <w:sz w:val="20"/>
              </w:rPr>
              <w:t>следродилния</w:t>
            </w:r>
            <w:proofErr w:type="spellEnd"/>
            <w:r w:rsidRPr="00BD6CAD">
              <w:rPr>
                <w:rFonts w:cs="Arial"/>
                <w:i/>
                <w:iCs/>
                <w:color w:val="000000"/>
                <w:sz w:val="20"/>
              </w:rPr>
              <w:t xml:space="preserve"> период (O00-O99)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0,2</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Някои заболявания, възникващи в </w:t>
            </w:r>
            <w:proofErr w:type="spellStart"/>
            <w:r w:rsidRPr="00BD6CAD">
              <w:rPr>
                <w:rFonts w:cs="Arial"/>
                <w:i/>
                <w:iCs/>
                <w:color w:val="000000"/>
                <w:sz w:val="20"/>
              </w:rPr>
              <w:t>перинаталния</w:t>
            </w:r>
            <w:proofErr w:type="spellEnd"/>
            <w:r w:rsidRPr="00BD6CAD">
              <w:rPr>
                <w:rFonts w:cs="Arial"/>
                <w:i/>
                <w:iCs/>
                <w:color w:val="000000"/>
                <w:sz w:val="20"/>
              </w:rPr>
              <w:t xml:space="preserve"> период (P00-P96)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w:t>
            </w:r>
            <w:proofErr w:type="spellStart"/>
            <w:r w:rsidRPr="00BD6CAD">
              <w:rPr>
                <w:rFonts w:cs="Arial"/>
                <w:color w:val="000000"/>
                <w:sz w:val="20"/>
              </w:rPr>
              <w:t>3</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Вродени деформации и хромозомни аномалии (Q00-Q99)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1,4</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 xml:space="preserve">Симптоми, знаци, неправилно определени причини  (R00-R99)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45,8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44,0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47,6</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Синдром на внезапната детска смъртност (R95)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w:t>
            </w:r>
            <w:proofErr w:type="spellStart"/>
            <w:r w:rsidRPr="00BD6CAD">
              <w:rPr>
                <w:rFonts w:cs="Arial"/>
                <w:color w:val="000000"/>
                <w:sz w:val="20"/>
              </w:rPr>
              <w:t>0</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w:t>
            </w:r>
            <w:proofErr w:type="spellStart"/>
            <w:r w:rsidRPr="00BD6CAD">
              <w:rPr>
                <w:rFonts w:cs="Arial"/>
                <w:color w:val="000000"/>
                <w:sz w:val="20"/>
              </w:rPr>
              <w:t>0</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Неизвестни или неопределени причини (R96-R99)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19,8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23,6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16,1</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симптоми, знаци, неправилно определени причини  (R00-R94)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26,1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31,4</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i/>
                <w:iCs/>
                <w:color w:val="000000"/>
                <w:sz w:val="20"/>
              </w:rPr>
            </w:pPr>
            <w:r w:rsidRPr="00BD6CAD">
              <w:rPr>
                <w:rFonts w:cs="Arial"/>
                <w:i/>
                <w:iCs/>
                <w:color w:val="000000"/>
                <w:sz w:val="20"/>
              </w:rPr>
              <w:t>Външни причини за заболеваемост и смъртност  (V01-Y98)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38,0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60,8</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16,4</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Нещастни случаи (V01-X59)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24,0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38,4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10,5</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от които:</w:t>
            </w: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c>
          <w:tcPr>
            <w:tcW w:w="0" w:type="auto"/>
          </w:tcPr>
          <w:p w:rsidR="00151901" w:rsidRPr="00BD6CAD" w:rsidRDefault="00151901">
            <w:pPr>
              <w:autoSpaceDE w:val="0"/>
              <w:autoSpaceDN w:val="0"/>
              <w:adjustRightInd w:val="0"/>
              <w:spacing w:before="0"/>
              <w:jc w:val="right"/>
              <w:rPr>
                <w:rFonts w:cs="Arial"/>
                <w:color w:val="000000"/>
                <w:sz w:val="20"/>
              </w:rPr>
            </w:pP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Транспортни произшествия (V01-V99)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8,1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3,4</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Случайни падания (W00-W19)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5,1</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7,6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Удавяния и подводни нещастни случаи (W65-W74)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0,5</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Случайни отравяния (W65-W74)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0,7</w:t>
            </w:r>
          </w:p>
        </w:tc>
      </w:tr>
      <w:tr w:rsidR="003037B4" w:rsidRPr="00BD6CAD" w:rsidTr="00E40B1C">
        <w:trPr>
          <w:trHeight w:val="396"/>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нещастни случаи (W20-W64, W75- X39, X50-59, Y86)</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8,0</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12,9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3,2</w:t>
            </w:r>
          </w:p>
        </w:tc>
      </w:tr>
      <w:tr w:rsidR="003037B4" w:rsidRPr="00BD6CAD" w:rsidTr="00E40B1C">
        <w:trPr>
          <w:trHeight w:val="252"/>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Самоубийства и преднамерено самонараняване (X60-X84)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9,</w:t>
            </w:r>
            <w:proofErr w:type="spellStart"/>
            <w:r w:rsidRPr="00BD6CAD">
              <w:rPr>
                <w:rFonts w:cs="Arial"/>
                <w:color w:val="000000"/>
                <w:sz w:val="20"/>
              </w:rPr>
              <w:t>9</w:t>
            </w:r>
            <w:proofErr w:type="spellEnd"/>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16,2</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4,0</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 xml:space="preserve">Убийства, нападения (X85-Y09) </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1,3</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0,8</w:t>
            </w:r>
          </w:p>
        </w:tc>
      </w:tr>
      <w:tr w:rsidR="003037B4" w:rsidRPr="00BD6CAD" w:rsidTr="00E40B1C">
        <w:trPr>
          <w:trHeight w:val="26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Случаи с неопределено намерение  (Y10-Y34)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2,4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3,9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1,0</w:t>
            </w:r>
          </w:p>
        </w:tc>
      </w:tr>
      <w:tr w:rsidR="003037B4" w:rsidRPr="00BD6CAD" w:rsidTr="00F17695">
        <w:trPr>
          <w:trHeight w:val="204"/>
          <w:jc w:val="center"/>
        </w:trPr>
        <w:tc>
          <w:tcPr>
            <w:tcW w:w="0" w:type="auto"/>
          </w:tcPr>
          <w:p w:rsidR="00151901" w:rsidRPr="00BD6CAD" w:rsidRDefault="009674B4">
            <w:pPr>
              <w:autoSpaceDE w:val="0"/>
              <w:autoSpaceDN w:val="0"/>
              <w:adjustRightInd w:val="0"/>
              <w:spacing w:before="0"/>
              <w:jc w:val="left"/>
              <w:rPr>
                <w:rFonts w:cs="Arial"/>
                <w:color w:val="000000"/>
                <w:sz w:val="20"/>
              </w:rPr>
            </w:pPr>
            <w:r w:rsidRPr="00BD6CAD">
              <w:rPr>
                <w:rFonts w:cs="Arial"/>
                <w:color w:val="000000"/>
                <w:sz w:val="20"/>
              </w:rPr>
              <w:t>Други външни причини за наранявания и отравяния (Y35-Y84, Y87-Y89)</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0,4</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0,7</w:t>
            </w:r>
          </w:p>
        </w:tc>
        <w:tc>
          <w:tcPr>
            <w:tcW w:w="0" w:type="auto"/>
          </w:tcPr>
          <w:p w:rsidR="00151901" w:rsidRPr="00BD6CAD" w:rsidRDefault="009674B4">
            <w:pPr>
              <w:autoSpaceDE w:val="0"/>
              <w:autoSpaceDN w:val="0"/>
              <w:adjustRightInd w:val="0"/>
              <w:spacing w:before="0"/>
              <w:jc w:val="right"/>
              <w:rPr>
                <w:rFonts w:cs="Arial"/>
                <w:color w:val="000000"/>
                <w:sz w:val="20"/>
              </w:rPr>
            </w:pPr>
            <w:r w:rsidRPr="00BD6CAD">
              <w:rPr>
                <w:rFonts w:cs="Arial"/>
                <w:color w:val="000000"/>
                <w:sz w:val="20"/>
              </w:rPr>
              <w:t>0,1</w:t>
            </w:r>
          </w:p>
        </w:tc>
      </w:tr>
    </w:tbl>
    <w:p w:rsidR="00151901" w:rsidRPr="00BD6CAD" w:rsidRDefault="009674B4">
      <w:pPr>
        <w:pStyle w:val="NormalWeb"/>
        <w:spacing w:before="0" w:beforeAutospacing="0" w:after="0" w:afterAutospacing="0"/>
        <w:ind w:left="3540" w:firstLine="708"/>
        <w:rPr>
          <w:rFonts w:ascii="Arial" w:hAnsi="Arial"/>
          <w:b/>
          <w:color w:val="C00000"/>
          <w:sz w:val="20"/>
          <w:szCs w:val="20"/>
        </w:rPr>
      </w:pPr>
      <w:r w:rsidRPr="00BD6CAD">
        <w:rPr>
          <w:b/>
          <w:bCs/>
          <w:color w:val="808080" w:themeColor="background1" w:themeShade="80"/>
          <w:sz w:val="20"/>
        </w:rPr>
        <w:t>Източник: НСИ</w:t>
      </w:r>
    </w:p>
    <w:p w:rsidR="00151901" w:rsidRDefault="00151901">
      <w:pPr>
        <w:pStyle w:val="NormalWeb"/>
        <w:spacing w:before="0" w:beforeAutospacing="0" w:after="0" w:afterAutospacing="0"/>
        <w:jc w:val="center"/>
        <w:rPr>
          <w:rFonts w:ascii="Arial" w:hAnsi="Arial"/>
          <w:b/>
          <w:color w:val="C00000"/>
          <w:sz w:val="20"/>
          <w:szCs w:val="20"/>
          <w:lang w:val="en-US"/>
        </w:rPr>
      </w:pPr>
    </w:p>
    <w:p w:rsidR="00BD6CAD" w:rsidRPr="00BD6CAD" w:rsidRDefault="00BD6CAD">
      <w:pPr>
        <w:pStyle w:val="NormalWeb"/>
        <w:spacing w:before="0" w:beforeAutospacing="0" w:after="0" w:afterAutospacing="0"/>
        <w:jc w:val="center"/>
        <w:rPr>
          <w:rFonts w:ascii="Arial" w:hAnsi="Arial"/>
          <w:b/>
          <w:color w:val="C00000"/>
          <w:sz w:val="20"/>
          <w:szCs w:val="20"/>
          <w:lang w:val="en-US"/>
        </w:rPr>
      </w:pPr>
    </w:p>
    <w:p w:rsidR="00151901" w:rsidRPr="00BD6CAD" w:rsidRDefault="009674B4">
      <w:pPr>
        <w:pStyle w:val="NormalWeb"/>
        <w:spacing w:before="0" w:beforeAutospacing="0" w:after="0" w:afterAutospacing="0"/>
        <w:jc w:val="center"/>
        <w:rPr>
          <w:rFonts w:ascii="Arial" w:hAnsi="Arial"/>
          <w:b/>
          <w:color w:val="C00000"/>
          <w:sz w:val="20"/>
          <w:szCs w:val="20"/>
        </w:rPr>
      </w:pPr>
      <w:r w:rsidRPr="00BD6CAD">
        <w:rPr>
          <w:rFonts w:ascii="Arial" w:hAnsi="Arial"/>
          <w:b/>
          <w:color w:val="C00000"/>
          <w:sz w:val="20"/>
          <w:szCs w:val="20"/>
        </w:rPr>
        <w:lastRenderedPageBreak/>
        <w:t>Смъртност според причината и пола през 2013 г. (на 1000 души от населението) - Области Благоевград и Кюстендил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15"/>
        <w:gridCol w:w="757"/>
        <w:gridCol w:w="757"/>
        <w:gridCol w:w="835"/>
        <w:gridCol w:w="757"/>
        <w:gridCol w:w="757"/>
        <w:gridCol w:w="833"/>
      </w:tblGrid>
      <w:tr w:rsidR="00E40B1C" w:rsidRPr="00BD6CAD" w:rsidTr="00E40B1C">
        <w:trPr>
          <w:trHeight w:val="244"/>
        </w:trPr>
        <w:tc>
          <w:tcPr>
            <w:tcW w:w="2451" w:type="pct"/>
            <w:shd w:val="clear" w:color="auto" w:fill="C00000"/>
            <w:vAlign w:val="center"/>
            <w:hideMark/>
          </w:tcPr>
          <w:p w:rsidR="00151901" w:rsidRPr="00BD6CAD" w:rsidRDefault="009674B4">
            <w:pPr>
              <w:spacing w:before="0"/>
              <w:jc w:val="left"/>
              <w:rPr>
                <w:rFonts w:cs="Arial"/>
                <w:b/>
                <w:bCs/>
                <w:color w:val="FFFFFF" w:themeColor="background1"/>
                <w:sz w:val="20"/>
              </w:rPr>
            </w:pPr>
            <w:r w:rsidRPr="00BD6CAD">
              <w:rPr>
                <w:rFonts w:cs="Arial"/>
                <w:b/>
                <w:bCs/>
                <w:color w:val="FFFFFF" w:themeColor="background1"/>
                <w:sz w:val="20"/>
              </w:rPr>
              <w:t xml:space="preserve">ICD, </w:t>
            </w:r>
            <w:proofErr w:type="spellStart"/>
            <w:r w:rsidRPr="00BD6CAD">
              <w:rPr>
                <w:rFonts w:cs="Arial"/>
                <w:b/>
                <w:bCs/>
                <w:color w:val="FFFFFF" w:themeColor="background1"/>
                <w:sz w:val="20"/>
              </w:rPr>
              <w:t>X-th</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Revision</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European</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Short</w:t>
            </w:r>
            <w:proofErr w:type="spellEnd"/>
            <w:r w:rsidRPr="00BD6CAD">
              <w:rPr>
                <w:rFonts w:cs="Arial"/>
                <w:b/>
                <w:bCs/>
                <w:color w:val="FFFFFF" w:themeColor="background1"/>
                <w:sz w:val="20"/>
              </w:rPr>
              <w:t xml:space="preserve"> </w:t>
            </w:r>
            <w:proofErr w:type="spellStart"/>
            <w:r w:rsidRPr="00BD6CAD">
              <w:rPr>
                <w:rFonts w:cs="Arial"/>
                <w:b/>
                <w:bCs/>
                <w:color w:val="FFFFFF" w:themeColor="background1"/>
                <w:sz w:val="20"/>
              </w:rPr>
              <w:t>List</w:t>
            </w:r>
            <w:proofErr w:type="spellEnd"/>
            <w:r w:rsidRPr="00BD6CAD">
              <w:rPr>
                <w:rStyle w:val="FootnoteReference"/>
                <w:rFonts w:cs="Arial"/>
                <w:b/>
                <w:bCs/>
                <w:color w:val="FFFFFF" w:themeColor="background1"/>
                <w:sz w:val="20"/>
              </w:rPr>
              <w:footnoteReference w:id="61"/>
            </w:r>
            <w:r w:rsidRPr="00BD6CAD">
              <w:rPr>
                <w:rFonts w:cs="Arial"/>
                <w:b/>
                <w:bCs/>
                <w:color w:val="FFFFFF" w:themeColor="background1"/>
                <w:sz w:val="20"/>
                <w:vertAlign w:val="superscript"/>
              </w:rPr>
              <w:t xml:space="preserve"> </w:t>
            </w:r>
          </w:p>
        </w:tc>
        <w:tc>
          <w:tcPr>
            <w:tcW w:w="1275" w:type="pct"/>
            <w:gridSpan w:val="3"/>
            <w:shd w:val="clear" w:color="auto" w:fill="C00000"/>
            <w:vAlign w:val="center"/>
          </w:tcPr>
          <w:p w:rsidR="00151901" w:rsidRPr="00BD6CAD" w:rsidRDefault="009674B4">
            <w:pPr>
              <w:spacing w:before="0"/>
              <w:jc w:val="center"/>
              <w:rPr>
                <w:rFonts w:cs="Arial"/>
                <w:b/>
                <w:bCs/>
                <w:color w:val="FFFFFF" w:themeColor="background1"/>
                <w:sz w:val="20"/>
              </w:rPr>
            </w:pPr>
            <w:r w:rsidRPr="00BD6CAD">
              <w:rPr>
                <w:rFonts w:cs="Arial"/>
                <w:b/>
                <w:bCs/>
                <w:color w:val="FFFFFF" w:themeColor="background1"/>
                <w:sz w:val="20"/>
              </w:rPr>
              <w:t> </w:t>
            </w:r>
          </w:p>
          <w:p w:rsidR="00151901" w:rsidRPr="00BD6CAD" w:rsidRDefault="009674B4">
            <w:pPr>
              <w:spacing w:before="0"/>
              <w:jc w:val="center"/>
              <w:rPr>
                <w:rFonts w:cs="Arial"/>
                <w:b/>
                <w:bCs/>
                <w:color w:val="FFFFFF" w:themeColor="background1"/>
                <w:sz w:val="20"/>
              </w:rPr>
            </w:pPr>
            <w:r w:rsidRPr="00BD6CAD">
              <w:rPr>
                <w:rFonts w:cs="Arial"/>
                <w:b/>
                <w:bCs/>
                <w:color w:val="FFFFFF" w:themeColor="background1"/>
                <w:sz w:val="20"/>
              </w:rPr>
              <w:t> Благоевград</w:t>
            </w:r>
          </w:p>
          <w:p w:rsidR="00151901" w:rsidRPr="00BD6CAD" w:rsidRDefault="009674B4">
            <w:pPr>
              <w:spacing w:before="0"/>
              <w:jc w:val="center"/>
              <w:rPr>
                <w:rFonts w:cs="Arial"/>
                <w:b/>
                <w:bCs/>
                <w:color w:val="FFFFFF" w:themeColor="background1"/>
                <w:sz w:val="20"/>
              </w:rPr>
            </w:pPr>
            <w:r w:rsidRPr="00BD6CAD">
              <w:rPr>
                <w:rFonts w:cs="Arial"/>
                <w:b/>
                <w:bCs/>
                <w:color w:val="FFFFFF" w:themeColor="background1"/>
                <w:sz w:val="20"/>
              </w:rPr>
              <w:t> </w:t>
            </w:r>
          </w:p>
        </w:tc>
        <w:tc>
          <w:tcPr>
            <w:tcW w:w="1275" w:type="pct"/>
            <w:gridSpan w:val="3"/>
            <w:shd w:val="clear" w:color="auto" w:fill="C00000"/>
            <w:vAlign w:val="center"/>
          </w:tcPr>
          <w:p w:rsidR="00151901" w:rsidRPr="00BD6CAD" w:rsidRDefault="009674B4">
            <w:pPr>
              <w:spacing w:before="0"/>
              <w:jc w:val="center"/>
              <w:rPr>
                <w:rFonts w:cs="Arial"/>
                <w:b/>
                <w:bCs/>
                <w:color w:val="FFFFFF" w:themeColor="background1"/>
                <w:sz w:val="20"/>
              </w:rPr>
            </w:pPr>
            <w:r w:rsidRPr="00BD6CAD">
              <w:rPr>
                <w:rFonts w:cs="Arial"/>
                <w:b/>
                <w:bCs/>
                <w:sz w:val="20"/>
              </w:rPr>
              <w:t>Кюстендил</w:t>
            </w:r>
          </w:p>
        </w:tc>
      </w:tr>
      <w:tr w:rsidR="00E40B1C" w:rsidRPr="00BD6CAD" w:rsidTr="00E40B1C">
        <w:trPr>
          <w:trHeight w:val="225"/>
        </w:trPr>
        <w:tc>
          <w:tcPr>
            <w:tcW w:w="2451" w:type="pct"/>
            <w:shd w:val="clear" w:color="auto" w:fill="C00000"/>
            <w:vAlign w:val="center"/>
            <w:hideMark/>
          </w:tcPr>
          <w:p w:rsidR="00151901" w:rsidRPr="00BD6CAD" w:rsidRDefault="009674B4">
            <w:pPr>
              <w:spacing w:before="0"/>
              <w:jc w:val="left"/>
              <w:rPr>
                <w:rFonts w:cs="Arial"/>
                <w:color w:val="FFFFFF" w:themeColor="background1"/>
                <w:sz w:val="20"/>
              </w:rPr>
            </w:pPr>
            <w:r w:rsidRPr="00BD6CAD">
              <w:rPr>
                <w:rFonts w:cs="Arial"/>
                <w:color w:val="FFFFFF" w:themeColor="background1"/>
                <w:sz w:val="20"/>
              </w:rPr>
              <w:t> </w:t>
            </w:r>
          </w:p>
        </w:tc>
        <w:tc>
          <w:tcPr>
            <w:tcW w:w="411" w:type="pct"/>
            <w:shd w:val="clear" w:color="auto" w:fill="C00000"/>
            <w:vAlign w:val="bottom"/>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Общо</w:t>
            </w:r>
          </w:p>
        </w:tc>
        <w:tc>
          <w:tcPr>
            <w:tcW w:w="411" w:type="pct"/>
            <w:shd w:val="clear" w:color="auto" w:fill="C00000"/>
            <w:vAlign w:val="center"/>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Мъже</w:t>
            </w:r>
          </w:p>
        </w:tc>
        <w:tc>
          <w:tcPr>
            <w:tcW w:w="453" w:type="pct"/>
            <w:shd w:val="clear" w:color="auto" w:fill="C00000"/>
            <w:vAlign w:val="center"/>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Жени</w:t>
            </w:r>
          </w:p>
        </w:tc>
        <w:tc>
          <w:tcPr>
            <w:tcW w:w="411" w:type="pct"/>
            <w:shd w:val="clear" w:color="auto" w:fill="C00000"/>
            <w:vAlign w:val="bottom"/>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Общо</w:t>
            </w:r>
          </w:p>
        </w:tc>
        <w:tc>
          <w:tcPr>
            <w:tcW w:w="411" w:type="pct"/>
            <w:shd w:val="clear" w:color="auto" w:fill="C00000"/>
            <w:vAlign w:val="center"/>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Мъже</w:t>
            </w:r>
          </w:p>
        </w:tc>
        <w:tc>
          <w:tcPr>
            <w:tcW w:w="453" w:type="pct"/>
            <w:shd w:val="clear" w:color="auto" w:fill="C00000"/>
            <w:vAlign w:val="center"/>
          </w:tcPr>
          <w:p w:rsidR="00151901" w:rsidRPr="00BD6CAD" w:rsidRDefault="009674B4">
            <w:pPr>
              <w:spacing w:before="0"/>
              <w:jc w:val="right"/>
              <w:rPr>
                <w:rFonts w:cs="Arial"/>
                <w:b/>
                <w:bCs/>
                <w:color w:val="FFFFFF" w:themeColor="background1"/>
                <w:sz w:val="20"/>
              </w:rPr>
            </w:pPr>
            <w:r w:rsidRPr="00BD6CAD">
              <w:rPr>
                <w:rFonts w:cs="Arial"/>
                <w:b/>
                <w:bCs/>
                <w:color w:val="FFFFFF" w:themeColor="background1"/>
                <w:sz w:val="20"/>
              </w:rPr>
              <w:t>Жени</w:t>
            </w:r>
          </w:p>
        </w:tc>
      </w:tr>
      <w:tr w:rsidR="00E40B1C" w:rsidRPr="00BD6CAD" w:rsidTr="00E40B1C">
        <w:trPr>
          <w:trHeight w:val="240"/>
        </w:trPr>
        <w:tc>
          <w:tcPr>
            <w:tcW w:w="2451" w:type="pct"/>
            <w:shd w:val="clear" w:color="auto" w:fill="auto"/>
            <w:noWrap/>
            <w:vAlign w:val="bottom"/>
            <w:hideMark/>
          </w:tcPr>
          <w:p w:rsidR="00151901" w:rsidRPr="00BD6CAD" w:rsidRDefault="009674B4">
            <w:pPr>
              <w:spacing w:before="0"/>
              <w:jc w:val="left"/>
              <w:rPr>
                <w:rFonts w:cs="Arial"/>
                <w:b/>
                <w:bCs/>
                <w:sz w:val="20"/>
              </w:rPr>
            </w:pPr>
            <w:r w:rsidRPr="00BD6CAD">
              <w:rPr>
                <w:rFonts w:cs="Arial"/>
                <w:b/>
                <w:bCs/>
                <w:sz w:val="20"/>
              </w:rPr>
              <w:t>Общо</w:t>
            </w:r>
          </w:p>
        </w:tc>
        <w:tc>
          <w:tcPr>
            <w:tcW w:w="411" w:type="pct"/>
            <w:vAlign w:val="bottom"/>
          </w:tcPr>
          <w:p w:rsidR="00151901" w:rsidRPr="00BD6CAD" w:rsidRDefault="009674B4">
            <w:pPr>
              <w:spacing w:before="0"/>
              <w:jc w:val="right"/>
              <w:rPr>
                <w:rFonts w:cs="Arial"/>
                <w:b/>
                <w:bCs/>
                <w:sz w:val="20"/>
              </w:rPr>
            </w:pPr>
            <w:r w:rsidRPr="00BD6CAD">
              <w:rPr>
                <w:rFonts w:cs="Arial"/>
                <w:b/>
                <w:bCs/>
                <w:sz w:val="20"/>
              </w:rPr>
              <w:t>1171,9</w:t>
            </w:r>
          </w:p>
        </w:tc>
        <w:tc>
          <w:tcPr>
            <w:tcW w:w="411" w:type="pct"/>
            <w:vAlign w:val="bottom"/>
          </w:tcPr>
          <w:p w:rsidR="00151901" w:rsidRPr="00BD6CAD" w:rsidRDefault="009674B4">
            <w:pPr>
              <w:spacing w:before="0"/>
              <w:jc w:val="right"/>
              <w:rPr>
                <w:rFonts w:cs="Arial"/>
                <w:b/>
                <w:bCs/>
                <w:sz w:val="20"/>
              </w:rPr>
            </w:pPr>
            <w:r w:rsidRPr="00BD6CAD">
              <w:rPr>
                <w:rFonts w:cs="Arial"/>
                <w:b/>
                <w:bCs/>
                <w:sz w:val="20"/>
              </w:rPr>
              <w:t>1276,1</w:t>
            </w:r>
          </w:p>
        </w:tc>
        <w:tc>
          <w:tcPr>
            <w:tcW w:w="453" w:type="pct"/>
            <w:vAlign w:val="bottom"/>
          </w:tcPr>
          <w:p w:rsidR="00151901" w:rsidRPr="00BD6CAD" w:rsidRDefault="009674B4">
            <w:pPr>
              <w:spacing w:before="0"/>
              <w:jc w:val="right"/>
              <w:rPr>
                <w:rFonts w:cs="Arial"/>
                <w:b/>
                <w:bCs/>
                <w:sz w:val="20"/>
              </w:rPr>
            </w:pPr>
            <w:r w:rsidRPr="00BD6CAD">
              <w:rPr>
                <w:rFonts w:cs="Arial"/>
                <w:b/>
                <w:bCs/>
                <w:sz w:val="20"/>
              </w:rPr>
              <w:t>1071,7</w:t>
            </w:r>
          </w:p>
        </w:tc>
        <w:tc>
          <w:tcPr>
            <w:tcW w:w="411" w:type="pct"/>
            <w:vAlign w:val="bottom"/>
          </w:tcPr>
          <w:p w:rsidR="00151901" w:rsidRPr="00BD6CAD" w:rsidRDefault="009674B4">
            <w:pPr>
              <w:jc w:val="right"/>
              <w:rPr>
                <w:rFonts w:cs="Arial"/>
                <w:b/>
                <w:bCs/>
                <w:sz w:val="20"/>
              </w:rPr>
            </w:pPr>
            <w:r w:rsidRPr="00BD6CAD">
              <w:rPr>
                <w:rFonts w:cs="Arial"/>
                <w:b/>
                <w:bCs/>
                <w:sz w:val="20"/>
              </w:rPr>
              <w:t>1837,2</w:t>
            </w:r>
          </w:p>
        </w:tc>
        <w:tc>
          <w:tcPr>
            <w:tcW w:w="411" w:type="pct"/>
            <w:vAlign w:val="bottom"/>
          </w:tcPr>
          <w:p w:rsidR="00151901" w:rsidRPr="00BD6CAD" w:rsidRDefault="009674B4">
            <w:pPr>
              <w:jc w:val="right"/>
              <w:rPr>
                <w:rFonts w:cs="Arial"/>
                <w:b/>
                <w:bCs/>
                <w:sz w:val="20"/>
              </w:rPr>
            </w:pPr>
            <w:r w:rsidRPr="00BD6CAD">
              <w:rPr>
                <w:rFonts w:cs="Arial"/>
                <w:b/>
                <w:bCs/>
                <w:sz w:val="20"/>
              </w:rPr>
              <w:t>2008,5</w:t>
            </w:r>
          </w:p>
        </w:tc>
        <w:tc>
          <w:tcPr>
            <w:tcW w:w="453" w:type="pct"/>
            <w:vAlign w:val="bottom"/>
          </w:tcPr>
          <w:p w:rsidR="00151901" w:rsidRPr="00BD6CAD" w:rsidRDefault="009674B4">
            <w:pPr>
              <w:jc w:val="right"/>
              <w:rPr>
                <w:rFonts w:cs="Arial"/>
                <w:b/>
                <w:bCs/>
                <w:sz w:val="20"/>
              </w:rPr>
            </w:pPr>
            <w:r w:rsidRPr="00BD6CAD">
              <w:rPr>
                <w:rFonts w:cs="Arial"/>
                <w:b/>
                <w:bCs/>
                <w:sz w:val="20"/>
              </w:rPr>
              <w:t>1674,3</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Инфекциозни и паразитни заболявания (A00-B99) </w:t>
            </w:r>
          </w:p>
        </w:tc>
        <w:tc>
          <w:tcPr>
            <w:tcW w:w="411" w:type="pct"/>
            <w:vAlign w:val="bottom"/>
          </w:tcPr>
          <w:p w:rsidR="00151901" w:rsidRPr="00BD6CAD" w:rsidRDefault="009674B4">
            <w:pPr>
              <w:spacing w:before="0"/>
              <w:jc w:val="right"/>
              <w:rPr>
                <w:rFonts w:cs="Arial"/>
                <w:sz w:val="20"/>
              </w:rPr>
            </w:pPr>
            <w:r w:rsidRPr="00BD6CAD">
              <w:rPr>
                <w:rFonts w:cs="Arial"/>
                <w:sz w:val="20"/>
              </w:rPr>
              <w:t>5,3</w:t>
            </w:r>
          </w:p>
        </w:tc>
        <w:tc>
          <w:tcPr>
            <w:tcW w:w="411" w:type="pct"/>
            <w:vAlign w:val="bottom"/>
          </w:tcPr>
          <w:p w:rsidR="00151901" w:rsidRPr="00BD6CAD" w:rsidRDefault="009674B4">
            <w:pPr>
              <w:spacing w:before="0"/>
              <w:jc w:val="right"/>
              <w:rPr>
                <w:rFonts w:cs="Arial"/>
                <w:sz w:val="20"/>
              </w:rPr>
            </w:pPr>
            <w:r w:rsidRPr="00BD6CAD">
              <w:rPr>
                <w:rFonts w:cs="Arial"/>
                <w:sz w:val="20"/>
              </w:rPr>
              <w:t>5,8</w:t>
            </w:r>
          </w:p>
        </w:tc>
        <w:tc>
          <w:tcPr>
            <w:tcW w:w="453" w:type="pct"/>
            <w:vAlign w:val="bottom"/>
          </w:tcPr>
          <w:p w:rsidR="00151901" w:rsidRPr="00BD6CAD" w:rsidRDefault="009674B4">
            <w:pPr>
              <w:spacing w:before="0"/>
              <w:jc w:val="right"/>
              <w:rPr>
                <w:rFonts w:cs="Arial"/>
                <w:sz w:val="20"/>
              </w:rPr>
            </w:pPr>
            <w:r w:rsidRPr="00BD6CAD">
              <w:rPr>
                <w:rFonts w:cs="Arial"/>
                <w:sz w:val="20"/>
              </w:rPr>
              <w:t>4,9</w:t>
            </w:r>
          </w:p>
        </w:tc>
        <w:tc>
          <w:tcPr>
            <w:tcW w:w="411" w:type="pct"/>
            <w:vAlign w:val="bottom"/>
          </w:tcPr>
          <w:p w:rsidR="00151901" w:rsidRPr="00BD6CAD" w:rsidRDefault="009674B4">
            <w:pPr>
              <w:jc w:val="right"/>
              <w:rPr>
                <w:rFonts w:cs="Arial"/>
                <w:sz w:val="20"/>
              </w:rPr>
            </w:pPr>
            <w:r w:rsidRPr="00BD6CAD">
              <w:rPr>
                <w:rFonts w:cs="Arial"/>
                <w:sz w:val="20"/>
              </w:rPr>
              <w:t>9,1</w:t>
            </w:r>
          </w:p>
        </w:tc>
        <w:tc>
          <w:tcPr>
            <w:tcW w:w="411" w:type="pct"/>
            <w:vAlign w:val="bottom"/>
          </w:tcPr>
          <w:p w:rsidR="00151901" w:rsidRPr="00BD6CAD" w:rsidRDefault="009674B4">
            <w:pPr>
              <w:jc w:val="right"/>
              <w:rPr>
                <w:rFonts w:cs="Arial"/>
                <w:sz w:val="20"/>
              </w:rPr>
            </w:pPr>
            <w:r w:rsidRPr="00BD6CAD">
              <w:rPr>
                <w:rFonts w:cs="Arial"/>
                <w:sz w:val="20"/>
              </w:rPr>
              <w:t>10,9</w:t>
            </w:r>
          </w:p>
        </w:tc>
        <w:tc>
          <w:tcPr>
            <w:tcW w:w="453" w:type="pct"/>
            <w:vAlign w:val="bottom"/>
          </w:tcPr>
          <w:p w:rsidR="00151901" w:rsidRPr="00BD6CAD" w:rsidRDefault="009674B4">
            <w:pPr>
              <w:jc w:val="right"/>
              <w:rPr>
                <w:rFonts w:cs="Arial"/>
                <w:sz w:val="20"/>
              </w:rPr>
            </w:pPr>
            <w:r w:rsidRPr="00BD6CAD">
              <w:rPr>
                <w:rFonts w:cs="Arial"/>
                <w:sz w:val="20"/>
              </w:rPr>
              <w:t>7,4</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Туберкулоза (A15-A19, B90) </w:t>
            </w:r>
          </w:p>
        </w:tc>
        <w:tc>
          <w:tcPr>
            <w:tcW w:w="411" w:type="pct"/>
            <w:vAlign w:val="bottom"/>
          </w:tcPr>
          <w:p w:rsidR="00151901" w:rsidRPr="00BD6CAD" w:rsidRDefault="009674B4">
            <w:pPr>
              <w:spacing w:before="0"/>
              <w:jc w:val="right"/>
              <w:rPr>
                <w:rFonts w:cs="Arial"/>
                <w:sz w:val="20"/>
              </w:rPr>
            </w:pPr>
            <w:r w:rsidRPr="00BD6CAD">
              <w:rPr>
                <w:rFonts w:cs="Arial"/>
                <w:sz w:val="20"/>
              </w:rPr>
              <w:t>2,5</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1,8</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СПИН (B20-B24) </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Вирусен хепатит (15-B19, B94.2) </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46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Други инфекциозни и паразитни заболявания (A00-A09, A20-B09, B25-B89, B91-B94.1, B94.8-B99) </w:t>
            </w:r>
          </w:p>
        </w:tc>
        <w:tc>
          <w:tcPr>
            <w:tcW w:w="411" w:type="pct"/>
            <w:vAlign w:val="bottom"/>
          </w:tcPr>
          <w:p w:rsidR="00151901" w:rsidRPr="00BD6CAD" w:rsidRDefault="009674B4">
            <w:pPr>
              <w:spacing w:before="0"/>
              <w:jc w:val="right"/>
              <w:rPr>
                <w:rFonts w:cs="Arial"/>
                <w:sz w:val="20"/>
              </w:rPr>
            </w:pPr>
            <w:r w:rsidRPr="00BD6CAD">
              <w:rPr>
                <w:rFonts w:cs="Arial"/>
                <w:sz w:val="20"/>
              </w:rPr>
              <w:t>2,8</w:t>
            </w:r>
          </w:p>
        </w:tc>
        <w:tc>
          <w:tcPr>
            <w:tcW w:w="411" w:type="pct"/>
            <w:vAlign w:val="bottom"/>
          </w:tcPr>
          <w:p w:rsidR="00151901" w:rsidRPr="00BD6CAD" w:rsidRDefault="009674B4">
            <w:pPr>
              <w:spacing w:before="0"/>
              <w:jc w:val="right"/>
              <w:rPr>
                <w:rFonts w:cs="Arial"/>
                <w:sz w:val="20"/>
              </w:rPr>
            </w:pPr>
            <w:r w:rsidRPr="00BD6CAD">
              <w:rPr>
                <w:rFonts w:cs="Arial"/>
                <w:sz w:val="20"/>
              </w:rPr>
              <w:t>2,6</w:t>
            </w:r>
          </w:p>
        </w:tc>
        <w:tc>
          <w:tcPr>
            <w:tcW w:w="453"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jc w:val="right"/>
              <w:rPr>
                <w:rFonts w:cs="Arial"/>
                <w:sz w:val="20"/>
              </w:rPr>
            </w:pPr>
            <w:r w:rsidRPr="00BD6CAD">
              <w:rPr>
                <w:rFonts w:cs="Arial"/>
                <w:sz w:val="20"/>
              </w:rPr>
              <w:t>7,6</w:t>
            </w:r>
          </w:p>
        </w:tc>
        <w:tc>
          <w:tcPr>
            <w:tcW w:w="411" w:type="pct"/>
            <w:vAlign w:val="bottom"/>
          </w:tcPr>
          <w:p w:rsidR="00151901" w:rsidRPr="00BD6CAD" w:rsidRDefault="009674B4">
            <w:pPr>
              <w:jc w:val="right"/>
              <w:rPr>
                <w:rFonts w:cs="Arial"/>
                <w:sz w:val="20"/>
              </w:rPr>
            </w:pPr>
            <w:r w:rsidRPr="00BD6CAD">
              <w:rPr>
                <w:rFonts w:cs="Arial"/>
                <w:sz w:val="20"/>
              </w:rPr>
              <w:t>7,8</w:t>
            </w:r>
          </w:p>
        </w:tc>
        <w:tc>
          <w:tcPr>
            <w:tcW w:w="453" w:type="pct"/>
            <w:vAlign w:val="bottom"/>
          </w:tcPr>
          <w:p w:rsidR="00151901" w:rsidRPr="00BD6CAD" w:rsidRDefault="009674B4">
            <w:pPr>
              <w:jc w:val="right"/>
              <w:rPr>
                <w:rFonts w:cs="Arial"/>
                <w:sz w:val="20"/>
              </w:rPr>
            </w:pPr>
            <w:r w:rsidRPr="00BD6CAD">
              <w:rPr>
                <w:rFonts w:cs="Arial"/>
                <w:sz w:val="20"/>
              </w:rPr>
              <w:t>7,4</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Тумори (C00-D48) </w:t>
            </w:r>
          </w:p>
        </w:tc>
        <w:tc>
          <w:tcPr>
            <w:tcW w:w="411" w:type="pct"/>
            <w:vAlign w:val="bottom"/>
          </w:tcPr>
          <w:p w:rsidR="00151901" w:rsidRPr="00BD6CAD" w:rsidRDefault="009674B4">
            <w:pPr>
              <w:spacing w:before="0"/>
              <w:jc w:val="right"/>
              <w:rPr>
                <w:rFonts w:cs="Arial"/>
                <w:sz w:val="20"/>
              </w:rPr>
            </w:pPr>
            <w:r w:rsidRPr="00BD6CAD">
              <w:rPr>
                <w:rFonts w:cs="Arial"/>
                <w:sz w:val="20"/>
              </w:rPr>
              <w:t>216,8</w:t>
            </w:r>
          </w:p>
        </w:tc>
        <w:tc>
          <w:tcPr>
            <w:tcW w:w="411" w:type="pct"/>
            <w:vAlign w:val="bottom"/>
          </w:tcPr>
          <w:p w:rsidR="00151901" w:rsidRPr="00BD6CAD" w:rsidRDefault="009674B4">
            <w:pPr>
              <w:spacing w:before="0"/>
              <w:jc w:val="right"/>
              <w:rPr>
                <w:rFonts w:cs="Arial"/>
                <w:sz w:val="20"/>
              </w:rPr>
            </w:pPr>
            <w:r w:rsidRPr="00BD6CAD">
              <w:rPr>
                <w:rFonts w:cs="Arial"/>
                <w:sz w:val="20"/>
              </w:rPr>
              <w:t>278,1</w:t>
            </w:r>
          </w:p>
        </w:tc>
        <w:tc>
          <w:tcPr>
            <w:tcW w:w="453" w:type="pct"/>
            <w:vAlign w:val="bottom"/>
          </w:tcPr>
          <w:p w:rsidR="00151901" w:rsidRPr="00BD6CAD" w:rsidRDefault="009674B4">
            <w:pPr>
              <w:spacing w:before="0"/>
              <w:jc w:val="right"/>
              <w:rPr>
                <w:rFonts w:cs="Arial"/>
                <w:sz w:val="20"/>
              </w:rPr>
            </w:pPr>
            <w:r w:rsidRPr="00BD6CAD">
              <w:rPr>
                <w:rFonts w:cs="Arial"/>
                <w:sz w:val="20"/>
              </w:rPr>
              <w:t>157,9</w:t>
            </w:r>
          </w:p>
        </w:tc>
        <w:tc>
          <w:tcPr>
            <w:tcW w:w="411" w:type="pct"/>
            <w:vAlign w:val="bottom"/>
          </w:tcPr>
          <w:p w:rsidR="00151901" w:rsidRPr="00BD6CAD" w:rsidRDefault="009674B4">
            <w:pPr>
              <w:jc w:val="right"/>
              <w:rPr>
                <w:rFonts w:cs="Arial"/>
                <w:sz w:val="20"/>
              </w:rPr>
            </w:pPr>
            <w:r w:rsidRPr="00BD6CAD">
              <w:rPr>
                <w:rFonts w:cs="Arial"/>
                <w:sz w:val="20"/>
              </w:rPr>
              <w:t>281,2</w:t>
            </w:r>
          </w:p>
        </w:tc>
        <w:tc>
          <w:tcPr>
            <w:tcW w:w="411" w:type="pct"/>
            <w:vAlign w:val="bottom"/>
          </w:tcPr>
          <w:p w:rsidR="00151901" w:rsidRPr="00BD6CAD" w:rsidRDefault="009674B4">
            <w:pPr>
              <w:jc w:val="right"/>
              <w:rPr>
                <w:rFonts w:cs="Arial"/>
                <w:sz w:val="20"/>
              </w:rPr>
            </w:pPr>
            <w:r w:rsidRPr="00BD6CAD">
              <w:rPr>
                <w:rFonts w:cs="Arial"/>
                <w:sz w:val="20"/>
              </w:rPr>
              <w:t>343,1</w:t>
            </w:r>
          </w:p>
        </w:tc>
        <w:tc>
          <w:tcPr>
            <w:tcW w:w="453" w:type="pct"/>
            <w:vAlign w:val="bottom"/>
          </w:tcPr>
          <w:p w:rsidR="00151901" w:rsidRPr="00BD6CAD" w:rsidRDefault="009674B4">
            <w:pPr>
              <w:jc w:val="right"/>
              <w:rPr>
                <w:rFonts w:cs="Arial"/>
                <w:sz w:val="20"/>
              </w:rPr>
            </w:pPr>
            <w:r w:rsidRPr="00BD6CAD">
              <w:rPr>
                <w:rFonts w:cs="Arial"/>
                <w:sz w:val="20"/>
              </w:rPr>
              <w:t>222,4</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(C00-C97) </w:t>
            </w:r>
          </w:p>
        </w:tc>
        <w:tc>
          <w:tcPr>
            <w:tcW w:w="411" w:type="pct"/>
            <w:vAlign w:val="bottom"/>
          </w:tcPr>
          <w:p w:rsidR="00151901" w:rsidRPr="00BD6CAD" w:rsidRDefault="009674B4">
            <w:pPr>
              <w:spacing w:before="0"/>
              <w:jc w:val="right"/>
              <w:rPr>
                <w:rFonts w:cs="Arial"/>
                <w:sz w:val="20"/>
              </w:rPr>
            </w:pPr>
            <w:r w:rsidRPr="00BD6CAD">
              <w:rPr>
                <w:rFonts w:cs="Arial"/>
                <w:sz w:val="20"/>
              </w:rPr>
              <w:t>215,3</w:t>
            </w:r>
          </w:p>
        </w:tc>
        <w:tc>
          <w:tcPr>
            <w:tcW w:w="411" w:type="pct"/>
            <w:vAlign w:val="bottom"/>
          </w:tcPr>
          <w:p w:rsidR="00151901" w:rsidRPr="00BD6CAD" w:rsidRDefault="009674B4">
            <w:pPr>
              <w:spacing w:before="0"/>
              <w:jc w:val="right"/>
              <w:rPr>
                <w:rFonts w:cs="Arial"/>
                <w:sz w:val="20"/>
              </w:rPr>
            </w:pPr>
            <w:r w:rsidRPr="00BD6CAD">
              <w:rPr>
                <w:rFonts w:cs="Arial"/>
                <w:sz w:val="20"/>
              </w:rPr>
              <w:t>277,5</w:t>
            </w:r>
          </w:p>
        </w:tc>
        <w:tc>
          <w:tcPr>
            <w:tcW w:w="453" w:type="pct"/>
            <w:vAlign w:val="bottom"/>
          </w:tcPr>
          <w:p w:rsidR="00151901" w:rsidRPr="00BD6CAD" w:rsidRDefault="009674B4">
            <w:pPr>
              <w:spacing w:before="0"/>
              <w:jc w:val="right"/>
              <w:rPr>
                <w:rFonts w:cs="Arial"/>
                <w:sz w:val="20"/>
              </w:rPr>
            </w:pPr>
            <w:r w:rsidRPr="00BD6CAD">
              <w:rPr>
                <w:rFonts w:cs="Arial"/>
                <w:sz w:val="20"/>
              </w:rPr>
              <w:t>155,5</w:t>
            </w:r>
          </w:p>
        </w:tc>
        <w:tc>
          <w:tcPr>
            <w:tcW w:w="411" w:type="pct"/>
            <w:vAlign w:val="bottom"/>
          </w:tcPr>
          <w:p w:rsidR="00151901" w:rsidRPr="00BD6CAD" w:rsidRDefault="009674B4">
            <w:pPr>
              <w:jc w:val="right"/>
              <w:rPr>
                <w:rFonts w:cs="Arial"/>
                <w:sz w:val="20"/>
              </w:rPr>
            </w:pPr>
            <w:r w:rsidRPr="00BD6CAD">
              <w:rPr>
                <w:rFonts w:cs="Arial"/>
                <w:sz w:val="20"/>
              </w:rPr>
              <w:t>281,2</w:t>
            </w:r>
          </w:p>
        </w:tc>
        <w:tc>
          <w:tcPr>
            <w:tcW w:w="411" w:type="pct"/>
            <w:vAlign w:val="bottom"/>
          </w:tcPr>
          <w:p w:rsidR="00151901" w:rsidRPr="00BD6CAD" w:rsidRDefault="009674B4">
            <w:pPr>
              <w:jc w:val="right"/>
              <w:rPr>
                <w:rFonts w:cs="Arial"/>
                <w:sz w:val="20"/>
              </w:rPr>
            </w:pPr>
            <w:r w:rsidRPr="00BD6CAD">
              <w:rPr>
                <w:rFonts w:cs="Arial"/>
                <w:sz w:val="20"/>
              </w:rPr>
              <w:t>343,1</w:t>
            </w:r>
          </w:p>
        </w:tc>
        <w:tc>
          <w:tcPr>
            <w:tcW w:w="453" w:type="pct"/>
            <w:vAlign w:val="bottom"/>
          </w:tcPr>
          <w:p w:rsidR="00151901" w:rsidRPr="00BD6CAD" w:rsidRDefault="009674B4">
            <w:pPr>
              <w:jc w:val="right"/>
              <w:rPr>
                <w:rFonts w:cs="Arial"/>
                <w:sz w:val="20"/>
              </w:rPr>
            </w:pPr>
            <w:r w:rsidRPr="00BD6CAD">
              <w:rPr>
                <w:rFonts w:cs="Arial"/>
                <w:sz w:val="20"/>
              </w:rPr>
              <w:t>222,4</w:t>
            </w:r>
          </w:p>
        </w:tc>
      </w:tr>
      <w:tr w:rsidR="00E40B1C" w:rsidRPr="00BD6CAD" w:rsidTr="00E40B1C">
        <w:trPr>
          <w:trHeight w:val="255"/>
        </w:trPr>
        <w:tc>
          <w:tcPr>
            <w:tcW w:w="2451" w:type="pct"/>
            <w:shd w:val="clear" w:color="auto" w:fill="auto"/>
            <w:vAlign w:val="bottom"/>
            <w:hideMark/>
          </w:tcPr>
          <w:p w:rsidR="00151901" w:rsidRPr="00BD6CAD" w:rsidRDefault="009674B4">
            <w:pPr>
              <w:spacing w:before="0"/>
              <w:jc w:val="left"/>
              <w:rPr>
                <w:rFonts w:cs="Arial"/>
                <w:sz w:val="20"/>
              </w:rPr>
            </w:pPr>
            <w:r w:rsidRPr="00BD6CAD">
              <w:rPr>
                <w:rFonts w:cs="Arial"/>
                <w:sz w:val="20"/>
              </w:rPr>
              <w:t>   от които:</w:t>
            </w:r>
          </w:p>
        </w:tc>
        <w:tc>
          <w:tcPr>
            <w:tcW w:w="411"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11"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53"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11" w:type="pct"/>
            <w:vAlign w:val="bottom"/>
          </w:tcPr>
          <w:p w:rsidR="00151901" w:rsidRPr="00BD6CAD" w:rsidRDefault="009674B4">
            <w:pPr>
              <w:rPr>
                <w:rFonts w:cs="Arial"/>
                <w:color w:val="000000"/>
                <w:sz w:val="20"/>
              </w:rPr>
            </w:pPr>
            <w:r w:rsidRPr="00BD6CAD">
              <w:rPr>
                <w:rFonts w:cs="Arial"/>
                <w:color w:val="000000"/>
                <w:sz w:val="20"/>
              </w:rPr>
              <w:t> </w:t>
            </w:r>
          </w:p>
        </w:tc>
        <w:tc>
          <w:tcPr>
            <w:tcW w:w="411" w:type="pct"/>
            <w:vAlign w:val="bottom"/>
          </w:tcPr>
          <w:p w:rsidR="00151901" w:rsidRPr="00BD6CAD" w:rsidRDefault="009674B4">
            <w:pPr>
              <w:rPr>
                <w:rFonts w:cs="Arial"/>
                <w:color w:val="000000"/>
                <w:sz w:val="20"/>
              </w:rPr>
            </w:pPr>
            <w:r w:rsidRPr="00BD6CAD">
              <w:rPr>
                <w:rFonts w:cs="Arial"/>
                <w:color w:val="000000"/>
                <w:sz w:val="20"/>
              </w:rPr>
              <w:t> </w:t>
            </w:r>
          </w:p>
        </w:tc>
        <w:tc>
          <w:tcPr>
            <w:tcW w:w="453" w:type="pct"/>
            <w:vAlign w:val="bottom"/>
          </w:tcPr>
          <w:p w:rsidR="00151901" w:rsidRPr="00BD6CAD" w:rsidRDefault="009674B4">
            <w:pPr>
              <w:rPr>
                <w:rFonts w:cs="Arial"/>
                <w:color w:val="000000"/>
                <w:sz w:val="20"/>
              </w:rPr>
            </w:pPr>
            <w:r w:rsidRPr="00BD6CAD">
              <w:rPr>
                <w:rFonts w:cs="Arial"/>
                <w:color w:val="000000"/>
                <w:sz w:val="20"/>
              </w:rPr>
              <w:t> </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устните, устната кухина, фаринкса (C00-C14) </w:t>
            </w:r>
          </w:p>
        </w:tc>
        <w:tc>
          <w:tcPr>
            <w:tcW w:w="411" w:type="pct"/>
            <w:vAlign w:val="bottom"/>
          </w:tcPr>
          <w:p w:rsidR="00151901" w:rsidRPr="00BD6CAD" w:rsidRDefault="009674B4">
            <w:pPr>
              <w:spacing w:before="0"/>
              <w:jc w:val="right"/>
              <w:rPr>
                <w:rFonts w:cs="Arial"/>
                <w:color w:val="000000"/>
                <w:sz w:val="20"/>
              </w:rPr>
            </w:pPr>
            <w:r w:rsidRPr="00BD6CAD">
              <w:rPr>
                <w:rFonts w:cs="Arial"/>
                <w:color w:val="000000"/>
                <w:sz w:val="20"/>
              </w:rPr>
              <w:t>5,6</w:t>
            </w:r>
          </w:p>
        </w:tc>
        <w:tc>
          <w:tcPr>
            <w:tcW w:w="411" w:type="pct"/>
            <w:vAlign w:val="bottom"/>
          </w:tcPr>
          <w:p w:rsidR="00151901" w:rsidRPr="00BD6CAD" w:rsidRDefault="009674B4">
            <w:pPr>
              <w:spacing w:before="0"/>
              <w:jc w:val="right"/>
              <w:rPr>
                <w:rFonts w:cs="Arial"/>
                <w:color w:val="000000"/>
                <w:sz w:val="20"/>
              </w:rPr>
            </w:pPr>
            <w:r w:rsidRPr="00BD6CAD">
              <w:rPr>
                <w:rFonts w:cs="Arial"/>
                <w:color w:val="000000"/>
                <w:sz w:val="20"/>
              </w:rPr>
              <w:t>10,9</w:t>
            </w:r>
          </w:p>
        </w:tc>
        <w:tc>
          <w:tcPr>
            <w:tcW w:w="453" w:type="pct"/>
            <w:vAlign w:val="bottom"/>
          </w:tcPr>
          <w:p w:rsidR="00151901" w:rsidRPr="00BD6CAD" w:rsidRDefault="009674B4">
            <w:pPr>
              <w:spacing w:before="0"/>
              <w:jc w:val="right"/>
              <w:rPr>
                <w:rFonts w:cs="Arial"/>
                <w:color w:val="000000"/>
                <w:sz w:val="20"/>
              </w:rPr>
            </w:pPr>
            <w:r w:rsidRPr="00BD6CAD">
              <w:rPr>
                <w:rFonts w:cs="Arial"/>
                <w:color w:val="000000"/>
                <w:sz w:val="20"/>
              </w:rPr>
              <w:t>0,6</w:t>
            </w:r>
          </w:p>
        </w:tc>
        <w:tc>
          <w:tcPr>
            <w:tcW w:w="411" w:type="pct"/>
            <w:vAlign w:val="bottom"/>
          </w:tcPr>
          <w:p w:rsidR="00151901" w:rsidRPr="00BD6CAD" w:rsidRDefault="009674B4">
            <w:pPr>
              <w:jc w:val="right"/>
              <w:rPr>
                <w:rFonts w:cs="Arial"/>
                <w:color w:val="000000"/>
                <w:sz w:val="20"/>
              </w:rPr>
            </w:pPr>
            <w:r w:rsidRPr="00BD6CAD">
              <w:rPr>
                <w:rFonts w:cs="Arial"/>
                <w:color w:val="000000"/>
                <w:sz w:val="20"/>
              </w:rPr>
              <w:t>8,4</w:t>
            </w:r>
          </w:p>
        </w:tc>
        <w:tc>
          <w:tcPr>
            <w:tcW w:w="411" w:type="pct"/>
            <w:vAlign w:val="bottom"/>
          </w:tcPr>
          <w:p w:rsidR="00151901" w:rsidRPr="00BD6CAD" w:rsidRDefault="009674B4">
            <w:pPr>
              <w:jc w:val="right"/>
              <w:rPr>
                <w:rFonts w:cs="Arial"/>
                <w:color w:val="000000"/>
                <w:sz w:val="20"/>
              </w:rPr>
            </w:pPr>
            <w:r w:rsidRPr="00BD6CAD">
              <w:rPr>
                <w:rFonts w:cs="Arial"/>
                <w:color w:val="000000"/>
                <w:sz w:val="20"/>
              </w:rPr>
              <w:t>17,2</w:t>
            </w:r>
          </w:p>
        </w:tc>
        <w:tc>
          <w:tcPr>
            <w:tcW w:w="453" w:type="pct"/>
            <w:vAlign w:val="bottom"/>
          </w:tcPr>
          <w:p w:rsidR="00151901" w:rsidRPr="00BD6CAD" w:rsidRDefault="009674B4">
            <w:pPr>
              <w:jc w:val="right"/>
              <w:rPr>
                <w:rFonts w:cs="Arial"/>
                <w:color w:val="000000"/>
                <w:sz w:val="20"/>
              </w:rPr>
            </w:pPr>
            <w:r w:rsidRPr="00BD6CAD">
              <w:rPr>
                <w:rFonts w:cs="Arial"/>
                <w:color w:val="000000"/>
                <w:sz w:val="20"/>
              </w:rPr>
              <w:t>-</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хранопровода (С15) </w:t>
            </w:r>
          </w:p>
        </w:tc>
        <w:tc>
          <w:tcPr>
            <w:tcW w:w="411" w:type="pct"/>
            <w:vAlign w:val="bottom"/>
          </w:tcPr>
          <w:p w:rsidR="00151901" w:rsidRPr="00BD6CAD" w:rsidRDefault="009674B4">
            <w:pPr>
              <w:spacing w:before="0"/>
              <w:jc w:val="right"/>
              <w:rPr>
                <w:rFonts w:cs="Arial"/>
                <w:sz w:val="20"/>
              </w:rPr>
            </w:pPr>
            <w:r w:rsidRPr="00BD6CAD">
              <w:rPr>
                <w:rFonts w:cs="Arial"/>
                <w:sz w:val="20"/>
              </w:rPr>
              <w:t>2,5</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1,8</w:t>
            </w:r>
          </w:p>
        </w:tc>
        <w:tc>
          <w:tcPr>
            <w:tcW w:w="411" w:type="pct"/>
            <w:vAlign w:val="bottom"/>
          </w:tcPr>
          <w:p w:rsidR="00151901" w:rsidRPr="00BD6CAD" w:rsidRDefault="009674B4">
            <w:pPr>
              <w:jc w:val="right"/>
              <w:rPr>
                <w:rFonts w:cs="Arial"/>
                <w:sz w:val="20"/>
              </w:rPr>
            </w:pPr>
            <w:r w:rsidRPr="00BD6CAD">
              <w:rPr>
                <w:rFonts w:cs="Arial"/>
                <w:sz w:val="20"/>
              </w:rPr>
              <w:t>4,6</w:t>
            </w:r>
          </w:p>
        </w:tc>
        <w:tc>
          <w:tcPr>
            <w:tcW w:w="411" w:type="pct"/>
            <w:vAlign w:val="bottom"/>
          </w:tcPr>
          <w:p w:rsidR="00151901" w:rsidRPr="00BD6CAD" w:rsidRDefault="009674B4">
            <w:pPr>
              <w:jc w:val="right"/>
              <w:rPr>
                <w:rFonts w:cs="Arial"/>
                <w:sz w:val="20"/>
              </w:rPr>
            </w:pPr>
            <w:r w:rsidRPr="00BD6CAD">
              <w:rPr>
                <w:rFonts w:cs="Arial"/>
                <w:sz w:val="20"/>
              </w:rPr>
              <w:t>6,2</w:t>
            </w:r>
          </w:p>
        </w:tc>
        <w:tc>
          <w:tcPr>
            <w:tcW w:w="453" w:type="pct"/>
            <w:vAlign w:val="bottom"/>
          </w:tcPr>
          <w:p w:rsidR="00151901" w:rsidRPr="00BD6CAD" w:rsidRDefault="009674B4">
            <w:pPr>
              <w:jc w:val="right"/>
              <w:rPr>
                <w:rFonts w:cs="Arial"/>
                <w:sz w:val="20"/>
              </w:rPr>
            </w:pPr>
            <w:r w:rsidRPr="00BD6CAD">
              <w:rPr>
                <w:rFonts w:cs="Arial"/>
                <w:sz w:val="20"/>
              </w:rPr>
              <w:t>3,0</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стомаха (С16) </w:t>
            </w:r>
          </w:p>
        </w:tc>
        <w:tc>
          <w:tcPr>
            <w:tcW w:w="411" w:type="pct"/>
            <w:vAlign w:val="bottom"/>
          </w:tcPr>
          <w:p w:rsidR="00151901" w:rsidRPr="00BD6CAD" w:rsidRDefault="009674B4">
            <w:pPr>
              <w:spacing w:before="0"/>
              <w:jc w:val="right"/>
              <w:rPr>
                <w:rFonts w:cs="Arial"/>
                <w:sz w:val="20"/>
              </w:rPr>
            </w:pPr>
            <w:r w:rsidRPr="00BD6CAD">
              <w:rPr>
                <w:rFonts w:cs="Arial"/>
                <w:sz w:val="20"/>
              </w:rPr>
              <w:t>24,1</w:t>
            </w:r>
          </w:p>
        </w:tc>
        <w:tc>
          <w:tcPr>
            <w:tcW w:w="411" w:type="pct"/>
            <w:vAlign w:val="bottom"/>
          </w:tcPr>
          <w:p w:rsidR="00151901" w:rsidRPr="00BD6CAD" w:rsidRDefault="009674B4">
            <w:pPr>
              <w:spacing w:before="0"/>
              <w:jc w:val="right"/>
              <w:rPr>
                <w:rFonts w:cs="Arial"/>
                <w:sz w:val="20"/>
              </w:rPr>
            </w:pPr>
            <w:r w:rsidRPr="00BD6CAD">
              <w:rPr>
                <w:rFonts w:cs="Arial"/>
                <w:sz w:val="20"/>
              </w:rPr>
              <w:t>29,4</w:t>
            </w:r>
          </w:p>
        </w:tc>
        <w:tc>
          <w:tcPr>
            <w:tcW w:w="453" w:type="pct"/>
            <w:vAlign w:val="bottom"/>
          </w:tcPr>
          <w:p w:rsidR="00151901" w:rsidRPr="00BD6CAD" w:rsidRDefault="009674B4">
            <w:pPr>
              <w:spacing w:before="0"/>
              <w:jc w:val="right"/>
              <w:rPr>
                <w:rFonts w:cs="Arial"/>
                <w:sz w:val="20"/>
              </w:rPr>
            </w:pPr>
            <w:r w:rsidRPr="00BD6CAD">
              <w:rPr>
                <w:rFonts w:cs="Arial"/>
                <w:sz w:val="20"/>
              </w:rPr>
              <w:t>19,1</w:t>
            </w:r>
          </w:p>
        </w:tc>
        <w:tc>
          <w:tcPr>
            <w:tcW w:w="411" w:type="pct"/>
            <w:vAlign w:val="bottom"/>
          </w:tcPr>
          <w:p w:rsidR="00151901" w:rsidRPr="00BD6CAD" w:rsidRDefault="009674B4">
            <w:pPr>
              <w:jc w:val="right"/>
              <w:rPr>
                <w:rFonts w:cs="Arial"/>
                <w:sz w:val="20"/>
              </w:rPr>
            </w:pPr>
            <w:r w:rsidRPr="00BD6CAD">
              <w:rPr>
                <w:rFonts w:cs="Arial"/>
                <w:sz w:val="20"/>
              </w:rPr>
              <w:t>13,7</w:t>
            </w:r>
          </w:p>
        </w:tc>
        <w:tc>
          <w:tcPr>
            <w:tcW w:w="411" w:type="pct"/>
            <w:vAlign w:val="bottom"/>
          </w:tcPr>
          <w:p w:rsidR="00151901" w:rsidRPr="00BD6CAD" w:rsidRDefault="009674B4">
            <w:pPr>
              <w:jc w:val="right"/>
              <w:rPr>
                <w:rFonts w:cs="Arial"/>
                <w:sz w:val="20"/>
              </w:rPr>
            </w:pPr>
            <w:r w:rsidRPr="00BD6CAD">
              <w:rPr>
                <w:rFonts w:cs="Arial"/>
                <w:sz w:val="20"/>
              </w:rPr>
              <w:t>14,0</w:t>
            </w:r>
          </w:p>
        </w:tc>
        <w:tc>
          <w:tcPr>
            <w:tcW w:w="453" w:type="pct"/>
            <w:vAlign w:val="bottom"/>
          </w:tcPr>
          <w:p w:rsidR="00151901" w:rsidRPr="00BD6CAD" w:rsidRDefault="009674B4">
            <w:pPr>
              <w:jc w:val="right"/>
              <w:rPr>
                <w:rFonts w:cs="Arial"/>
                <w:sz w:val="20"/>
              </w:rPr>
            </w:pPr>
            <w:r w:rsidRPr="00BD6CAD">
              <w:rPr>
                <w:rFonts w:cs="Arial"/>
                <w:sz w:val="20"/>
              </w:rPr>
              <w:t>13,3</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дебелото черво, ректума и ануса (C18-C21)</w:t>
            </w:r>
          </w:p>
        </w:tc>
        <w:tc>
          <w:tcPr>
            <w:tcW w:w="411" w:type="pct"/>
            <w:vAlign w:val="bottom"/>
          </w:tcPr>
          <w:p w:rsidR="00151901" w:rsidRPr="00BD6CAD" w:rsidRDefault="009674B4">
            <w:pPr>
              <w:spacing w:before="0"/>
              <w:jc w:val="right"/>
              <w:rPr>
                <w:rFonts w:cs="Arial"/>
                <w:sz w:val="20"/>
              </w:rPr>
            </w:pPr>
            <w:r w:rsidRPr="00BD6CAD">
              <w:rPr>
                <w:rFonts w:cs="Arial"/>
                <w:sz w:val="20"/>
              </w:rPr>
              <w:t>26,3</w:t>
            </w:r>
          </w:p>
        </w:tc>
        <w:tc>
          <w:tcPr>
            <w:tcW w:w="411" w:type="pct"/>
            <w:vAlign w:val="bottom"/>
          </w:tcPr>
          <w:p w:rsidR="00151901" w:rsidRPr="00BD6CAD" w:rsidRDefault="009674B4">
            <w:pPr>
              <w:spacing w:before="0"/>
              <w:jc w:val="right"/>
              <w:rPr>
                <w:rFonts w:cs="Arial"/>
                <w:sz w:val="20"/>
              </w:rPr>
            </w:pPr>
            <w:r w:rsidRPr="00BD6CAD">
              <w:rPr>
                <w:rFonts w:cs="Arial"/>
                <w:sz w:val="20"/>
              </w:rPr>
              <w:t>34,5</w:t>
            </w:r>
          </w:p>
        </w:tc>
        <w:tc>
          <w:tcPr>
            <w:tcW w:w="453" w:type="pct"/>
            <w:vAlign w:val="bottom"/>
          </w:tcPr>
          <w:p w:rsidR="00151901" w:rsidRPr="00BD6CAD" w:rsidRDefault="009674B4">
            <w:pPr>
              <w:spacing w:before="0"/>
              <w:jc w:val="right"/>
              <w:rPr>
                <w:rFonts w:cs="Arial"/>
                <w:sz w:val="20"/>
              </w:rPr>
            </w:pPr>
            <w:r w:rsidRPr="00BD6CAD">
              <w:rPr>
                <w:rFonts w:cs="Arial"/>
                <w:sz w:val="20"/>
              </w:rPr>
              <w:t>18,4</w:t>
            </w:r>
          </w:p>
        </w:tc>
        <w:tc>
          <w:tcPr>
            <w:tcW w:w="411" w:type="pct"/>
            <w:vAlign w:val="bottom"/>
          </w:tcPr>
          <w:p w:rsidR="00151901" w:rsidRPr="00BD6CAD" w:rsidRDefault="009674B4">
            <w:pPr>
              <w:jc w:val="right"/>
              <w:rPr>
                <w:rFonts w:cs="Arial"/>
                <w:sz w:val="20"/>
              </w:rPr>
            </w:pPr>
            <w:r w:rsidRPr="00BD6CAD">
              <w:rPr>
                <w:rFonts w:cs="Arial"/>
                <w:sz w:val="20"/>
              </w:rPr>
              <w:t>46,4</w:t>
            </w:r>
          </w:p>
        </w:tc>
        <w:tc>
          <w:tcPr>
            <w:tcW w:w="411" w:type="pct"/>
            <w:vAlign w:val="bottom"/>
          </w:tcPr>
          <w:p w:rsidR="00151901" w:rsidRPr="00BD6CAD" w:rsidRDefault="009674B4">
            <w:pPr>
              <w:jc w:val="right"/>
              <w:rPr>
                <w:rFonts w:cs="Arial"/>
                <w:sz w:val="20"/>
              </w:rPr>
            </w:pPr>
            <w:r w:rsidRPr="00BD6CAD">
              <w:rPr>
                <w:rFonts w:cs="Arial"/>
                <w:sz w:val="20"/>
              </w:rPr>
              <w:t>63,9</w:t>
            </w:r>
          </w:p>
        </w:tc>
        <w:tc>
          <w:tcPr>
            <w:tcW w:w="453" w:type="pct"/>
            <w:vAlign w:val="bottom"/>
          </w:tcPr>
          <w:p w:rsidR="00151901" w:rsidRPr="00BD6CAD" w:rsidRDefault="009674B4">
            <w:pPr>
              <w:jc w:val="right"/>
              <w:rPr>
                <w:rFonts w:cs="Arial"/>
                <w:sz w:val="20"/>
              </w:rPr>
            </w:pPr>
            <w:r w:rsidRPr="00BD6CAD">
              <w:rPr>
                <w:rFonts w:cs="Arial"/>
                <w:sz w:val="20"/>
              </w:rPr>
              <w:t>29,7</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черния дроб и </w:t>
            </w:r>
            <w:proofErr w:type="spellStart"/>
            <w:r w:rsidRPr="00BD6CAD">
              <w:rPr>
                <w:rFonts w:cs="Arial"/>
                <w:sz w:val="20"/>
              </w:rPr>
              <w:t>интрахепаталните</w:t>
            </w:r>
            <w:proofErr w:type="spellEnd"/>
            <w:r w:rsidRPr="00BD6CAD">
              <w:rPr>
                <w:rFonts w:cs="Arial"/>
                <w:sz w:val="20"/>
              </w:rPr>
              <w:t xml:space="preserve"> жлъчни пътища  (C22) </w:t>
            </w:r>
          </w:p>
        </w:tc>
        <w:tc>
          <w:tcPr>
            <w:tcW w:w="411" w:type="pct"/>
            <w:vAlign w:val="bottom"/>
          </w:tcPr>
          <w:p w:rsidR="00151901" w:rsidRPr="00BD6CAD" w:rsidRDefault="009674B4">
            <w:pPr>
              <w:spacing w:before="0"/>
              <w:jc w:val="right"/>
              <w:rPr>
                <w:rFonts w:cs="Arial"/>
                <w:sz w:val="20"/>
              </w:rPr>
            </w:pPr>
            <w:r w:rsidRPr="00BD6CAD">
              <w:rPr>
                <w:rFonts w:cs="Arial"/>
                <w:sz w:val="20"/>
              </w:rPr>
              <w:t>9,1</w:t>
            </w:r>
          </w:p>
        </w:tc>
        <w:tc>
          <w:tcPr>
            <w:tcW w:w="411" w:type="pct"/>
            <w:vAlign w:val="bottom"/>
          </w:tcPr>
          <w:p w:rsidR="00151901" w:rsidRPr="00BD6CAD" w:rsidRDefault="009674B4">
            <w:pPr>
              <w:spacing w:before="0"/>
              <w:jc w:val="right"/>
              <w:rPr>
                <w:rFonts w:cs="Arial"/>
                <w:sz w:val="20"/>
              </w:rPr>
            </w:pPr>
            <w:r w:rsidRPr="00BD6CAD">
              <w:rPr>
                <w:rFonts w:cs="Arial"/>
                <w:sz w:val="20"/>
              </w:rPr>
              <w:t>11,5</w:t>
            </w:r>
          </w:p>
        </w:tc>
        <w:tc>
          <w:tcPr>
            <w:tcW w:w="453" w:type="pct"/>
            <w:vAlign w:val="bottom"/>
          </w:tcPr>
          <w:p w:rsidR="00151901" w:rsidRPr="00BD6CAD" w:rsidRDefault="009674B4">
            <w:pPr>
              <w:spacing w:before="0"/>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14,4</w:t>
            </w:r>
          </w:p>
        </w:tc>
        <w:tc>
          <w:tcPr>
            <w:tcW w:w="411" w:type="pct"/>
            <w:vAlign w:val="bottom"/>
          </w:tcPr>
          <w:p w:rsidR="00151901" w:rsidRPr="00BD6CAD" w:rsidRDefault="009674B4">
            <w:pPr>
              <w:jc w:val="right"/>
              <w:rPr>
                <w:rFonts w:cs="Arial"/>
                <w:sz w:val="20"/>
              </w:rPr>
            </w:pPr>
            <w:r w:rsidRPr="00BD6CAD">
              <w:rPr>
                <w:rFonts w:cs="Arial"/>
                <w:sz w:val="20"/>
              </w:rPr>
              <w:t>15,6</w:t>
            </w:r>
          </w:p>
        </w:tc>
        <w:tc>
          <w:tcPr>
            <w:tcW w:w="453" w:type="pct"/>
            <w:vAlign w:val="bottom"/>
          </w:tcPr>
          <w:p w:rsidR="00151901" w:rsidRPr="00BD6CAD" w:rsidRDefault="009674B4">
            <w:pPr>
              <w:jc w:val="right"/>
              <w:rPr>
                <w:rFonts w:cs="Arial"/>
                <w:sz w:val="20"/>
              </w:rPr>
            </w:pPr>
            <w:r w:rsidRPr="00BD6CAD">
              <w:rPr>
                <w:rFonts w:cs="Arial"/>
                <w:sz w:val="20"/>
              </w:rPr>
              <w:t>13,3</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панкреаса (С25) </w:t>
            </w:r>
          </w:p>
        </w:tc>
        <w:tc>
          <w:tcPr>
            <w:tcW w:w="411" w:type="pct"/>
            <w:vAlign w:val="bottom"/>
          </w:tcPr>
          <w:p w:rsidR="00151901" w:rsidRPr="00BD6CAD" w:rsidRDefault="009674B4">
            <w:pPr>
              <w:spacing w:before="0"/>
              <w:jc w:val="right"/>
              <w:rPr>
                <w:rFonts w:cs="Arial"/>
                <w:sz w:val="20"/>
              </w:rPr>
            </w:pPr>
            <w:r w:rsidRPr="00BD6CAD">
              <w:rPr>
                <w:rFonts w:cs="Arial"/>
                <w:sz w:val="20"/>
              </w:rPr>
              <w:t>18,2</w:t>
            </w:r>
          </w:p>
        </w:tc>
        <w:tc>
          <w:tcPr>
            <w:tcW w:w="411" w:type="pct"/>
            <w:vAlign w:val="bottom"/>
          </w:tcPr>
          <w:p w:rsidR="00151901" w:rsidRPr="00BD6CAD" w:rsidRDefault="009674B4">
            <w:pPr>
              <w:spacing w:before="0"/>
              <w:jc w:val="right"/>
              <w:rPr>
                <w:rFonts w:cs="Arial"/>
                <w:sz w:val="20"/>
              </w:rPr>
            </w:pPr>
            <w:r w:rsidRPr="00BD6CAD">
              <w:rPr>
                <w:rFonts w:cs="Arial"/>
                <w:sz w:val="20"/>
              </w:rPr>
              <w:t>29,4</w:t>
            </w:r>
          </w:p>
        </w:tc>
        <w:tc>
          <w:tcPr>
            <w:tcW w:w="453" w:type="pct"/>
            <w:vAlign w:val="bottom"/>
          </w:tcPr>
          <w:p w:rsidR="00151901" w:rsidRPr="00BD6CAD" w:rsidRDefault="009674B4">
            <w:pPr>
              <w:spacing w:before="0"/>
              <w:jc w:val="right"/>
              <w:rPr>
                <w:rFonts w:cs="Arial"/>
                <w:sz w:val="20"/>
              </w:rPr>
            </w:pPr>
            <w:r w:rsidRPr="00BD6CAD">
              <w:rPr>
                <w:rFonts w:cs="Arial"/>
                <w:sz w:val="20"/>
              </w:rPr>
              <w:t>7,4</w:t>
            </w:r>
          </w:p>
        </w:tc>
        <w:tc>
          <w:tcPr>
            <w:tcW w:w="411" w:type="pct"/>
            <w:vAlign w:val="bottom"/>
          </w:tcPr>
          <w:p w:rsidR="00151901" w:rsidRPr="00BD6CAD" w:rsidRDefault="009674B4">
            <w:pPr>
              <w:jc w:val="right"/>
              <w:rPr>
                <w:rFonts w:cs="Arial"/>
                <w:sz w:val="20"/>
              </w:rPr>
            </w:pPr>
            <w:r w:rsidRPr="00BD6CAD">
              <w:rPr>
                <w:rFonts w:cs="Arial"/>
                <w:sz w:val="20"/>
              </w:rPr>
              <w:t>12,9</w:t>
            </w:r>
          </w:p>
        </w:tc>
        <w:tc>
          <w:tcPr>
            <w:tcW w:w="411" w:type="pct"/>
            <w:vAlign w:val="bottom"/>
          </w:tcPr>
          <w:p w:rsidR="00151901" w:rsidRPr="00BD6CAD" w:rsidRDefault="009674B4">
            <w:pPr>
              <w:jc w:val="right"/>
              <w:rPr>
                <w:rFonts w:cs="Arial"/>
                <w:sz w:val="20"/>
              </w:rPr>
            </w:pPr>
            <w:r w:rsidRPr="00BD6CAD">
              <w:rPr>
                <w:rFonts w:cs="Arial"/>
                <w:sz w:val="20"/>
              </w:rPr>
              <w:t>10,9</w:t>
            </w:r>
          </w:p>
        </w:tc>
        <w:tc>
          <w:tcPr>
            <w:tcW w:w="453" w:type="pct"/>
            <w:vAlign w:val="bottom"/>
          </w:tcPr>
          <w:p w:rsidR="00151901" w:rsidRPr="00BD6CAD" w:rsidRDefault="009674B4">
            <w:pPr>
              <w:jc w:val="right"/>
              <w:rPr>
                <w:rFonts w:cs="Arial"/>
                <w:sz w:val="20"/>
              </w:rPr>
            </w:pPr>
            <w:r w:rsidRPr="00BD6CAD">
              <w:rPr>
                <w:rFonts w:cs="Arial"/>
                <w:sz w:val="20"/>
              </w:rPr>
              <w:t>14,8</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ларинкса (С32)</w:t>
            </w:r>
          </w:p>
        </w:tc>
        <w:tc>
          <w:tcPr>
            <w:tcW w:w="411" w:type="pct"/>
            <w:vAlign w:val="bottom"/>
          </w:tcPr>
          <w:p w:rsidR="00151901" w:rsidRPr="00BD6CAD" w:rsidRDefault="009674B4">
            <w:pPr>
              <w:spacing w:before="0"/>
              <w:jc w:val="right"/>
              <w:rPr>
                <w:rFonts w:cs="Arial"/>
                <w:sz w:val="20"/>
              </w:rPr>
            </w:pPr>
            <w:r w:rsidRPr="00BD6CAD">
              <w:rPr>
                <w:rFonts w:cs="Arial"/>
                <w:sz w:val="20"/>
              </w:rPr>
              <w:t>4,7</w:t>
            </w:r>
          </w:p>
        </w:tc>
        <w:tc>
          <w:tcPr>
            <w:tcW w:w="411" w:type="pct"/>
            <w:vAlign w:val="bottom"/>
          </w:tcPr>
          <w:p w:rsidR="00151901" w:rsidRPr="00BD6CAD" w:rsidRDefault="009674B4">
            <w:pPr>
              <w:spacing w:before="0"/>
              <w:jc w:val="right"/>
              <w:rPr>
                <w:rFonts w:cs="Arial"/>
                <w:sz w:val="20"/>
              </w:rPr>
            </w:pPr>
            <w:r w:rsidRPr="00BD6CAD">
              <w:rPr>
                <w:rFonts w:cs="Arial"/>
                <w:sz w:val="20"/>
              </w:rPr>
              <w:t>9,0</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14,0</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трахеята, бронхите, белите дробове (C33-C34)</w:t>
            </w:r>
          </w:p>
        </w:tc>
        <w:tc>
          <w:tcPr>
            <w:tcW w:w="411" w:type="pct"/>
            <w:vAlign w:val="bottom"/>
          </w:tcPr>
          <w:p w:rsidR="00151901" w:rsidRPr="00BD6CAD" w:rsidRDefault="009674B4">
            <w:pPr>
              <w:spacing w:before="0"/>
              <w:jc w:val="right"/>
              <w:rPr>
                <w:rFonts w:cs="Arial"/>
                <w:sz w:val="20"/>
              </w:rPr>
            </w:pPr>
            <w:r w:rsidRPr="00BD6CAD">
              <w:rPr>
                <w:rFonts w:cs="Arial"/>
                <w:sz w:val="20"/>
              </w:rPr>
              <w:t>50,4</w:t>
            </w:r>
          </w:p>
        </w:tc>
        <w:tc>
          <w:tcPr>
            <w:tcW w:w="411" w:type="pct"/>
            <w:vAlign w:val="bottom"/>
          </w:tcPr>
          <w:p w:rsidR="00151901" w:rsidRPr="00BD6CAD" w:rsidRDefault="009674B4">
            <w:pPr>
              <w:spacing w:before="0"/>
              <w:jc w:val="right"/>
              <w:rPr>
                <w:rFonts w:cs="Arial"/>
                <w:sz w:val="20"/>
              </w:rPr>
            </w:pPr>
            <w:r w:rsidRPr="00BD6CAD">
              <w:rPr>
                <w:rFonts w:cs="Arial"/>
                <w:sz w:val="20"/>
              </w:rPr>
              <w:t>85,7</w:t>
            </w:r>
          </w:p>
        </w:tc>
        <w:tc>
          <w:tcPr>
            <w:tcW w:w="453" w:type="pct"/>
            <w:vAlign w:val="bottom"/>
          </w:tcPr>
          <w:p w:rsidR="00151901" w:rsidRPr="00BD6CAD" w:rsidRDefault="009674B4">
            <w:pPr>
              <w:spacing w:before="0"/>
              <w:jc w:val="right"/>
              <w:rPr>
                <w:rFonts w:cs="Arial"/>
                <w:sz w:val="20"/>
              </w:rPr>
            </w:pPr>
            <w:r w:rsidRPr="00BD6CAD">
              <w:rPr>
                <w:rFonts w:cs="Arial"/>
                <w:sz w:val="20"/>
              </w:rPr>
              <w:t>16,6</w:t>
            </w:r>
          </w:p>
        </w:tc>
        <w:tc>
          <w:tcPr>
            <w:tcW w:w="411" w:type="pct"/>
            <w:vAlign w:val="bottom"/>
          </w:tcPr>
          <w:p w:rsidR="00151901" w:rsidRPr="00BD6CAD" w:rsidRDefault="009674B4">
            <w:pPr>
              <w:jc w:val="right"/>
              <w:rPr>
                <w:rFonts w:cs="Arial"/>
                <w:sz w:val="20"/>
              </w:rPr>
            </w:pPr>
            <w:r w:rsidRPr="00BD6CAD">
              <w:rPr>
                <w:rFonts w:cs="Arial"/>
                <w:sz w:val="20"/>
              </w:rPr>
              <w:t>42,6</w:t>
            </w:r>
          </w:p>
        </w:tc>
        <w:tc>
          <w:tcPr>
            <w:tcW w:w="411" w:type="pct"/>
            <w:vAlign w:val="bottom"/>
          </w:tcPr>
          <w:p w:rsidR="00151901" w:rsidRPr="00BD6CAD" w:rsidRDefault="009674B4">
            <w:pPr>
              <w:jc w:val="right"/>
              <w:rPr>
                <w:rFonts w:cs="Arial"/>
                <w:sz w:val="20"/>
              </w:rPr>
            </w:pPr>
            <w:r w:rsidRPr="00BD6CAD">
              <w:rPr>
                <w:rFonts w:cs="Arial"/>
                <w:sz w:val="20"/>
              </w:rPr>
              <w:t>67,1</w:t>
            </w:r>
          </w:p>
        </w:tc>
        <w:tc>
          <w:tcPr>
            <w:tcW w:w="453" w:type="pct"/>
            <w:vAlign w:val="bottom"/>
          </w:tcPr>
          <w:p w:rsidR="00151901" w:rsidRPr="00BD6CAD" w:rsidRDefault="009674B4">
            <w:pPr>
              <w:jc w:val="right"/>
              <w:rPr>
                <w:rFonts w:cs="Arial"/>
                <w:sz w:val="20"/>
              </w:rPr>
            </w:pPr>
            <w:r w:rsidRPr="00BD6CAD">
              <w:rPr>
                <w:rFonts w:cs="Arial"/>
                <w:sz w:val="20"/>
              </w:rPr>
              <w:t>19,3</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кожата (С43) </w:t>
            </w:r>
          </w:p>
        </w:tc>
        <w:tc>
          <w:tcPr>
            <w:tcW w:w="411" w:type="pct"/>
            <w:vAlign w:val="bottom"/>
          </w:tcPr>
          <w:p w:rsidR="00151901" w:rsidRPr="00BD6CAD" w:rsidRDefault="009674B4">
            <w:pPr>
              <w:spacing w:before="0"/>
              <w:jc w:val="right"/>
              <w:rPr>
                <w:rFonts w:cs="Arial"/>
                <w:sz w:val="20"/>
              </w:rPr>
            </w:pPr>
            <w:r w:rsidRPr="00BD6CAD">
              <w:rPr>
                <w:rFonts w:cs="Arial"/>
                <w:sz w:val="20"/>
              </w:rPr>
              <w:t>0,9</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5,3</w:t>
            </w:r>
          </w:p>
        </w:tc>
        <w:tc>
          <w:tcPr>
            <w:tcW w:w="411" w:type="pct"/>
            <w:vAlign w:val="bottom"/>
          </w:tcPr>
          <w:p w:rsidR="00151901" w:rsidRPr="00BD6CAD" w:rsidRDefault="009674B4">
            <w:pPr>
              <w:jc w:val="right"/>
              <w:rPr>
                <w:rFonts w:cs="Arial"/>
                <w:sz w:val="20"/>
              </w:rPr>
            </w:pPr>
            <w:r w:rsidRPr="00BD6CAD">
              <w:rPr>
                <w:rFonts w:cs="Arial"/>
                <w:sz w:val="20"/>
              </w:rPr>
              <w:t>6,2</w:t>
            </w:r>
          </w:p>
        </w:tc>
        <w:tc>
          <w:tcPr>
            <w:tcW w:w="453" w:type="pct"/>
            <w:vAlign w:val="bottom"/>
          </w:tcPr>
          <w:p w:rsidR="00151901" w:rsidRPr="00BD6CAD" w:rsidRDefault="009674B4">
            <w:pPr>
              <w:jc w:val="right"/>
              <w:rPr>
                <w:rFonts w:cs="Arial"/>
                <w:sz w:val="20"/>
              </w:rPr>
            </w:pPr>
            <w:r w:rsidRPr="00BD6CAD">
              <w:rPr>
                <w:rFonts w:cs="Arial"/>
                <w:sz w:val="20"/>
              </w:rPr>
              <w:t>4,</w:t>
            </w:r>
            <w:proofErr w:type="spellStart"/>
            <w:r w:rsidRPr="00BD6CAD">
              <w:rPr>
                <w:rFonts w:cs="Arial"/>
                <w:sz w:val="20"/>
              </w:rPr>
              <w:t>4</w:t>
            </w:r>
            <w:proofErr w:type="spellEnd"/>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гърдата (С50) </w:t>
            </w:r>
          </w:p>
        </w:tc>
        <w:tc>
          <w:tcPr>
            <w:tcW w:w="411" w:type="pct"/>
            <w:vAlign w:val="bottom"/>
          </w:tcPr>
          <w:p w:rsidR="00151901" w:rsidRPr="00BD6CAD" w:rsidRDefault="009674B4">
            <w:pPr>
              <w:spacing w:before="0"/>
              <w:jc w:val="right"/>
              <w:rPr>
                <w:rFonts w:cs="Arial"/>
                <w:sz w:val="20"/>
              </w:rPr>
            </w:pPr>
            <w:r w:rsidRPr="00BD6CAD">
              <w:rPr>
                <w:rFonts w:cs="Arial"/>
                <w:sz w:val="20"/>
              </w:rPr>
              <w:t>11,3</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22,1</w:t>
            </w:r>
          </w:p>
        </w:tc>
        <w:tc>
          <w:tcPr>
            <w:tcW w:w="411" w:type="pct"/>
            <w:vAlign w:val="bottom"/>
          </w:tcPr>
          <w:p w:rsidR="00151901" w:rsidRPr="00BD6CAD" w:rsidRDefault="009674B4">
            <w:pPr>
              <w:jc w:val="right"/>
              <w:rPr>
                <w:rFonts w:cs="Arial"/>
                <w:sz w:val="20"/>
              </w:rPr>
            </w:pPr>
            <w:r w:rsidRPr="00BD6CAD">
              <w:rPr>
                <w:rFonts w:cs="Arial"/>
                <w:sz w:val="20"/>
              </w:rPr>
              <w:t>23,6</w:t>
            </w:r>
          </w:p>
        </w:tc>
        <w:tc>
          <w:tcPr>
            <w:tcW w:w="411" w:type="pct"/>
            <w:vAlign w:val="bottom"/>
          </w:tcPr>
          <w:p w:rsidR="00151901" w:rsidRPr="00BD6CAD" w:rsidRDefault="009674B4">
            <w:pPr>
              <w:jc w:val="right"/>
              <w:rPr>
                <w:rFonts w:cs="Arial"/>
                <w:sz w:val="20"/>
              </w:rPr>
            </w:pPr>
            <w:r w:rsidRPr="00BD6CAD">
              <w:rPr>
                <w:rFonts w:cs="Arial"/>
                <w:sz w:val="20"/>
              </w:rPr>
              <w:t>3,1</w:t>
            </w:r>
          </w:p>
        </w:tc>
        <w:tc>
          <w:tcPr>
            <w:tcW w:w="453" w:type="pct"/>
            <w:vAlign w:val="bottom"/>
          </w:tcPr>
          <w:p w:rsidR="00151901" w:rsidRPr="00BD6CAD" w:rsidRDefault="009674B4">
            <w:pPr>
              <w:jc w:val="right"/>
              <w:rPr>
                <w:rFonts w:cs="Arial"/>
                <w:sz w:val="20"/>
              </w:rPr>
            </w:pPr>
            <w:r w:rsidRPr="00BD6CAD">
              <w:rPr>
                <w:rFonts w:cs="Arial"/>
                <w:sz w:val="20"/>
              </w:rPr>
              <w:t>43,0</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маточната шийка (С53) </w:t>
            </w:r>
          </w:p>
        </w:tc>
        <w:tc>
          <w:tcPr>
            <w:tcW w:w="411" w:type="pct"/>
            <w:vAlign w:val="bottom"/>
          </w:tcPr>
          <w:p w:rsidR="00151901" w:rsidRPr="00BD6CAD" w:rsidRDefault="009674B4">
            <w:pPr>
              <w:spacing w:before="0"/>
              <w:jc w:val="right"/>
              <w:rPr>
                <w:rFonts w:cs="Arial"/>
                <w:sz w:val="20"/>
              </w:rPr>
            </w:pPr>
            <w:r w:rsidRPr="00BD6CAD">
              <w:rPr>
                <w:rFonts w:cs="Arial"/>
                <w:sz w:val="20"/>
              </w:rPr>
              <w:t>1,9</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3,7</w:t>
            </w:r>
          </w:p>
        </w:tc>
        <w:tc>
          <w:tcPr>
            <w:tcW w:w="411" w:type="pct"/>
            <w:vAlign w:val="bottom"/>
          </w:tcPr>
          <w:p w:rsidR="00151901" w:rsidRPr="00BD6CAD" w:rsidRDefault="009674B4">
            <w:pPr>
              <w:jc w:val="right"/>
              <w:rPr>
                <w:rFonts w:cs="Arial"/>
                <w:sz w:val="20"/>
              </w:rPr>
            </w:pPr>
            <w:r w:rsidRPr="00BD6CAD">
              <w:rPr>
                <w:rFonts w:cs="Arial"/>
                <w:sz w:val="20"/>
              </w:rPr>
              <w:t>4,6</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8,9</w:t>
            </w:r>
          </w:p>
        </w:tc>
      </w:tr>
      <w:tr w:rsidR="00E40B1C" w:rsidRPr="00BD6CAD" w:rsidTr="00E40B1C">
        <w:trPr>
          <w:trHeight w:val="43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други и непосочени части на матката (С54-55) </w:t>
            </w:r>
          </w:p>
        </w:tc>
        <w:tc>
          <w:tcPr>
            <w:tcW w:w="411" w:type="pct"/>
            <w:vAlign w:val="bottom"/>
          </w:tcPr>
          <w:p w:rsidR="00151901" w:rsidRPr="00BD6CAD" w:rsidRDefault="009674B4">
            <w:pPr>
              <w:spacing w:before="0"/>
              <w:jc w:val="right"/>
              <w:rPr>
                <w:rFonts w:cs="Arial"/>
                <w:sz w:val="20"/>
              </w:rPr>
            </w:pPr>
            <w:r w:rsidRPr="00BD6CAD">
              <w:rPr>
                <w:rFonts w:cs="Arial"/>
                <w:sz w:val="20"/>
              </w:rPr>
              <w:t>7,2</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14,1</w:t>
            </w:r>
          </w:p>
        </w:tc>
        <w:tc>
          <w:tcPr>
            <w:tcW w:w="411" w:type="pct"/>
            <w:vAlign w:val="bottom"/>
          </w:tcPr>
          <w:p w:rsidR="00151901" w:rsidRPr="00BD6CAD" w:rsidRDefault="009674B4">
            <w:pPr>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13,3</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яйчниците (С56) </w:t>
            </w:r>
          </w:p>
        </w:tc>
        <w:tc>
          <w:tcPr>
            <w:tcW w:w="411" w:type="pct"/>
            <w:vAlign w:val="bottom"/>
          </w:tcPr>
          <w:p w:rsidR="00151901" w:rsidRPr="00BD6CAD" w:rsidRDefault="009674B4">
            <w:pPr>
              <w:spacing w:before="0"/>
              <w:jc w:val="right"/>
              <w:rPr>
                <w:rFonts w:cs="Arial"/>
                <w:sz w:val="20"/>
              </w:rPr>
            </w:pPr>
            <w:r w:rsidRPr="00BD6CAD">
              <w:rPr>
                <w:rFonts w:cs="Arial"/>
                <w:sz w:val="20"/>
              </w:rPr>
              <w:t>4,1</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8,0</w:t>
            </w:r>
          </w:p>
        </w:tc>
        <w:tc>
          <w:tcPr>
            <w:tcW w:w="411" w:type="pct"/>
            <w:vAlign w:val="bottom"/>
          </w:tcPr>
          <w:p w:rsidR="00151901" w:rsidRPr="00BD6CAD" w:rsidRDefault="009674B4">
            <w:pPr>
              <w:jc w:val="right"/>
              <w:rPr>
                <w:rFonts w:cs="Arial"/>
                <w:sz w:val="20"/>
              </w:rPr>
            </w:pPr>
            <w:r w:rsidRPr="00BD6CAD">
              <w:rPr>
                <w:rFonts w:cs="Arial"/>
                <w:sz w:val="20"/>
              </w:rPr>
              <w:t>6,1</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простатата (С61) </w:t>
            </w:r>
          </w:p>
        </w:tc>
        <w:tc>
          <w:tcPr>
            <w:tcW w:w="411" w:type="pct"/>
            <w:vAlign w:val="bottom"/>
          </w:tcPr>
          <w:p w:rsidR="00151901" w:rsidRPr="00BD6CAD" w:rsidRDefault="009674B4">
            <w:pPr>
              <w:spacing w:before="0"/>
              <w:jc w:val="right"/>
              <w:rPr>
                <w:rFonts w:cs="Arial"/>
                <w:sz w:val="20"/>
              </w:rPr>
            </w:pPr>
            <w:r w:rsidRPr="00BD6CAD">
              <w:rPr>
                <w:rFonts w:cs="Arial"/>
                <w:sz w:val="20"/>
              </w:rPr>
              <w:t>9,1</w:t>
            </w:r>
          </w:p>
        </w:tc>
        <w:tc>
          <w:tcPr>
            <w:tcW w:w="411" w:type="pct"/>
            <w:vAlign w:val="bottom"/>
          </w:tcPr>
          <w:p w:rsidR="00151901" w:rsidRPr="00BD6CAD" w:rsidRDefault="009674B4">
            <w:pPr>
              <w:spacing w:before="0"/>
              <w:jc w:val="right"/>
              <w:rPr>
                <w:rFonts w:cs="Arial"/>
                <w:sz w:val="20"/>
              </w:rPr>
            </w:pPr>
            <w:r w:rsidRPr="00BD6CAD">
              <w:rPr>
                <w:rFonts w:cs="Arial"/>
                <w:sz w:val="20"/>
              </w:rPr>
              <w:t>18,5</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19,8</w:t>
            </w:r>
          </w:p>
        </w:tc>
        <w:tc>
          <w:tcPr>
            <w:tcW w:w="411" w:type="pct"/>
            <w:vAlign w:val="bottom"/>
          </w:tcPr>
          <w:p w:rsidR="00151901" w:rsidRPr="00BD6CAD" w:rsidRDefault="009674B4">
            <w:pPr>
              <w:jc w:val="right"/>
              <w:rPr>
                <w:rFonts w:cs="Arial"/>
                <w:sz w:val="20"/>
              </w:rPr>
            </w:pPr>
            <w:r w:rsidRPr="00BD6CAD">
              <w:rPr>
                <w:rFonts w:cs="Arial"/>
                <w:sz w:val="20"/>
              </w:rPr>
              <w:t>40,5</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Злокачествени тумори на бъбреците (С64) </w:t>
            </w:r>
          </w:p>
        </w:tc>
        <w:tc>
          <w:tcPr>
            <w:tcW w:w="411" w:type="pct"/>
            <w:vAlign w:val="bottom"/>
          </w:tcPr>
          <w:p w:rsidR="00151901" w:rsidRPr="00BD6CAD" w:rsidRDefault="009674B4">
            <w:pPr>
              <w:spacing w:before="0"/>
              <w:jc w:val="right"/>
              <w:rPr>
                <w:rFonts w:cs="Arial"/>
                <w:sz w:val="20"/>
              </w:rPr>
            </w:pPr>
            <w:r w:rsidRPr="00BD6CAD">
              <w:rPr>
                <w:rFonts w:cs="Arial"/>
                <w:sz w:val="20"/>
              </w:rPr>
              <w:t>1,9</w:t>
            </w:r>
          </w:p>
        </w:tc>
        <w:tc>
          <w:tcPr>
            <w:tcW w:w="411" w:type="pct"/>
            <w:vAlign w:val="bottom"/>
          </w:tcPr>
          <w:p w:rsidR="00151901" w:rsidRPr="00BD6CAD" w:rsidRDefault="009674B4">
            <w:pPr>
              <w:spacing w:before="0"/>
              <w:jc w:val="right"/>
              <w:rPr>
                <w:rFonts w:cs="Arial"/>
                <w:sz w:val="20"/>
              </w:rPr>
            </w:pPr>
            <w:r w:rsidRPr="00BD6CAD">
              <w:rPr>
                <w:rFonts w:cs="Arial"/>
                <w:sz w:val="20"/>
              </w:rPr>
              <w:t>1,9</w:t>
            </w:r>
          </w:p>
        </w:tc>
        <w:tc>
          <w:tcPr>
            <w:tcW w:w="453" w:type="pct"/>
            <w:vAlign w:val="bottom"/>
          </w:tcPr>
          <w:p w:rsidR="00151901" w:rsidRPr="00BD6CAD" w:rsidRDefault="009674B4">
            <w:pPr>
              <w:spacing w:before="0"/>
              <w:jc w:val="right"/>
              <w:rPr>
                <w:rFonts w:cs="Arial"/>
                <w:sz w:val="20"/>
              </w:rPr>
            </w:pPr>
            <w:r w:rsidRPr="00BD6CAD">
              <w:rPr>
                <w:rFonts w:cs="Arial"/>
                <w:sz w:val="20"/>
              </w:rPr>
              <w:t>1,8</w:t>
            </w:r>
          </w:p>
        </w:tc>
        <w:tc>
          <w:tcPr>
            <w:tcW w:w="411" w:type="pct"/>
            <w:vAlign w:val="bottom"/>
          </w:tcPr>
          <w:p w:rsidR="00151901" w:rsidRPr="00BD6CAD" w:rsidRDefault="009674B4">
            <w:pPr>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9,4</w:t>
            </w:r>
          </w:p>
        </w:tc>
        <w:tc>
          <w:tcPr>
            <w:tcW w:w="453" w:type="pct"/>
            <w:vAlign w:val="bottom"/>
          </w:tcPr>
          <w:p w:rsidR="00151901" w:rsidRPr="00BD6CAD" w:rsidRDefault="009674B4">
            <w:pPr>
              <w:jc w:val="right"/>
              <w:rPr>
                <w:rFonts w:cs="Arial"/>
                <w:sz w:val="20"/>
              </w:rPr>
            </w:pPr>
            <w:r w:rsidRPr="00BD6CAD">
              <w:rPr>
                <w:rFonts w:cs="Arial"/>
                <w:sz w:val="20"/>
              </w:rPr>
              <w:t>4,</w:t>
            </w:r>
            <w:proofErr w:type="spellStart"/>
            <w:r w:rsidRPr="00BD6CAD">
              <w:rPr>
                <w:rFonts w:cs="Arial"/>
                <w:sz w:val="20"/>
              </w:rPr>
              <w:t>4</w:t>
            </w:r>
            <w:proofErr w:type="spellEnd"/>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пикочния мехур (С67)</w:t>
            </w:r>
          </w:p>
        </w:tc>
        <w:tc>
          <w:tcPr>
            <w:tcW w:w="411" w:type="pct"/>
            <w:vAlign w:val="bottom"/>
          </w:tcPr>
          <w:p w:rsidR="00151901" w:rsidRPr="00BD6CAD" w:rsidRDefault="009674B4">
            <w:pPr>
              <w:spacing w:before="0"/>
              <w:jc w:val="right"/>
              <w:rPr>
                <w:rFonts w:cs="Arial"/>
                <w:sz w:val="20"/>
              </w:rPr>
            </w:pPr>
            <w:r w:rsidRPr="00BD6CAD">
              <w:rPr>
                <w:rFonts w:cs="Arial"/>
                <w:sz w:val="20"/>
              </w:rPr>
              <w:t>6,0</w:t>
            </w:r>
          </w:p>
        </w:tc>
        <w:tc>
          <w:tcPr>
            <w:tcW w:w="411" w:type="pct"/>
            <w:vAlign w:val="bottom"/>
          </w:tcPr>
          <w:p w:rsidR="00151901" w:rsidRPr="00BD6CAD" w:rsidRDefault="009674B4">
            <w:pPr>
              <w:spacing w:before="0"/>
              <w:jc w:val="right"/>
              <w:rPr>
                <w:rFonts w:cs="Arial"/>
                <w:sz w:val="20"/>
              </w:rPr>
            </w:pPr>
            <w:r w:rsidRPr="00BD6CAD">
              <w:rPr>
                <w:rFonts w:cs="Arial"/>
                <w:sz w:val="20"/>
              </w:rPr>
              <w:t>9,6</w:t>
            </w:r>
          </w:p>
        </w:tc>
        <w:tc>
          <w:tcPr>
            <w:tcW w:w="453" w:type="pct"/>
            <w:vAlign w:val="bottom"/>
          </w:tcPr>
          <w:p w:rsidR="00151901" w:rsidRPr="00BD6CAD" w:rsidRDefault="009674B4">
            <w:pPr>
              <w:spacing w:before="0"/>
              <w:jc w:val="right"/>
              <w:rPr>
                <w:rFonts w:cs="Arial"/>
                <w:sz w:val="20"/>
              </w:rPr>
            </w:pPr>
            <w:r w:rsidRPr="00BD6CAD">
              <w:rPr>
                <w:rFonts w:cs="Arial"/>
                <w:sz w:val="20"/>
              </w:rPr>
              <w:t>2,5</w:t>
            </w:r>
          </w:p>
        </w:tc>
        <w:tc>
          <w:tcPr>
            <w:tcW w:w="411" w:type="pct"/>
            <w:vAlign w:val="bottom"/>
          </w:tcPr>
          <w:p w:rsidR="00151901" w:rsidRPr="00BD6CAD" w:rsidRDefault="009674B4">
            <w:pPr>
              <w:jc w:val="right"/>
              <w:rPr>
                <w:rFonts w:cs="Arial"/>
                <w:sz w:val="20"/>
              </w:rPr>
            </w:pPr>
            <w:r w:rsidRPr="00BD6CAD">
              <w:rPr>
                <w:rFonts w:cs="Arial"/>
                <w:sz w:val="20"/>
              </w:rPr>
              <w:t>9,1</w:t>
            </w:r>
          </w:p>
        </w:tc>
        <w:tc>
          <w:tcPr>
            <w:tcW w:w="411" w:type="pct"/>
            <w:vAlign w:val="bottom"/>
          </w:tcPr>
          <w:p w:rsidR="00151901" w:rsidRPr="00BD6CAD" w:rsidRDefault="009674B4">
            <w:pPr>
              <w:jc w:val="right"/>
              <w:rPr>
                <w:rFonts w:cs="Arial"/>
                <w:sz w:val="20"/>
              </w:rPr>
            </w:pPr>
            <w:r w:rsidRPr="00BD6CAD">
              <w:rPr>
                <w:rFonts w:cs="Arial"/>
                <w:sz w:val="20"/>
              </w:rPr>
              <w:t>15,6</w:t>
            </w:r>
          </w:p>
        </w:tc>
        <w:tc>
          <w:tcPr>
            <w:tcW w:w="453" w:type="pct"/>
            <w:vAlign w:val="bottom"/>
          </w:tcPr>
          <w:p w:rsidR="00151901" w:rsidRPr="00BD6CAD" w:rsidRDefault="009674B4">
            <w:pPr>
              <w:jc w:val="right"/>
              <w:rPr>
                <w:rFonts w:cs="Arial"/>
                <w:sz w:val="20"/>
              </w:rPr>
            </w:pPr>
            <w:r w:rsidRPr="00BD6CAD">
              <w:rPr>
                <w:rFonts w:cs="Arial"/>
                <w:sz w:val="20"/>
              </w:rPr>
              <w:t>3,0</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мозъка и централната нервна система (С70-72)</w:t>
            </w:r>
          </w:p>
        </w:tc>
        <w:tc>
          <w:tcPr>
            <w:tcW w:w="411" w:type="pct"/>
            <w:vAlign w:val="bottom"/>
          </w:tcPr>
          <w:p w:rsidR="00151901" w:rsidRPr="00BD6CAD" w:rsidRDefault="009674B4">
            <w:pPr>
              <w:spacing w:before="0"/>
              <w:jc w:val="right"/>
              <w:rPr>
                <w:rFonts w:cs="Arial"/>
                <w:sz w:val="20"/>
              </w:rPr>
            </w:pPr>
            <w:r w:rsidRPr="00BD6CAD">
              <w:rPr>
                <w:rFonts w:cs="Arial"/>
                <w:sz w:val="20"/>
              </w:rPr>
              <w:t>8,5</w:t>
            </w:r>
          </w:p>
        </w:tc>
        <w:tc>
          <w:tcPr>
            <w:tcW w:w="411" w:type="pct"/>
            <w:vAlign w:val="bottom"/>
          </w:tcPr>
          <w:p w:rsidR="00151901" w:rsidRPr="00BD6CAD" w:rsidRDefault="009674B4">
            <w:pPr>
              <w:spacing w:before="0"/>
              <w:jc w:val="right"/>
              <w:rPr>
                <w:rFonts w:cs="Arial"/>
                <w:sz w:val="20"/>
              </w:rPr>
            </w:pPr>
            <w:r w:rsidRPr="00BD6CAD">
              <w:rPr>
                <w:rFonts w:cs="Arial"/>
                <w:sz w:val="20"/>
              </w:rPr>
              <w:t>9,0</w:t>
            </w:r>
          </w:p>
        </w:tc>
        <w:tc>
          <w:tcPr>
            <w:tcW w:w="453" w:type="pct"/>
            <w:vAlign w:val="bottom"/>
          </w:tcPr>
          <w:p w:rsidR="00151901" w:rsidRPr="00BD6CAD" w:rsidRDefault="009674B4">
            <w:pPr>
              <w:spacing w:before="0"/>
              <w:jc w:val="right"/>
              <w:rPr>
                <w:rFonts w:cs="Arial"/>
                <w:sz w:val="20"/>
              </w:rPr>
            </w:pPr>
            <w:r w:rsidRPr="00BD6CAD">
              <w:rPr>
                <w:rFonts w:cs="Arial"/>
                <w:sz w:val="20"/>
              </w:rPr>
              <w:t>8,0</w:t>
            </w:r>
          </w:p>
        </w:tc>
        <w:tc>
          <w:tcPr>
            <w:tcW w:w="411" w:type="pct"/>
            <w:vAlign w:val="bottom"/>
          </w:tcPr>
          <w:p w:rsidR="00151901" w:rsidRPr="00BD6CAD" w:rsidRDefault="009674B4">
            <w:pPr>
              <w:jc w:val="right"/>
              <w:rPr>
                <w:rFonts w:cs="Arial"/>
                <w:sz w:val="20"/>
              </w:rPr>
            </w:pPr>
            <w:r w:rsidRPr="00BD6CAD">
              <w:rPr>
                <w:rFonts w:cs="Arial"/>
                <w:sz w:val="20"/>
              </w:rPr>
              <w:t>12,2</w:t>
            </w:r>
          </w:p>
        </w:tc>
        <w:tc>
          <w:tcPr>
            <w:tcW w:w="411" w:type="pct"/>
            <w:vAlign w:val="bottom"/>
          </w:tcPr>
          <w:p w:rsidR="00151901" w:rsidRPr="00BD6CAD" w:rsidRDefault="009674B4">
            <w:pPr>
              <w:jc w:val="right"/>
              <w:rPr>
                <w:rFonts w:cs="Arial"/>
                <w:sz w:val="20"/>
              </w:rPr>
            </w:pPr>
            <w:r w:rsidRPr="00BD6CAD">
              <w:rPr>
                <w:rFonts w:cs="Arial"/>
                <w:sz w:val="20"/>
              </w:rPr>
              <w:t>15,6</w:t>
            </w:r>
          </w:p>
        </w:tc>
        <w:tc>
          <w:tcPr>
            <w:tcW w:w="453" w:type="pct"/>
            <w:vAlign w:val="bottom"/>
          </w:tcPr>
          <w:p w:rsidR="00151901" w:rsidRPr="00BD6CAD" w:rsidRDefault="009674B4">
            <w:pPr>
              <w:jc w:val="right"/>
              <w:rPr>
                <w:rFonts w:cs="Arial"/>
                <w:sz w:val="20"/>
              </w:rPr>
            </w:pPr>
            <w:r w:rsidRPr="00BD6CAD">
              <w:rPr>
                <w:rFonts w:cs="Arial"/>
                <w:sz w:val="20"/>
              </w:rPr>
              <w:t>8,9</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Злокачествени тумори на щитовидната жлеза (С73)</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31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lastRenderedPageBreak/>
              <w:t xml:space="preserve">Болест на </w:t>
            </w:r>
            <w:proofErr w:type="spellStart"/>
            <w:r w:rsidRPr="00BD6CAD">
              <w:rPr>
                <w:rFonts w:cs="Arial"/>
                <w:sz w:val="20"/>
              </w:rPr>
              <w:t>Ходжкин</w:t>
            </w:r>
            <w:proofErr w:type="spellEnd"/>
            <w:r w:rsidRPr="00BD6CAD">
              <w:rPr>
                <w:rFonts w:cs="Arial"/>
                <w:sz w:val="20"/>
              </w:rPr>
              <w:t xml:space="preserve"> и </w:t>
            </w:r>
            <w:proofErr w:type="spellStart"/>
            <w:r w:rsidRPr="00BD6CAD">
              <w:rPr>
                <w:rFonts w:cs="Arial"/>
                <w:sz w:val="20"/>
              </w:rPr>
              <w:t>лимфоми</w:t>
            </w:r>
            <w:proofErr w:type="spellEnd"/>
            <w:r w:rsidRPr="00BD6CAD">
              <w:rPr>
                <w:rFonts w:cs="Arial"/>
                <w:sz w:val="20"/>
              </w:rPr>
              <w:t xml:space="preserve"> (C81-C86) </w:t>
            </w:r>
          </w:p>
        </w:tc>
        <w:tc>
          <w:tcPr>
            <w:tcW w:w="411" w:type="pct"/>
            <w:vAlign w:val="bottom"/>
          </w:tcPr>
          <w:p w:rsidR="00151901" w:rsidRPr="00BD6CAD" w:rsidRDefault="009674B4">
            <w:pPr>
              <w:spacing w:before="0"/>
              <w:jc w:val="right"/>
              <w:rPr>
                <w:rFonts w:cs="Arial"/>
                <w:sz w:val="20"/>
              </w:rPr>
            </w:pPr>
            <w:r w:rsidRPr="00BD6CAD">
              <w:rPr>
                <w:rFonts w:cs="Arial"/>
                <w:sz w:val="20"/>
              </w:rPr>
              <w:t>5,0</w:t>
            </w:r>
          </w:p>
        </w:tc>
        <w:tc>
          <w:tcPr>
            <w:tcW w:w="411" w:type="pct"/>
            <w:vAlign w:val="bottom"/>
          </w:tcPr>
          <w:p w:rsidR="00151901" w:rsidRPr="00BD6CAD" w:rsidRDefault="009674B4">
            <w:pPr>
              <w:spacing w:before="0"/>
              <w:jc w:val="right"/>
              <w:rPr>
                <w:rFonts w:cs="Arial"/>
                <w:sz w:val="20"/>
              </w:rPr>
            </w:pPr>
            <w:r w:rsidRPr="00BD6CAD">
              <w:rPr>
                <w:rFonts w:cs="Arial"/>
                <w:sz w:val="20"/>
              </w:rPr>
              <w:t>5,1</w:t>
            </w:r>
          </w:p>
        </w:tc>
        <w:tc>
          <w:tcPr>
            <w:tcW w:w="453" w:type="pct"/>
            <w:vAlign w:val="bottom"/>
          </w:tcPr>
          <w:p w:rsidR="00151901" w:rsidRPr="00BD6CAD" w:rsidRDefault="009674B4">
            <w:pPr>
              <w:spacing w:before="0"/>
              <w:jc w:val="right"/>
              <w:rPr>
                <w:rFonts w:cs="Arial"/>
                <w:sz w:val="20"/>
              </w:rPr>
            </w:pPr>
            <w:r w:rsidRPr="00BD6CAD">
              <w:rPr>
                <w:rFonts w:cs="Arial"/>
                <w:sz w:val="20"/>
              </w:rPr>
              <w:t>4,9</w:t>
            </w:r>
          </w:p>
        </w:tc>
        <w:tc>
          <w:tcPr>
            <w:tcW w:w="411" w:type="pct"/>
            <w:vAlign w:val="bottom"/>
          </w:tcPr>
          <w:p w:rsidR="00151901" w:rsidRPr="00BD6CAD" w:rsidRDefault="009674B4">
            <w:pPr>
              <w:jc w:val="right"/>
              <w:rPr>
                <w:rFonts w:cs="Arial"/>
                <w:sz w:val="20"/>
              </w:rPr>
            </w:pPr>
            <w:r w:rsidRPr="00BD6CAD">
              <w:rPr>
                <w:rFonts w:cs="Arial"/>
                <w:sz w:val="20"/>
              </w:rPr>
              <w:t>5,3</w:t>
            </w:r>
          </w:p>
        </w:tc>
        <w:tc>
          <w:tcPr>
            <w:tcW w:w="411" w:type="pct"/>
            <w:vAlign w:val="bottom"/>
          </w:tcPr>
          <w:p w:rsidR="00151901" w:rsidRPr="00BD6CAD" w:rsidRDefault="009674B4">
            <w:pPr>
              <w:jc w:val="right"/>
              <w:rPr>
                <w:rFonts w:cs="Arial"/>
                <w:sz w:val="20"/>
              </w:rPr>
            </w:pPr>
            <w:r w:rsidRPr="00BD6CAD">
              <w:rPr>
                <w:rFonts w:cs="Arial"/>
                <w:sz w:val="20"/>
              </w:rPr>
              <w:t>6,2</w:t>
            </w:r>
          </w:p>
        </w:tc>
        <w:tc>
          <w:tcPr>
            <w:tcW w:w="453" w:type="pct"/>
            <w:vAlign w:val="bottom"/>
          </w:tcPr>
          <w:p w:rsidR="00151901" w:rsidRPr="00BD6CAD" w:rsidRDefault="009674B4">
            <w:pPr>
              <w:jc w:val="right"/>
              <w:rPr>
                <w:rFonts w:cs="Arial"/>
                <w:sz w:val="20"/>
              </w:rPr>
            </w:pPr>
            <w:r w:rsidRPr="00BD6CAD">
              <w:rPr>
                <w:rFonts w:cs="Arial"/>
                <w:sz w:val="20"/>
              </w:rPr>
              <w:t>4,</w:t>
            </w:r>
            <w:proofErr w:type="spellStart"/>
            <w:r w:rsidRPr="00BD6CAD">
              <w:rPr>
                <w:rFonts w:cs="Arial"/>
                <w:sz w:val="20"/>
              </w:rPr>
              <w:t>4</w:t>
            </w:r>
            <w:proofErr w:type="spellEnd"/>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Левкемия (C91-C95)</w:t>
            </w:r>
          </w:p>
        </w:tc>
        <w:tc>
          <w:tcPr>
            <w:tcW w:w="411" w:type="pct"/>
            <w:vAlign w:val="bottom"/>
          </w:tcPr>
          <w:p w:rsidR="00151901" w:rsidRPr="00BD6CAD" w:rsidRDefault="009674B4">
            <w:pPr>
              <w:spacing w:before="0"/>
              <w:jc w:val="right"/>
              <w:rPr>
                <w:rFonts w:cs="Arial"/>
                <w:sz w:val="20"/>
              </w:rPr>
            </w:pPr>
            <w:r w:rsidRPr="00BD6CAD">
              <w:rPr>
                <w:rFonts w:cs="Arial"/>
                <w:sz w:val="20"/>
              </w:rPr>
              <w:t>4,7</w:t>
            </w:r>
          </w:p>
        </w:tc>
        <w:tc>
          <w:tcPr>
            <w:tcW w:w="411" w:type="pct"/>
            <w:vAlign w:val="bottom"/>
          </w:tcPr>
          <w:p w:rsidR="00151901" w:rsidRPr="00BD6CAD" w:rsidRDefault="009674B4">
            <w:pPr>
              <w:spacing w:before="0"/>
              <w:jc w:val="right"/>
              <w:rPr>
                <w:rFonts w:cs="Arial"/>
                <w:sz w:val="20"/>
              </w:rPr>
            </w:pPr>
            <w:r w:rsidRPr="00BD6CAD">
              <w:rPr>
                <w:rFonts w:cs="Arial"/>
                <w:sz w:val="20"/>
              </w:rPr>
              <w:t>4,5</w:t>
            </w:r>
          </w:p>
        </w:tc>
        <w:tc>
          <w:tcPr>
            <w:tcW w:w="453" w:type="pct"/>
            <w:vAlign w:val="bottom"/>
          </w:tcPr>
          <w:p w:rsidR="00151901" w:rsidRPr="00BD6CAD" w:rsidRDefault="009674B4">
            <w:pPr>
              <w:spacing w:before="0"/>
              <w:jc w:val="right"/>
              <w:rPr>
                <w:rFonts w:cs="Arial"/>
                <w:sz w:val="20"/>
              </w:rPr>
            </w:pPr>
            <w:r w:rsidRPr="00BD6CAD">
              <w:rPr>
                <w:rFonts w:cs="Arial"/>
                <w:sz w:val="20"/>
              </w:rPr>
              <w:t>4,9</w:t>
            </w:r>
          </w:p>
        </w:tc>
        <w:tc>
          <w:tcPr>
            <w:tcW w:w="411" w:type="pct"/>
            <w:vAlign w:val="bottom"/>
          </w:tcPr>
          <w:p w:rsidR="00151901" w:rsidRPr="00BD6CAD" w:rsidRDefault="009674B4">
            <w:pPr>
              <w:jc w:val="right"/>
              <w:rPr>
                <w:rFonts w:cs="Arial"/>
                <w:sz w:val="20"/>
              </w:rPr>
            </w:pPr>
            <w:r w:rsidRPr="00BD6CAD">
              <w:rPr>
                <w:rFonts w:cs="Arial"/>
                <w:sz w:val="20"/>
              </w:rPr>
              <w:t>4,6</w:t>
            </w:r>
          </w:p>
        </w:tc>
        <w:tc>
          <w:tcPr>
            <w:tcW w:w="411" w:type="pct"/>
            <w:vAlign w:val="bottom"/>
          </w:tcPr>
          <w:p w:rsidR="00151901" w:rsidRPr="00BD6CAD" w:rsidRDefault="009674B4">
            <w:pPr>
              <w:jc w:val="right"/>
              <w:rPr>
                <w:rFonts w:cs="Arial"/>
                <w:sz w:val="20"/>
              </w:rPr>
            </w:pPr>
            <w:r w:rsidRPr="00BD6CAD">
              <w:rPr>
                <w:rFonts w:cs="Arial"/>
                <w:sz w:val="20"/>
              </w:rPr>
              <w:t>6,2</w:t>
            </w:r>
          </w:p>
        </w:tc>
        <w:tc>
          <w:tcPr>
            <w:tcW w:w="453" w:type="pct"/>
            <w:vAlign w:val="bottom"/>
          </w:tcPr>
          <w:p w:rsidR="00151901" w:rsidRPr="00BD6CAD" w:rsidRDefault="009674B4">
            <w:pPr>
              <w:jc w:val="right"/>
              <w:rPr>
                <w:rFonts w:cs="Arial"/>
                <w:sz w:val="20"/>
              </w:rPr>
            </w:pPr>
            <w:r w:rsidRPr="00BD6CAD">
              <w:rPr>
                <w:rFonts w:cs="Arial"/>
                <w:sz w:val="20"/>
              </w:rPr>
              <w:t>3,0</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Други злокачествени тумори на лимфните и </w:t>
            </w:r>
            <w:proofErr w:type="spellStart"/>
            <w:r w:rsidRPr="00BD6CAD">
              <w:rPr>
                <w:rFonts w:cs="Arial"/>
                <w:sz w:val="20"/>
              </w:rPr>
              <w:t>хематопоетични</w:t>
            </w:r>
            <w:proofErr w:type="spellEnd"/>
            <w:r w:rsidRPr="00BD6CAD">
              <w:rPr>
                <w:rFonts w:cs="Arial"/>
                <w:sz w:val="20"/>
              </w:rPr>
              <w:t xml:space="preserve"> тъкани (C88, C90, C96) </w:t>
            </w:r>
          </w:p>
        </w:tc>
        <w:tc>
          <w:tcPr>
            <w:tcW w:w="411" w:type="pct"/>
            <w:vAlign w:val="bottom"/>
          </w:tcPr>
          <w:p w:rsidR="00151901" w:rsidRPr="00BD6CAD" w:rsidRDefault="009674B4">
            <w:pPr>
              <w:spacing w:before="0"/>
              <w:jc w:val="right"/>
              <w:rPr>
                <w:rFonts w:cs="Arial"/>
                <w:sz w:val="20"/>
              </w:rPr>
            </w:pPr>
            <w:r w:rsidRPr="00BD6CAD">
              <w:rPr>
                <w:rFonts w:cs="Arial"/>
                <w:sz w:val="20"/>
              </w:rPr>
              <w:t>1,3</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2,5</w:t>
            </w:r>
          </w:p>
        </w:tc>
        <w:tc>
          <w:tcPr>
            <w:tcW w:w="411" w:type="pct"/>
            <w:vAlign w:val="bottom"/>
          </w:tcPr>
          <w:p w:rsidR="00151901" w:rsidRPr="00BD6CAD" w:rsidRDefault="009674B4">
            <w:pPr>
              <w:jc w:val="right"/>
              <w:rPr>
                <w:rFonts w:cs="Arial"/>
                <w:sz w:val="20"/>
              </w:rPr>
            </w:pPr>
            <w:r w:rsidRPr="00BD6CAD">
              <w:rPr>
                <w:rFonts w:cs="Arial"/>
                <w:sz w:val="20"/>
              </w:rPr>
              <w:t>3,0</w:t>
            </w:r>
          </w:p>
        </w:tc>
        <w:tc>
          <w:tcPr>
            <w:tcW w:w="411" w:type="pct"/>
            <w:vAlign w:val="bottom"/>
          </w:tcPr>
          <w:p w:rsidR="00151901" w:rsidRPr="00BD6CAD" w:rsidRDefault="009674B4">
            <w:pPr>
              <w:jc w:val="right"/>
              <w:rPr>
                <w:rFonts w:cs="Arial"/>
                <w:sz w:val="20"/>
              </w:rPr>
            </w:pPr>
            <w:r w:rsidRPr="00BD6CAD">
              <w:rPr>
                <w:rFonts w:cs="Arial"/>
                <w:sz w:val="20"/>
              </w:rPr>
              <w:t>4,7</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63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злокачествени тумори (C17, C23-C24, C26-C31, C37-C41, C44-C49, C51-C52, C57-C60, C62-C63, C65-C66, C68-C69, C74-C80, C97)</w:t>
            </w:r>
          </w:p>
        </w:tc>
        <w:tc>
          <w:tcPr>
            <w:tcW w:w="411" w:type="pct"/>
            <w:vAlign w:val="bottom"/>
          </w:tcPr>
          <w:p w:rsidR="00151901" w:rsidRPr="00BD6CAD" w:rsidRDefault="009674B4">
            <w:pPr>
              <w:spacing w:before="0"/>
              <w:jc w:val="right"/>
              <w:rPr>
                <w:rFonts w:cs="Arial"/>
                <w:sz w:val="20"/>
              </w:rPr>
            </w:pPr>
            <w:r w:rsidRPr="00BD6CAD">
              <w:rPr>
                <w:rFonts w:cs="Arial"/>
                <w:sz w:val="20"/>
              </w:rPr>
              <w:t>12,5</w:t>
            </w:r>
          </w:p>
        </w:tc>
        <w:tc>
          <w:tcPr>
            <w:tcW w:w="411" w:type="pct"/>
            <w:vAlign w:val="bottom"/>
          </w:tcPr>
          <w:p w:rsidR="00151901" w:rsidRPr="00BD6CAD" w:rsidRDefault="009674B4">
            <w:pPr>
              <w:spacing w:before="0"/>
              <w:jc w:val="right"/>
              <w:rPr>
                <w:rFonts w:cs="Arial"/>
                <w:sz w:val="20"/>
              </w:rPr>
            </w:pPr>
            <w:r w:rsidRPr="00BD6CAD">
              <w:rPr>
                <w:rFonts w:cs="Arial"/>
                <w:sz w:val="20"/>
              </w:rPr>
              <w:t>14,7</w:t>
            </w:r>
          </w:p>
        </w:tc>
        <w:tc>
          <w:tcPr>
            <w:tcW w:w="453" w:type="pct"/>
            <w:vAlign w:val="bottom"/>
          </w:tcPr>
          <w:p w:rsidR="00151901" w:rsidRPr="00BD6CAD" w:rsidRDefault="009674B4">
            <w:pPr>
              <w:spacing w:before="0"/>
              <w:jc w:val="right"/>
              <w:rPr>
                <w:rFonts w:cs="Arial"/>
                <w:sz w:val="20"/>
              </w:rPr>
            </w:pPr>
            <w:r w:rsidRPr="00BD6CAD">
              <w:rPr>
                <w:rFonts w:cs="Arial"/>
                <w:sz w:val="20"/>
              </w:rPr>
              <w:t>10,4</w:t>
            </w:r>
          </w:p>
        </w:tc>
        <w:tc>
          <w:tcPr>
            <w:tcW w:w="411" w:type="pct"/>
            <w:vAlign w:val="bottom"/>
          </w:tcPr>
          <w:p w:rsidR="00151901" w:rsidRPr="00BD6CAD" w:rsidRDefault="009674B4">
            <w:pPr>
              <w:jc w:val="right"/>
              <w:rPr>
                <w:rFonts w:cs="Arial"/>
                <w:sz w:val="20"/>
              </w:rPr>
            </w:pPr>
            <w:r w:rsidRPr="00BD6CAD">
              <w:rPr>
                <w:rFonts w:cs="Arial"/>
                <w:sz w:val="20"/>
              </w:rPr>
              <w:t>23,6</w:t>
            </w:r>
          </w:p>
        </w:tc>
        <w:tc>
          <w:tcPr>
            <w:tcW w:w="411" w:type="pct"/>
            <w:vAlign w:val="bottom"/>
          </w:tcPr>
          <w:p w:rsidR="00151901" w:rsidRPr="00BD6CAD" w:rsidRDefault="009674B4">
            <w:pPr>
              <w:jc w:val="right"/>
              <w:rPr>
                <w:rFonts w:cs="Arial"/>
                <w:sz w:val="20"/>
              </w:rPr>
            </w:pPr>
            <w:r w:rsidRPr="00BD6CAD">
              <w:rPr>
                <w:rFonts w:cs="Arial"/>
                <w:sz w:val="20"/>
              </w:rPr>
              <w:t>26,5</w:t>
            </w:r>
          </w:p>
        </w:tc>
        <w:tc>
          <w:tcPr>
            <w:tcW w:w="453" w:type="pct"/>
            <w:vAlign w:val="bottom"/>
          </w:tcPr>
          <w:p w:rsidR="00151901" w:rsidRPr="00BD6CAD" w:rsidRDefault="009674B4">
            <w:pPr>
              <w:jc w:val="right"/>
              <w:rPr>
                <w:rFonts w:cs="Arial"/>
                <w:sz w:val="20"/>
              </w:rPr>
            </w:pPr>
            <w:r w:rsidRPr="00BD6CAD">
              <w:rPr>
                <w:rFonts w:cs="Arial"/>
                <w:sz w:val="20"/>
              </w:rPr>
              <w:t>20,8</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Незлокачествени тумори (доброкачествени и неопределени) (D00-D48)</w:t>
            </w:r>
          </w:p>
        </w:tc>
        <w:tc>
          <w:tcPr>
            <w:tcW w:w="411" w:type="pct"/>
            <w:vAlign w:val="bottom"/>
          </w:tcPr>
          <w:p w:rsidR="00151901" w:rsidRPr="00BD6CAD" w:rsidRDefault="009674B4">
            <w:pPr>
              <w:spacing w:before="0"/>
              <w:jc w:val="right"/>
              <w:rPr>
                <w:rFonts w:cs="Arial"/>
                <w:sz w:val="20"/>
              </w:rPr>
            </w:pPr>
            <w:r w:rsidRPr="00BD6CAD">
              <w:rPr>
                <w:rFonts w:cs="Arial"/>
                <w:sz w:val="20"/>
              </w:rPr>
              <w:t>1,6</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2,5</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624"/>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кръвта и </w:t>
            </w:r>
            <w:proofErr w:type="spellStart"/>
            <w:r w:rsidRPr="00BD6CAD">
              <w:rPr>
                <w:rFonts w:cs="Arial"/>
                <w:i/>
                <w:iCs/>
                <w:sz w:val="20"/>
              </w:rPr>
              <w:t>кръвообразуващите</w:t>
            </w:r>
            <w:proofErr w:type="spellEnd"/>
            <w:r w:rsidRPr="00BD6CAD">
              <w:rPr>
                <w:rFonts w:cs="Arial"/>
                <w:i/>
                <w:iCs/>
                <w:sz w:val="20"/>
              </w:rPr>
              <w:t xml:space="preserve"> органи и някои заболявания на имунния механизъм (D50-D89) </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1,5</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3,0</w:t>
            </w:r>
          </w:p>
        </w:tc>
      </w:tr>
      <w:tr w:rsidR="00E40B1C" w:rsidRPr="00BD6CAD" w:rsidTr="00E40B1C">
        <w:trPr>
          <w:trHeight w:val="240"/>
        </w:trPr>
        <w:tc>
          <w:tcPr>
            <w:tcW w:w="2451" w:type="pct"/>
            <w:shd w:val="clear" w:color="auto" w:fill="auto"/>
            <w:hideMark/>
          </w:tcPr>
          <w:p w:rsidR="00151901" w:rsidRPr="00BD6CAD" w:rsidRDefault="009674B4" w:rsidP="00E943AC">
            <w:pPr>
              <w:spacing w:before="0"/>
              <w:jc w:val="left"/>
              <w:rPr>
                <w:rFonts w:cs="Arial"/>
                <w:i/>
                <w:iCs/>
                <w:sz w:val="20"/>
              </w:rPr>
            </w:pPr>
            <w:r w:rsidRPr="00BD6CAD">
              <w:rPr>
                <w:rFonts w:cs="Arial"/>
                <w:i/>
                <w:iCs/>
                <w:sz w:val="20"/>
              </w:rPr>
              <w:t xml:space="preserve">Ендокринни, хранителни и </w:t>
            </w:r>
            <w:proofErr w:type="spellStart"/>
            <w:r w:rsidRPr="00BD6CAD">
              <w:rPr>
                <w:rFonts w:cs="Arial"/>
                <w:i/>
                <w:iCs/>
                <w:sz w:val="20"/>
              </w:rPr>
              <w:t>метаболич</w:t>
            </w:r>
            <w:r w:rsidR="00E943AC" w:rsidRPr="00BD6CAD">
              <w:rPr>
                <w:rFonts w:cs="Arial"/>
                <w:i/>
                <w:iCs/>
                <w:sz w:val="20"/>
              </w:rPr>
              <w:t>н</w:t>
            </w:r>
            <w:r w:rsidRPr="00BD6CAD">
              <w:rPr>
                <w:rFonts w:cs="Arial"/>
                <w:i/>
                <w:iCs/>
                <w:sz w:val="20"/>
              </w:rPr>
              <w:t>и</w:t>
            </w:r>
            <w:proofErr w:type="spellEnd"/>
            <w:r w:rsidRPr="00BD6CAD">
              <w:rPr>
                <w:rFonts w:cs="Arial"/>
                <w:i/>
                <w:iCs/>
                <w:sz w:val="20"/>
              </w:rPr>
              <w:t xml:space="preserve"> заболявания,(E00-E89) </w:t>
            </w:r>
          </w:p>
        </w:tc>
        <w:tc>
          <w:tcPr>
            <w:tcW w:w="411" w:type="pct"/>
            <w:vAlign w:val="bottom"/>
          </w:tcPr>
          <w:p w:rsidR="00151901" w:rsidRPr="00BD6CAD" w:rsidRDefault="009674B4">
            <w:pPr>
              <w:spacing w:before="0"/>
              <w:jc w:val="right"/>
              <w:rPr>
                <w:rFonts w:cs="Arial"/>
                <w:sz w:val="20"/>
              </w:rPr>
            </w:pPr>
            <w:r w:rsidRPr="00BD6CAD">
              <w:rPr>
                <w:rFonts w:cs="Arial"/>
                <w:sz w:val="20"/>
              </w:rPr>
              <w:t>5,0</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12,2</w:t>
            </w:r>
          </w:p>
        </w:tc>
        <w:tc>
          <w:tcPr>
            <w:tcW w:w="411" w:type="pct"/>
            <w:vAlign w:val="bottom"/>
          </w:tcPr>
          <w:p w:rsidR="00151901" w:rsidRPr="00BD6CAD" w:rsidRDefault="009674B4">
            <w:pPr>
              <w:jc w:val="right"/>
              <w:rPr>
                <w:rFonts w:cs="Arial"/>
                <w:sz w:val="20"/>
              </w:rPr>
            </w:pPr>
            <w:r w:rsidRPr="00BD6CAD">
              <w:rPr>
                <w:rFonts w:cs="Arial"/>
                <w:sz w:val="20"/>
              </w:rPr>
              <w:t>12,5</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Захарен диабет (E10-E14) </w:t>
            </w:r>
          </w:p>
        </w:tc>
        <w:tc>
          <w:tcPr>
            <w:tcW w:w="411" w:type="pct"/>
            <w:vAlign w:val="bottom"/>
          </w:tcPr>
          <w:p w:rsidR="00151901" w:rsidRPr="00BD6CAD" w:rsidRDefault="009674B4">
            <w:pPr>
              <w:spacing w:before="0"/>
              <w:jc w:val="right"/>
              <w:rPr>
                <w:rFonts w:cs="Arial"/>
                <w:sz w:val="20"/>
              </w:rPr>
            </w:pPr>
            <w:r w:rsidRPr="00BD6CAD">
              <w:rPr>
                <w:rFonts w:cs="Arial"/>
                <w:sz w:val="20"/>
              </w:rPr>
              <w:t>4,1</w:t>
            </w:r>
          </w:p>
        </w:tc>
        <w:tc>
          <w:tcPr>
            <w:tcW w:w="411" w:type="pct"/>
            <w:vAlign w:val="bottom"/>
          </w:tcPr>
          <w:p w:rsidR="00151901" w:rsidRPr="00BD6CAD" w:rsidRDefault="009674B4">
            <w:pPr>
              <w:spacing w:before="0"/>
              <w:jc w:val="right"/>
              <w:rPr>
                <w:rFonts w:cs="Arial"/>
                <w:sz w:val="20"/>
              </w:rPr>
            </w:pPr>
            <w:r w:rsidRPr="00BD6CAD">
              <w:rPr>
                <w:rFonts w:cs="Arial"/>
                <w:sz w:val="20"/>
              </w:rPr>
              <w:t>1,9</w:t>
            </w:r>
          </w:p>
        </w:tc>
        <w:tc>
          <w:tcPr>
            <w:tcW w:w="453" w:type="pct"/>
            <w:vAlign w:val="bottom"/>
          </w:tcPr>
          <w:p w:rsidR="00151901" w:rsidRPr="00BD6CAD" w:rsidRDefault="009674B4">
            <w:pPr>
              <w:spacing w:before="0"/>
              <w:jc w:val="right"/>
              <w:rPr>
                <w:rFonts w:cs="Arial"/>
                <w:sz w:val="20"/>
              </w:rPr>
            </w:pPr>
            <w:r w:rsidRPr="00BD6CAD">
              <w:rPr>
                <w:rFonts w:cs="Arial"/>
                <w:sz w:val="20"/>
              </w:rPr>
              <w:t>6,1</w:t>
            </w:r>
          </w:p>
        </w:tc>
        <w:tc>
          <w:tcPr>
            <w:tcW w:w="411" w:type="pct"/>
            <w:vAlign w:val="bottom"/>
          </w:tcPr>
          <w:p w:rsidR="00151901" w:rsidRPr="00BD6CAD" w:rsidRDefault="009674B4">
            <w:pPr>
              <w:jc w:val="right"/>
              <w:rPr>
                <w:rFonts w:cs="Arial"/>
                <w:sz w:val="20"/>
              </w:rPr>
            </w:pPr>
            <w:r w:rsidRPr="00BD6CAD">
              <w:rPr>
                <w:rFonts w:cs="Arial"/>
                <w:sz w:val="20"/>
              </w:rPr>
              <w:t>12,2</w:t>
            </w:r>
          </w:p>
        </w:tc>
        <w:tc>
          <w:tcPr>
            <w:tcW w:w="411" w:type="pct"/>
            <w:vAlign w:val="bottom"/>
          </w:tcPr>
          <w:p w:rsidR="00151901" w:rsidRPr="00BD6CAD" w:rsidRDefault="009674B4">
            <w:pPr>
              <w:jc w:val="right"/>
              <w:rPr>
                <w:rFonts w:cs="Arial"/>
                <w:sz w:val="20"/>
              </w:rPr>
            </w:pPr>
            <w:r w:rsidRPr="00BD6CAD">
              <w:rPr>
                <w:rFonts w:cs="Arial"/>
                <w:sz w:val="20"/>
              </w:rPr>
              <w:t>12,5</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495"/>
        </w:trPr>
        <w:tc>
          <w:tcPr>
            <w:tcW w:w="2451" w:type="pct"/>
            <w:shd w:val="clear" w:color="auto" w:fill="auto"/>
            <w:hideMark/>
          </w:tcPr>
          <w:p w:rsidR="00151901" w:rsidRPr="00BD6CAD" w:rsidRDefault="009674B4" w:rsidP="00F8765E">
            <w:pPr>
              <w:spacing w:before="0"/>
              <w:jc w:val="left"/>
              <w:rPr>
                <w:rFonts w:cs="Arial"/>
                <w:sz w:val="20"/>
              </w:rPr>
            </w:pPr>
            <w:r w:rsidRPr="00BD6CAD">
              <w:rPr>
                <w:rFonts w:cs="Arial"/>
                <w:sz w:val="20"/>
              </w:rPr>
              <w:t xml:space="preserve">Други ендокринни, хранителни и </w:t>
            </w:r>
            <w:proofErr w:type="spellStart"/>
            <w:r w:rsidRPr="00BD6CAD">
              <w:rPr>
                <w:rFonts w:cs="Arial"/>
                <w:sz w:val="20"/>
              </w:rPr>
              <w:t>метаболич</w:t>
            </w:r>
            <w:r w:rsidR="00F8765E" w:rsidRPr="00BD6CAD">
              <w:rPr>
                <w:rFonts w:cs="Arial"/>
                <w:sz w:val="20"/>
              </w:rPr>
              <w:t>н</w:t>
            </w:r>
            <w:r w:rsidRPr="00BD6CAD">
              <w:rPr>
                <w:rFonts w:cs="Arial"/>
                <w:sz w:val="20"/>
              </w:rPr>
              <w:t>и</w:t>
            </w:r>
            <w:proofErr w:type="spellEnd"/>
            <w:r w:rsidRPr="00BD6CAD">
              <w:rPr>
                <w:rFonts w:cs="Arial"/>
                <w:sz w:val="20"/>
              </w:rPr>
              <w:t xml:space="preserve"> заболявания,(E00-E07, E15-E89)</w:t>
            </w:r>
          </w:p>
        </w:tc>
        <w:tc>
          <w:tcPr>
            <w:tcW w:w="411" w:type="pct"/>
            <w:vAlign w:val="bottom"/>
          </w:tcPr>
          <w:p w:rsidR="00151901" w:rsidRPr="00BD6CAD" w:rsidRDefault="009674B4">
            <w:pPr>
              <w:spacing w:before="0"/>
              <w:jc w:val="right"/>
              <w:rPr>
                <w:rFonts w:cs="Arial"/>
                <w:sz w:val="20"/>
              </w:rPr>
            </w:pPr>
            <w:r w:rsidRPr="00BD6CAD">
              <w:rPr>
                <w:rFonts w:cs="Arial"/>
                <w:sz w:val="20"/>
              </w:rPr>
              <w:t>0,9</w:t>
            </w:r>
          </w:p>
        </w:tc>
        <w:tc>
          <w:tcPr>
            <w:tcW w:w="411" w:type="pct"/>
            <w:vAlign w:val="bottom"/>
          </w:tcPr>
          <w:p w:rsidR="00151901" w:rsidRPr="00BD6CAD" w:rsidRDefault="009674B4">
            <w:pPr>
              <w:spacing w:before="0"/>
              <w:jc w:val="right"/>
              <w:rPr>
                <w:rFonts w:cs="Arial"/>
                <w:sz w:val="20"/>
              </w:rPr>
            </w:pPr>
            <w:r w:rsidRPr="00BD6CAD">
              <w:rPr>
                <w:rFonts w:cs="Arial"/>
                <w:sz w:val="20"/>
              </w:rPr>
              <w:t>1,3</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Душевни и поведенчески заболявания</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proofErr w:type="spellStart"/>
            <w:r w:rsidRPr="00BD6CAD">
              <w:rPr>
                <w:rFonts w:cs="Arial"/>
                <w:sz w:val="20"/>
              </w:rPr>
              <w:t>Деменция</w:t>
            </w:r>
            <w:proofErr w:type="spellEnd"/>
            <w:r w:rsidRPr="00BD6CAD">
              <w:rPr>
                <w:rFonts w:cs="Arial"/>
                <w:sz w:val="20"/>
              </w:rPr>
              <w:t xml:space="preserve"> (F01, F03)</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Злоупотреба с алкохол (включително алкохолна психоза (F10)</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Зависимост от наркотици, токсикомания (F11-F16, F18-F19)</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душевни и поведенчески заболявания (F11-F16, F18-F19)</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нервната система и сетивните органи (G00-H95) </w:t>
            </w:r>
          </w:p>
        </w:tc>
        <w:tc>
          <w:tcPr>
            <w:tcW w:w="411" w:type="pct"/>
            <w:vAlign w:val="bottom"/>
          </w:tcPr>
          <w:p w:rsidR="00151901" w:rsidRPr="00BD6CAD" w:rsidRDefault="009674B4">
            <w:pPr>
              <w:spacing w:before="0"/>
              <w:jc w:val="right"/>
              <w:rPr>
                <w:rFonts w:cs="Arial"/>
                <w:sz w:val="20"/>
              </w:rPr>
            </w:pPr>
            <w:r w:rsidRPr="00BD6CAD">
              <w:rPr>
                <w:rFonts w:cs="Arial"/>
                <w:sz w:val="20"/>
              </w:rPr>
              <w:t>5,3</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7,4</w:t>
            </w:r>
          </w:p>
        </w:tc>
        <w:tc>
          <w:tcPr>
            <w:tcW w:w="411" w:type="pct"/>
            <w:vAlign w:val="bottom"/>
          </w:tcPr>
          <w:p w:rsidR="00151901" w:rsidRPr="00BD6CAD" w:rsidRDefault="009674B4">
            <w:pPr>
              <w:jc w:val="right"/>
              <w:rPr>
                <w:rFonts w:cs="Arial"/>
                <w:sz w:val="20"/>
              </w:rPr>
            </w:pPr>
            <w:r w:rsidRPr="00BD6CAD">
              <w:rPr>
                <w:rFonts w:cs="Arial"/>
                <w:sz w:val="20"/>
              </w:rPr>
              <w:t>25,1</w:t>
            </w:r>
          </w:p>
        </w:tc>
        <w:tc>
          <w:tcPr>
            <w:tcW w:w="411" w:type="pct"/>
            <w:vAlign w:val="bottom"/>
          </w:tcPr>
          <w:p w:rsidR="00151901" w:rsidRPr="00BD6CAD" w:rsidRDefault="009674B4">
            <w:pPr>
              <w:jc w:val="right"/>
              <w:rPr>
                <w:rFonts w:cs="Arial"/>
                <w:sz w:val="20"/>
              </w:rPr>
            </w:pPr>
            <w:r w:rsidRPr="00BD6CAD">
              <w:rPr>
                <w:rFonts w:cs="Arial"/>
                <w:sz w:val="20"/>
              </w:rPr>
              <w:t>20,3</w:t>
            </w:r>
          </w:p>
        </w:tc>
        <w:tc>
          <w:tcPr>
            <w:tcW w:w="453" w:type="pct"/>
            <w:vAlign w:val="bottom"/>
          </w:tcPr>
          <w:p w:rsidR="00151901" w:rsidRPr="00BD6CAD" w:rsidRDefault="009674B4">
            <w:pPr>
              <w:jc w:val="right"/>
              <w:rPr>
                <w:rFonts w:cs="Arial"/>
                <w:sz w:val="20"/>
              </w:rPr>
            </w:pPr>
            <w:r w:rsidRPr="00BD6CAD">
              <w:rPr>
                <w:rFonts w:cs="Arial"/>
                <w:sz w:val="20"/>
              </w:rPr>
              <w:t>29,7</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Болест на </w:t>
            </w:r>
            <w:proofErr w:type="spellStart"/>
            <w:r w:rsidRPr="00BD6CAD">
              <w:rPr>
                <w:rFonts w:cs="Arial"/>
                <w:sz w:val="20"/>
              </w:rPr>
              <w:t>Паркинсън</w:t>
            </w:r>
            <w:proofErr w:type="spellEnd"/>
            <w:r w:rsidRPr="00BD6CAD">
              <w:rPr>
                <w:rFonts w:cs="Arial"/>
                <w:sz w:val="20"/>
              </w:rPr>
              <w:t xml:space="preserve"> (G20)</w:t>
            </w:r>
          </w:p>
        </w:tc>
        <w:tc>
          <w:tcPr>
            <w:tcW w:w="411" w:type="pct"/>
            <w:vAlign w:val="bottom"/>
          </w:tcPr>
          <w:p w:rsidR="00151901" w:rsidRPr="00BD6CAD" w:rsidRDefault="009674B4">
            <w:pPr>
              <w:spacing w:before="0"/>
              <w:jc w:val="right"/>
              <w:rPr>
                <w:rFonts w:cs="Arial"/>
                <w:sz w:val="20"/>
              </w:rPr>
            </w:pPr>
            <w:r w:rsidRPr="00BD6CAD">
              <w:rPr>
                <w:rFonts w:cs="Arial"/>
                <w:sz w:val="20"/>
              </w:rPr>
              <w:t>0,9</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Болест на </w:t>
            </w:r>
            <w:proofErr w:type="spellStart"/>
            <w:r w:rsidRPr="00BD6CAD">
              <w:rPr>
                <w:rFonts w:cs="Arial"/>
                <w:sz w:val="20"/>
              </w:rPr>
              <w:t>Алцхаймер</w:t>
            </w:r>
            <w:proofErr w:type="spellEnd"/>
            <w:r w:rsidRPr="00BD6CAD">
              <w:rPr>
                <w:rFonts w:cs="Arial"/>
                <w:sz w:val="20"/>
              </w:rPr>
              <w:t xml:space="preserve"> (G30)</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48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заболявания на нервната система и сетивните органи (G00-G12, G14, G21-G25, G31-H95)</w:t>
            </w:r>
          </w:p>
        </w:tc>
        <w:tc>
          <w:tcPr>
            <w:tcW w:w="411" w:type="pct"/>
            <w:vAlign w:val="bottom"/>
          </w:tcPr>
          <w:p w:rsidR="00151901" w:rsidRPr="00BD6CAD" w:rsidRDefault="009674B4">
            <w:pPr>
              <w:spacing w:before="0"/>
              <w:jc w:val="right"/>
              <w:rPr>
                <w:rFonts w:cs="Arial"/>
                <w:sz w:val="20"/>
              </w:rPr>
            </w:pPr>
            <w:r w:rsidRPr="00BD6CAD">
              <w:rPr>
                <w:rFonts w:cs="Arial"/>
                <w:sz w:val="20"/>
              </w:rPr>
              <w:t>4,</w:t>
            </w:r>
            <w:proofErr w:type="spellStart"/>
            <w:r w:rsidRPr="00BD6CAD">
              <w:rPr>
                <w:rFonts w:cs="Arial"/>
                <w:sz w:val="20"/>
              </w:rPr>
              <w:t>4</w:t>
            </w:r>
            <w:proofErr w:type="spellEnd"/>
          </w:p>
        </w:tc>
        <w:tc>
          <w:tcPr>
            <w:tcW w:w="411" w:type="pct"/>
            <w:vAlign w:val="bottom"/>
          </w:tcPr>
          <w:p w:rsidR="00151901" w:rsidRPr="00BD6CAD" w:rsidRDefault="009674B4">
            <w:pPr>
              <w:spacing w:before="0"/>
              <w:jc w:val="right"/>
              <w:rPr>
                <w:rFonts w:cs="Arial"/>
                <w:sz w:val="20"/>
              </w:rPr>
            </w:pPr>
            <w:r w:rsidRPr="00BD6CAD">
              <w:rPr>
                <w:rFonts w:cs="Arial"/>
                <w:sz w:val="20"/>
              </w:rPr>
              <w:t>2,6</w:t>
            </w:r>
          </w:p>
        </w:tc>
        <w:tc>
          <w:tcPr>
            <w:tcW w:w="453" w:type="pct"/>
            <w:vAlign w:val="bottom"/>
          </w:tcPr>
          <w:p w:rsidR="00151901" w:rsidRPr="00BD6CAD" w:rsidRDefault="009674B4">
            <w:pPr>
              <w:spacing w:before="0"/>
              <w:jc w:val="right"/>
              <w:rPr>
                <w:rFonts w:cs="Arial"/>
                <w:sz w:val="20"/>
              </w:rPr>
            </w:pPr>
            <w:r w:rsidRPr="00BD6CAD">
              <w:rPr>
                <w:rFonts w:cs="Arial"/>
                <w:sz w:val="20"/>
              </w:rPr>
              <w:t>6,1</w:t>
            </w:r>
          </w:p>
        </w:tc>
        <w:tc>
          <w:tcPr>
            <w:tcW w:w="411" w:type="pct"/>
            <w:vAlign w:val="bottom"/>
          </w:tcPr>
          <w:p w:rsidR="00151901" w:rsidRPr="00BD6CAD" w:rsidRDefault="009674B4">
            <w:pPr>
              <w:jc w:val="right"/>
              <w:rPr>
                <w:rFonts w:cs="Arial"/>
                <w:sz w:val="20"/>
              </w:rPr>
            </w:pPr>
            <w:r w:rsidRPr="00BD6CAD">
              <w:rPr>
                <w:rFonts w:cs="Arial"/>
                <w:sz w:val="20"/>
              </w:rPr>
              <w:t>24,3</w:t>
            </w:r>
          </w:p>
        </w:tc>
        <w:tc>
          <w:tcPr>
            <w:tcW w:w="411" w:type="pct"/>
            <w:vAlign w:val="bottom"/>
          </w:tcPr>
          <w:p w:rsidR="00151901" w:rsidRPr="00BD6CAD" w:rsidRDefault="009674B4">
            <w:pPr>
              <w:jc w:val="right"/>
              <w:rPr>
                <w:rFonts w:cs="Arial"/>
                <w:sz w:val="20"/>
              </w:rPr>
            </w:pPr>
            <w:r w:rsidRPr="00BD6CAD">
              <w:rPr>
                <w:rFonts w:cs="Arial"/>
                <w:sz w:val="20"/>
              </w:rPr>
              <w:t>20,3</w:t>
            </w:r>
          </w:p>
        </w:tc>
        <w:tc>
          <w:tcPr>
            <w:tcW w:w="453" w:type="pct"/>
            <w:vAlign w:val="bottom"/>
          </w:tcPr>
          <w:p w:rsidR="00151901" w:rsidRPr="00BD6CAD" w:rsidRDefault="009674B4">
            <w:pPr>
              <w:jc w:val="right"/>
              <w:rPr>
                <w:rFonts w:cs="Arial"/>
                <w:sz w:val="20"/>
              </w:rPr>
            </w:pPr>
            <w:r w:rsidRPr="00BD6CAD">
              <w:rPr>
                <w:rFonts w:cs="Arial"/>
                <w:sz w:val="20"/>
              </w:rPr>
              <w:t>28,2</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кръвоносната система (I00-I99) </w:t>
            </w:r>
          </w:p>
        </w:tc>
        <w:tc>
          <w:tcPr>
            <w:tcW w:w="411" w:type="pct"/>
            <w:vAlign w:val="bottom"/>
          </w:tcPr>
          <w:p w:rsidR="00151901" w:rsidRPr="00BD6CAD" w:rsidRDefault="009674B4">
            <w:pPr>
              <w:spacing w:before="0"/>
              <w:jc w:val="right"/>
              <w:rPr>
                <w:rFonts w:cs="Arial"/>
                <w:sz w:val="20"/>
              </w:rPr>
            </w:pPr>
            <w:r w:rsidRPr="00BD6CAD">
              <w:rPr>
                <w:rFonts w:cs="Arial"/>
                <w:sz w:val="20"/>
              </w:rPr>
              <w:t>785,6</w:t>
            </w:r>
          </w:p>
        </w:tc>
        <w:tc>
          <w:tcPr>
            <w:tcW w:w="411" w:type="pct"/>
            <w:vAlign w:val="bottom"/>
          </w:tcPr>
          <w:p w:rsidR="00151901" w:rsidRPr="00BD6CAD" w:rsidRDefault="009674B4">
            <w:pPr>
              <w:spacing w:before="0"/>
              <w:jc w:val="right"/>
              <w:rPr>
                <w:rFonts w:cs="Arial"/>
                <w:sz w:val="20"/>
              </w:rPr>
            </w:pPr>
            <w:r w:rsidRPr="00BD6CAD">
              <w:rPr>
                <w:rFonts w:cs="Arial"/>
                <w:sz w:val="20"/>
              </w:rPr>
              <w:t>798,5</w:t>
            </w:r>
          </w:p>
        </w:tc>
        <w:tc>
          <w:tcPr>
            <w:tcW w:w="453" w:type="pct"/>
            <w:vAlign w:val="bottom"/>
          </w:tcPr>
          <w:p w:rsidR="00151901" w:rsidRPr="00BD6CAD" w:rsidRDefault="009674B4">
            <w:pPr>
              <w:spacing w:before="0"/>
              <w:jc w:val="right"/>
              <w:rPr>
                <w:rFonts w:cs="Arial"/>
                <w:sz w:val="20"/>
              </w:rPr>
            </w:pPr>
            <w:r w:rsidRPr="00BD6CAD">
              <w:rPr>
                <w:rFonts w:cs="Arial"/>
                <w:sz w:val="20"/>
              </w:rPr>
              <w:t>773,1</w:t>
            </w:r>
          </w:p>
        </w:tc>
        <w:tc>
          <w:tcPr>
            <w:tcW w:w="411" w:type="pct"/>
            <w:vAlign w:val="bottom"/>
          </w:tcPr>
          <w:p w:rsidR="00151901" w:rsidRPr="00BD6CAD" w:rsidRDefault="009674B4">
            <w:pPr>
              <w:jc w:val="right"/>
              <w:rPr>
                <w:rFonts w:cs="Arial"/>
                <w:sz w:val="20"/>
              </w:rPr>
            </w:pPr>
            <w:r w:rsidRPr="00BD6CAD">
              <w:rPr>
                <w:rFonts w:cs="Arial"/>
                <w:sz w:val="20"/>
              </w:rPr>
              <w:t>1194,9</w:t>
            </w:r>
          </w:p>
        </w:tc>
        <w:tc>
          <w:tcPr>
            <w:tcW w:w="411" w:type="pct"/>
            <w:vAlign w:val="bottom"/>
          </w:tcPr>
          <w:p w:rsidR="00151901" w:rsidRPr="00BD6CAD" w:rsidRDefault="009674B4">
            <w:pPr>
              <w:jc w:val="right"/>
              <w:rPr>
                <w:rFonts w:cs="Arial"/>
                <w:sz w:val="20"/>
              </w:rPr>
            </w:pPr>
            <w:r w:rsidRPr="00BD6CAD">
              <w:rPr>
                <w:rFonts w:cs="Arial"/>
                <w:sz w:val="20"/>
              </w:rPr>
              <w:t>1231,9</w:t>
            </w:r>
          </w:p>
        </w:tc>
        <w:tc>
          <w:tcPr>
            <w:tcW w:w="453" w:type="pct"/>
            <w:vAlign w:val="bottom"/>
          </w:tcPr>
          <w:p w:rsidR="00151901" w:rsidRPr="00BD6CAD" w:rsidRDefault="009674B4">
            <w:pPr>
              <w:jc w:val="right"/>
              <w:rPr>
                <w:rFonts w:cs="Arial"/>
                <w:sz w:val="20"/>
              </w:rPr>
            </w:pPr>
            <w:r w:rsidRPr="00BD6CAD">
              <w:rPr>
                <w:rFonts w:cs="Arial"/>
                <w:sz w:val="20"/>
              </w:rPr>
              <w:t>1159,7</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proofErr w:type="spellStart"/>
            <w:r w:rsidRPr="00BD6CAD">
              <w:rPr>
                <w:rFonts w:cs="Arial"/>
                <w:sz w:val="20"/>
              </w:rPr>
              <w:t>Исхемична</w:t>
            </w:r>
            <w:proofErr w:type="spellEnd"/>
            <w:r w:rsidRPr="00BD6CAD">
              <w:rPr>
                <w:rFonts w:cs="Arial"/>
                <w:sz w:val="20"/>
              </w:rPr>
              <w:t xml:space="preserve"> болест на сърцето (I20-I25) </w:t>
            </w:r>
          </w:p>
        </w:tc>
        <w:tc>
          <w:tcPr>
            <w:tcW w:w="411" w:type="pct"/>
            <w:vAlign w:val="bottom"/>
          </w:tcPr>
          <w:p w:rsidR="00151901" w:rsidRPr="00BD6CAD" w:rsidRDefault="009674B4">
            <w:pPr>
              <w:spacing w:before="0"/>
              <w:jc w:val="right"/>
              <w:rPr>
                <w:rFonts w:cs="Arial"/>
                <w:sz w:val="20"/>
              </w:rPr>
            </w:pPr>
            <w:r w:rsidRPr="00BD6CAD">
              <w:rPr>
                <w:rFonts w:cs="Arial"/>
                <w:sz w:val="20"/>
              </w:rPr>
              <w:t>138,2</w:t>
            </w:r>
          </w:p>
        </w:tc>
        <w:tc>
          <w:tcPr>
            <w:tcW w:w="411" w:type="pct"/>
            <w:vAlign w:val="bottom"/>
          </w:tcPr>
          <w:p w:rsidR="00151901" w:rsidRPr="00BD6CAD" w:rsidRDefault="009674B4">
            <w:pPr>
              <w:spacing w:before="0"/>
              <w:jc w:val="right"/>
              <w:rPr>
                <w:rFonts w:cs="Arial"/>
                <w:sz w:val="20"/>
              </w:rPr>
            </w:pPr>
            <w:r w:rsidRPr="00BD6CAD">
              <w:rPr>
                <w:rFonts w:cs="Arial"/>
                <w:sz w:val="20"/>
              </w:rPr>
              <w:t>174,5</w:t>
            </w:r>
          </w:p>
        </w:tc>
        <w:tc>
          <w:tcPr>
            <w:tcW w:w="453" w:type="pct"/>
            <w:vAlign w:val="bottom"/>
          </w:tcPr>
          <w:p w:rsidR="00151901" w:rsidRPr="00BD6CAD" w:rsidRDefault="009674B4">
            <w:pPr>
              <w:spacing w:before="0"/>
              <w:jc w:val="right"/>
              <w:rPr>
                <w:rFonts w:cs="Arial"/>
                <w:sz w:val="20"/>
              </w:rPr>
            </w:pPr>
            <w:r w:rsidRPr="00BD6CAD">
              <w:rPr>
                <w:rFonts w:cs="Arial"/>
                <w:sz w:val="20"/>
              </w:rPr>
              <w:t>103,2</w:t>
            </w:r>
          </w:p>
        </w:tc>
        <w:tc>
          <w:tcPr>
            <w:tcW w:w="411" w:type="pct"/>
            <w:vAlign w:val="bottom"/>
          </w:tcPr>
          <w:p w:rsidR="00151901" w:rsidRPr="00BD6CAD" w:rsidRDefault="009674B4">
            <w:pPr>
              <w:jc w:val="right"/>
              <w:rPr>
                <w:rFonts w:cs="Arial"/>
                <w:sz w:val="20"/>
              </w:rPr>
            </w:pPr>
            <w:r w:rsidRPr="00BD6CAD">
              <w:rPr>
                <w:rFonts w:cs="Arial"/>
                <w:sz w:val="20"/>
              </w:rPr>
              <w:t>60,8</w:t>
            </w:r>
          </w:p>
        </w:tc>
        <w:tc>
          <w:tcPr>
            <w:tcW w:w="411" w:type="pct"/>
            <w:vAlign w:val="bottom"/>
          </w:tcPr>
          <w:p w:rsidR="00151901" w:rsidRPr="00BD6CAD" w:rsidRDefault="009674B4">
            <w:pPr>
              <w:jc w:val="right"/>
              <w:rPr>
                <w:rFonts w:cs="Arial"/>
                <w:sz w:val="20"/>
              </w:rPr>
            </w:pPr>
            <w:r w:rsidRPr="00BD6CAD">
              <w:rPr>
                <w:rFonts w:cs="Arial"/>
                <w:sz w:val="20"/>
              </w:rPr>
              <w:t>73,3</w:t>
            </w:r>
          </w:p>
        </w:tc>
        <w:tc>
          <w:tcPr>
            <w:tcW w:w="453" w:type="pct"/>
            <w:vAlign w:val="bottom"/>
          </w:tcPr>
          <w:p w:rsidR="00151901" w:rsidRPr="00BD6CAD" w:rsidRDefault="009674B4">
            <w:pPr>
              <w:jc w:val="right"/>
              <w:rPr>
                <w:rFonts w:cs="Arial"/>
                <w:sz w:val="20"/>
              </w:rPr>
            </w:pPr>
            <w:r w:rsidRPr="00BD6CAD">
              <w:rPr>
                <w:rFonts w:cs="Arial"/>
                <w:sz w:val="20"/>
              </w:rPr>
              <w:t>48,9</w:t>
            </w:r>
          </w:p>
        </w:tc>
      </w:tr>
      <w:tr w:rsidR="00E40B1C" w:rsidRPr="00BD6CAD" w:rsidTr="00E40B1C">
        <w:trPr>
          <w:trHeight w:val="276"/>
        </w:trPr>
        <w:tc>
          <w:tcPr>
            <w:tcW w:w="2451" w:type="pct"/>
            <w:shd w:val="clear" w:color="auto" w:fill="auto"/>
            <w:vAlign w:val="bottom"/>
            <w:hideMark/>
          </w:tcPr>
          <w:p w:rsidR="00151901" w:rsidRPr="00BD6CAD" w:rsidRDefault="009674B4">
            <w:pPr>
              <w:spacing w:before="0"/>
              <w:jc w:val="left"/>
              <w:rPr>
                <w:rFonts w:cs="Arial"/>
                <w:sz w:val="20"/>
              </w:rPr>
            </w:pPr>
            <w:r w:rsidRPr="00BD6CAD">
              <w:rPr>
                <w:rFonts w:cs="Arial"/>
                <w:sz w:val="20"/>
              </w:rPr>
              <w:t>   от които:</w:t>
            </w:r>
          </w:p>
        </w:tc>
        <w:tc>
          <w:tcPr>
            <w:tcW w:w="411" w:type="pct"/>
            <w:vAlign w:val="bottom"/>
          </w:tcPr>
          <w:p w:rsidR="00151901" w:rsidRPr="00BD6CAD" w:rsidRDefault="009674B4">
            <w:pPr>
              <w:spacing w:before="0"/>
              <w:jc w:val="right"/>
              <w:rPr>
                <w:rFonts w:cs="Arial"/>
                <w:sz w:val="20"/>
              </w:rPr>
            </w:pPr>
            <w:r w:rsidRPr="00BD6CAD">
              <w:rPr>
                <w:rFonts w:cs="Arial"/>
                <w:sz w:val="20"/>
              </w:rPr>
              <w:t> </w:t>
            </w:r>
          </w:p>
        </w:tc>
        <w:tc>
          <w:tcPr>
            <w:tcW w:w="411" w:type="pct"/>
            <w:vAlign w:val="bottom"/>
          </w:tcPr>
          <w:p w:rsidR="00151901" w:rsidRPr="00BD6CAD" w:rsidRDefault="009674B4">
            <w:pPr>
              <w:spacing w:before="0"/>
              <w:jc w:val="right"/>
              <w:rPr>
                <w:rFonts w:cs="Arial"/>
                <w:sz w:val="20"/>
              </w:rPr>
            </w:pPr>
            <w:r w:rsidRPr="00BD6CAD">
              <w:rPr>
                <w:rFonts w:cs="Arial"/>
                <w:sz w:val="20"/>
              </w:rPr>
              <w:t> </w:t>
            </w:r>
          </w:p>
        </w:tc>
        <w:tc>
          <w:tcPr>
            <w:tcW w:w="453" w:type="pct"/>
            <w:vAlign w:val="bottom"/>
          </w:tcPr>
          <w:p w:rsidR="00151901" w:rsidRPr="00BD6CAD" w:rsidRDefault="009674B4">
            <w:pPr>
              <w:spacing w:before="0"/>
              <w:jc w:val="right"/>
              <w:rPr>
                <w:rFonts w:cs="Arial"/>
                <w:sz w:val="20"/>
              </w:rPr>
            </w:pPr>
            <w:r w:rsidRPr="00BD6CAD">
              <w:rPr>
                <w:rFonts w:cs="Arial"/>
                <w:sz w:val="20"/>
              </w:rPr>
              <w:t> </w:t>
            </w:r>
          </w:p>
        </w:tc>
        <w:tc>
          <w:tcPr>
            <w:tcW w:w="411" w:type="pct"/>
            <w:vAlign w:val="bottom"/>
          </w:tcPr>
          <w:p w:rsidR="00151901" w:rsidRPr="00BD6CAD" w:rsidRDefault="009674B4">
            <w:pPr>
              <w:jc w:val="right"/>
              <w:rPr>
                <w:rFonts w:cs="Arial"/>
                <w:sz w:val="20"/>
              </w:rPr>
            </w:pPr>
            <w:r w:rsidRPr="00BD6CAD">
              <w:rPr>
                <w:rFonts w:cs="Arial"/>
                <w:sz w:val="20"/>
              </w:rPr>
              <w:t> </w:t>
            </w:r>
          </w:p>
        </w:tc>
        <w:tc>
          <w:tcPr>
            <w:tcW w:w="411" w:type="pct"/>
            <w:vAlign w:val="bottom"/>
          </w:tcPr>
          <w:p w:rsidR="00151901" w:rsidRPr="00BD6CAD" w:rsidRDefault="009674B4">
            <w:pPr>
              <w:jc w:val="right"/>
              <w:rPr>
                <w:rFonts w:cs="Arial"/>
                <w:sz w:val="20"/>
              </w:rPr>
            </w:pPr>
            <w:r w:rsidRPr="00BD6CAD">
              <w:rPr>
                <w:rFonts w:cs="Arial"/>
                <w:sz w:val="20"/>
              </w:rPr>
              <w:t> </w:t>
            </w:r>
          </w:p>
        </w:tc>
        <w:tc>
          <w:tcPr>
            <w:tcW w:w="453" w:type="pct"/>
            <w:vAlign w:val="bottom"/>
          </w:tcPr>
          <w:p w:rsidR="00151901" w:rsidRPr="00BD6CAD" w:rsidRDefault="009674B4">
            <w:pPr>
              <w:jc w:val="right"/>
              <w:rPr>
                <w:rFonts w:cs="Arial"/>
                <w:sz w:val="20"/>
              </w:rPr>
            </w:pPr>
            <w:r w:rsidRPr="00BD6CAD">
              <w:rPr>
                <w:rFonts w:cs="Arial"/>
                <w:sz w:val="20"/>
              </w:rPr>
              <w:t> </w:t>
            </w:r>
          </w:p>
        </w:tc>
      </w:tr>
      <w:tr w:rsidR="00E40B1C" w:rsidRPr="00BD6CAD" w:rsidTr="00E40B1C">
        <w:trPr>
          <w:trHeight w:val="30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Остър инфаркт на миокарда (I21-I22)</w:t>
            </w:r>
          </w:p>
        </w:tc>
        <w:tc>
          <w:tcPr>
            <w:tcW w:w="411" w:type="pct"/>
            <w:vAlign w:val="bottom"/>
          </w:tcPr>
          <w:p w:rsidR="00151901" w:rsidRPr="00BD6CAD" w:rsidRDefault="009674B4">
            <w:pPr>
              <w:spacing w:before="0"/>
              <w:jc w:val="right"/>
              <w:rPr>
                <w:rFonts w:cs="Arial"/>
                <w:sz w:val="20"/>
              </w:rPr>
            </w:pPr>
            <w:r w:rsidRPr="00BD6CAD">
              <w:rPr>
                <w:rFonts w:cs="Arial"/>
                <w:sz w:val="20"/>
              </w:rPr>
              <w:t>87,1</w:t>
            </w:r>
          </w:p>
        </w:tc>
        <w:tc>
          <w:tcPr>
            <w:tcW w:w="411" w:type="pct"/>
            <w:vAlign w:val="bottom"/>
          </w:tcPr>
          <w:p w:rsidR="00151901" w:rsidRPr="00BD6CAD" w:rsidRDefault="009674B4">
            <w:pPr>
              <w:spacing w:before="0"/>
              <w:jc w:val="right"/>
              <w:rPr>
                <w:rFonts w:cs="Arial"/>
                <w:sz w:val="20"/>
              </w:rPr>
            </w:pPr>
            <w:r w:rsidRPr="00BD6CAD">
              <w:rPr>
                <w:rFonts w:cs="Arial"/>
                <w:sz w:val="20"/>
              </w:rPr>
              <w:t>116,4</w:t>
            </w:r>
          </w:p>
        </w:tc>
        <w:tc>
          <w:tcPr>
            <w:tcW w:w="453" w:type="pct"/>
            <w:vAlign w:val="bottom"/>
          </w:tcPr>
          <w:p w:rsidR="00151901" w:rsidRPr="00BD6CAD" w:rsidRDefault="009674B4">
            <w:pPr>
              <w:spacing w:before="0"/>
              <w:jc w:val="right"/>
              <w:rPr>
                <w:rFonts w:cs="Arial"/>
                <w:sz w:val="20"/>
              </w:rPr>
            </w:pPr>
            <w:r w:rsidRPr="00BD6CAD">
              <w:rPr>
                <w:rFonts w:cs="Arial"/>
                <w:sz w:val="20"/>
              </w:rPr>
              <w:t>59,0</w:t>
            </w:r>
          </w:p>
        </w:tc>
        <w:tc>
          <w:tcPr>
            <w:tcW w:w="411" w:type="pct"/>
            <w:vAlign w:val="bottom"/>
          </w:tcPr>
          <w:p w:rsidR="00151901" w:rsidRPr="00BD6CAD" w:rsidRDefault="009674B4">
            <w:pPr>
              <w:jc w:val="right"/>
              <w:rPr>
                <w:rFonts w:cs="Arial"/>
                <w:sz w:val="20"/>
              </w:rPr>
            </w:pPr>
            <w:r w:rsidRPr="00BD6CAD">
              <w:rPr>
                <w:rFonts w:cs="Arial"/>
                <w:sz w:val="20"/>
              </w:rPr>
              <w:t>22,0</w:t>
            </w:r>
          </w:p>
        </w:tc>
        <w:tc>
          <w:tcPr>
            <w:tcW w:w="411" w:type="pct"/>
            <w:vAlign w:val="bottom"/>
          </w:tcPr>
          <w:p w:rsidR="00151901" w:rsidRPr="00BD6CAD" w:rsidRDefault="009674B4">
            <w:pPr>
              <w:jc w:val="right"/>
              <w:rPr>
                <w:rFonts w:cs="Arial"/>
                <w:sz w:val="20"/>
              </w:rPr>
            </w:pPr>
            <w:r w:rsidRPr="00BD6CAD">
              <w:rPr>
                <w:rFonts w:cs="Arial"/>
                <w:sz w:val="20"/>
              </w:rPr>
              <w:t>34,3</w:t>
            </w:r>
          </w:p>
        </w:tc>
        <w:tc>
          <w:tcPr>
            <w:tcW w:w="453" w:type="pct"/>
            <w:vAlign w:val="bottom"/>
          </w:tcPr>
          <w:p w:rsidR="00151901" w:rsidRPr="00BD6CAD" w:rsidRDefault="009674B4">
            <w:pPr>
              <w:jc w:val="right"/>
              <w:rPr>
                <w:rFonts w:cs="Arial"/>
                <w:sz w:val="20"/>
              </w:rPr>
            </w:pPr>
            <w:r w:rsidRPr="00BD6CAD">
              <w:rPr>
                <w:rFonts w:cs="Arial"/>
                <w:sz w:val="20"/>
              </w:rPr>
              <w:t>10,4</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Други </w:t>
            </w:r>
            <w:proofErr w:type="spellStart"/>
            <w:r w:rsidRPr="00BD6CAD">
              <w:rPr>
                <w:rFonts w:cs="Arial"/>
                <w:sz w:val="20"/>
              </w:rPr>
              <w:t>исхемични</w:t>
            </w:r>
            <w:proofErr w:type="spellEnd"/>
            <w:r w:rsidRPr="00BD6CAD">
              <w:rPr>
                <w:rFonts w:cs="Arial"/>
                <w:sz w:val="20"/>
              </w:rPr>
              <w:t xml:space="preserve"> заболявания на сърцето (I20, I23-I25)</w:t>
            </w:r>
          </w:p>
        </w:tc>
        <w:tc>
          <w:tcPr>
            <w:tcW w:w="411" w:type="pct"/>
            <w:vAlign w:val="bottom"/>
          </w:tcPr>
          <w:p w:rsidR="00151901" w:rsidRPr="00BD6CAD" w:rsidRDefault="009674B4">
            <w:pPr>
              <w:spacing w:before="0"/>
              <w:jc w:val="right"/>
              <w:rPr>
                <w:rFonts w:cs="Arial"/>
                <w:sz w:val="20"/>
              </w:rPr>
            </w:pPr>
            <w:r w:rsidRPr="00BD6CAD">
              <w:rPr>
                <w:rFonts w:cs="Arial"/>
                <w:sz w:val="20"/>
              </w:rPr>
              <w:t>51,1</w:t>
            </w:r>
          </w:p>
        </w:tc>
        <w:tc>
          <w:tcPr>
            <w:tcW w:w="411" w:type="pct"/>
            <w:vAlign w:val="bottom"/>
          </w:tcPr>
          <w:p w:rsidR="00151901" w:rsidRPr="00BD6CAD" w:rsidRDefault="009674B4">
            <w:pPr>
              <w:spacing w:before="0"/>
              <w:jc w:val="right"/>
              <w:rPr>
                <w:rFonts w:cs="Arial"/>
                <w:sz w:val="20"/>
              </w:rPr>
            </w:pPr>
            <w:r w:rsidRPr="00BD6CAD">
              <w:rPr>
                <w:rFonts w:cs="Arial"/>
                <w:sz w:val="20"/>
              </w:rPr>
              <w:t>58,2</w:t>
            </w:r>
          </w:p>
        </w:tc>
        <w:tc>
          <w:tcPr>
            <w:tcW w:w="453" w:type="pct"/>
            <w:vAlign w:val="bottom"/>
          </w:tcPr>
          <w:p w:rsidR="00151901" w:rsidRPr="00BD6CAD" w:rsidRDefault="009674B4">
            <w:pPr>
              <w:spacing w:before="0"/>
              <w:jc w:val="right"/>
              <w:rPr>
                <w:rFonts w:cs="Arial"/>
                <w:sz w:val="20"/>
              </w:rPr>
            </w:pPr>
            <w:r w:rsidRPr="00BD6CAD">
              <w:rPr>
                <w:rFonts w:cs="Arial"/>
                <w:sz w:val="20"/>
              </w:rPr>
              <w:t>44,2</w:t>
            </w:r>
          </w:p>
        </w:tc>
        <w:tc>
          <w:tcPr>
            <w:tcW w:w="411" w:type="pct"/>
            <w:vAlign w:val="bottom"/>
          </w:tcPr>
          <w:p w:rsidR="00151901" w:rsidRPr="00BD6CAD" w:rsidRDefault="009674B4">
            <w:pPr>
              <w:jc w:val="right"/>
              <w:rPr>
                <w:rFonts w:cs="Arial"/>
                <w:sz w:val="20"/>
              </w:rPr>
            </w:pPr>
            <w:r w:rsidRPr="00BD6CAD">
              <w:rPr>
                <w:rFonts w:cs="Arial"/>
                <w:sz w:val="20"/>
              </w:rPr>
              <w:t>38,8</w:t>
            </w:r>
          </w:p>
        </w:tc>
        <w:tc>
          <w:tcPr>
            <w:tcW w:w="411" w:type="pct"/>
            <w:vAlign w:val="bottom"/>
          </w:tcPr>
          <w:p w:rsidR="00151901" w:rsidRPr="00BD6CAD" w:rsidRDefault="009674B4">
            <w:pPr>
              <w:jc w:val="right"/>
              <w:rPr>
                <w:rFonts w:cs="Arial"/>
                <w:sz w:val="20"/>
              </w:rPr>
            </w:pPr>
            <w:r w:rsidRPr="00BD6CAD">
              <w:rPr>
                <w:rFonts w:cs="Arial"/>
                <w:sz w:val="20"/>
              </w:rPr>
              <w:t>39,0</w:t>
            </w:r>
          </w:p>
        </w:tc>
        <w:tc>
          <w:tcPr>
            <w:tcW w:w="453" w:type="pct"/>
            <w:vAlign w:val="bottom"/>
          </w:tcPr>
          <w:p w:rsidR="00151901" w:rsidRPr="00BD6CAD" w:rsidRDefault="009674B4">
            <w:pPr>
              <w:jc w:val="right"/>
              <w:rPr>
                <w:rFonts w:cs="Arial"/>
                <w:sz w:val="20"/>
              </w:rPr>
            </w:pPr>
            <w:r w:rsidRPr="00BD6CAD">
              <w:rPr>
                <w:rFonts w:cs="Arial"/>
                <w:sz w:val="20"/>
              </w:rPr>
              <w:t>38,6</w:t>
            </w:r>
          </w:p>
        </w:tc>
      </w:tr>
      <w:tr w:rsidR="00E40B1C" w:rsidRPr="00BD6CAD" w:rsidTr="00E40B1C">
        <w:trPr>
          <w:trHeight w:val="27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Други сърдечни заболявания (I30-I51) </w:t>
            </w:r>
          </w:p>
        </w:tc>
        <w:tc>
          <w:tcPr>
            <w:tcW w:w="411" w:type="pct"/>
            <w:vAlign w:val="bottom"/>
          </w:tcPr>
          <w:p w:rsidR="00151901" w:rsidRPr="00BD6CAD" w:rsidRDefault="009674B4">
            <w:pPr>
              <w:spacing w:before="0"/>
              <w:jc w:val="right"/>
              <w:rPr>
                <w:rFonts w:cs="Arial"/>
                <w:sz w:val="20"/>
              </w:rPr>
            </w:pPr>
            <w:r w:rsidRPr="00BD6CAD">
              <w:rPr>
                <w:rFonts w:cs="Arial"/>
                <w:sz w:val="20"/>
              </w:rPr>
              <w:t>328,4</w:t>
            </w:r>
          </w:p>
        </w:tc>
        <w:tc>
          <w:tcPr>
            <w:tcW w:w="411" w:type="pct"/>
            <w:vAlign w:val="bottom"/>
          </w:tcPr>
          <w:p w:rsidR="00151901" w:rsidRPr="00BD6CAD" w:rsidRDefault="009674B4">
            <w:pPr>
              <w:spacing w:before="0"/>
              <w:jc w:val="right"/>
              <w:rPr>
                <w:rFonts w:cs="Arial"/>
                <w:sz w:val="20"/>
              </w:rPr>
            </w:pPr>
            <w:r w:rsidRPr="00BD6CAD">
              <w:rPr>
                <w:rFonts w:cs="Arial"/>
                <w:sz w:val="20"/>
              </w:rPr>
              <w:t>334,4</w:t>
            </w:r>
          </w:p>
        </w:tc>
        <w:tc>
          <w:tcPr>
            <w:tcW w:w="453" w:type="pct"/>
            <w:vAlign w:val="bottom"/>
          </w:tcPr>
          <w:p w:rsidR="00151901" w:rsidRPr="00BD6CAD" w:rsidRDefault="009674B4">
            <w:pPr>
              <w:spacing w:before="0"/>
              <w:jc w:val="right"/>
              <w:rPr>
                <w:rFonts w:cs="Arial"/>
                <w:sz w:val="20"/>
              </w:rPr>
            </w:pPr>
            <w:r w:rsidRPr="00BD6CAD">
              <w:rPr>
                <w:rFonts w:cs="Arial"/>
                <w:sz w:val="20"/>
              </w:rPr>
              <w:t>322,6</w:t>
            </w:r>
          </w:p>
        </w:tc>
        <w:tc>
          <w:tcPr>
            <w:tcW w:w="411" w:type="pct"/>
            <w:vAlign w:val="bottom"/>
          </w:tcPr>
          <w:p w:rsidR="00151901" w:rsidRPr="00BD6CAD" w:rsidRDefault="009674B4">
            <w:pPr>
              <w:jc w:val="right"/>
              <w:rPr>
                <w:rFonts w:cs="Arial"/>
                <w:sz w:val="20"/>
              </w:rPr>
            </w:pPr>
            <w:r w:rsidRPr="00BD6CAD">
              <w:rPr>
                <w:rFonts w:cs="Arial"/>
                <w:sz w:val="20"/>
              </w:rPr>
              <w:t>295,7</w:t>
            </w:r>
          </w:p>
        </w:tc>
        <w:tc>
          <w:tcPr>
            <w:tcW w:w="411" w:type="pct"/>
            <w:vAlign w:val="bottom"/>
          </w:tcPr>
          <w:p w:rsidR="00151901" w:rsidRPr="00BD6CAD" w:rsidRDefault="009674B4">
            <w:pPr>
              <w:jc w:val="right"/>
              <w:rPr>
                <w:rFonts w:cs="Arial"/>
                <w:sz w:val="20"/>
              </w:rPr>
            </w:pPr>
            <w:r w:rsidRPr="00BD6CAD">
              <w:rPr>
                <w:rFonts w:cs="Arial"/>
                <w:sz w:val="20"/>
              </w:rPr>
              <w:t>324,4</w:t>
            </w:r>
          </w:p>
        </w:tc>
        <w:tc>
          <w:tcPr>
            <w:tcW w:w="453" w:type="pct"/>
            <w:vAlign w:val="bottom"/>
          </w:tcPr>
          <w:p w:rsidR="00151901" w:rsidRPr="00BD6CAD" w:rsidRDefault="009674B4">
            <w:pPr>
              <w:jc w:val="right"/>
              <w:rPr>
                <w:rFonts w:cs="Arial"/>
                <w:sz w:val="20"/>
              </w:rPr>
            </w:pPr>
            <w:r w:rsidRPr="00BD6CAD">
              <w:rPr>
                <w:rFonts w:cs="Arial"/>
                <w:sz w:val="20"/>
              </w:rPr>
              <w:t>268,4</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proofErr w:type="spellStart"/>
            <w:r w:rsidRPr="00BD6CAD">
              <w:rPr>
                <w:rFonts w:cs="Arial"/>
                <w:sz w:val="20"/>
              </w:rPr>
              <w:t>Мозъчносъдови</w:t>
            </w:r>
            <w:proofErr w:type="spellEnd"/>
            <w:r w:rsidRPr="00BD6CAD">
              <w:rPr>
                <w:rFonts w:cs="Arial"/>
                <w:sz w:val="20"/>
              </w:rPr>
              <w:t xml:space="preserve"> заболявания (I60-I69) </w:t>
            </w:r>
          </w:p>
        </w:tc>
        <w:tc>
          <w:tcPr>
            <w:tcW w:w="411" w:type="pct"/>
            <w:vAlign w:val="bottom"/>
          </w:tcPr>
          <w:p w:rsidR="00151901" w:rsidRPr="00BD6CAD" w:rsidRDefault="009674B4">
            <w:pPr>
              <w:spacing w:before="0"/>
              <w:jc w:val="right"/>
              <w:rPr>
                <w:rFonts w:cs="Arial"/>
                <w:sz w:val="20"/>
              </w:rPr>
            </w:pPr>
            <w:r w:rsidRPr="00BD6CAD">
              <w:rPr>
                <w:rFonts w:cs="Arial"/>
                <w:sz w:val="20"/>
              </w:rPr>
              <w:t>282,0</w:t>
            </w:r>
          </w:p>
        </w:tc>
        <w:tc>
          <w:tcPr>
            <w:tcW w:w="411" w:type="pct"/>
            <w:vAlign w:val="bottom"/>
          </w:tcPr>
          <w:p w:rsidR="00151901" w:rsidRPr="00BD6CAD" w:rsidRDefault="009674B4">
            <w:pPr>
              <w:spacing w:before="0"/>
              <w:jc w:val="right"/>
              <w:rPr>
                <w:rFonts w:cs="Arial"/>
                <w:sz w:val="20"/>
              </w:rPr>
            </w:pPr>
            <w:r w:rsidRPr="00BD6CAD">
              <w:rPr>
                <w:rFonts w:cs="Arial"/>
                <w:sz w:val="20"/>
              </w:rPr>
              <w:t>251,3</w:t>
            </w:r>
          </w:p>
        </w:tc>
        <w:tc>
          <w:tcPr>
            <w:tcW w:w="453" w:type="pct"/>
            <w:vAlign w:val="bottom"/>
          </w:tcPr>
          <w:p w:rsidR="00151901" w:rsidRPr="00BD6CAD" w:rsidRDefault="009674B4">
            <w:pPr>
              <w:spacing w:before="0"/>
              <w:jc w:val="right"/>
              <w:rPr>
                <w:rFonts w:cs="Arial"/>
                <w:sz w:val="20"/>
              </w:rPr>
            </w:pPr>
            <w:r w:rsidRPr="00BD6CAD">
              <w:rPr>
                <w:rFonts w:cs="Arial"/>
                <w:sz w:val="20"/>
              </w:rPr>
              <w:t>311,6</w:t>
            </w:r>
          </w:p>
        </w:tc>
        <w:tc>
          <w:tcPr>
            <w:tcW w:w="411" w:type="pct"/>
            <w:vAlign w:val="bottom"/>
          </w:tcPr>
          <w:p w:rsidR="00151901" w:rsidRPr="00BD6CAD" w:rsidRDefault="009674B4">
            <w:pPr>
              <w:jc w:val="right"/>
              <w:rPr>
                <w:rFonts w:cs="Arial"/>
                <w:sz w:val="20"/>
              </w:rPr>
            </w:pPr>
            <w:r w:rsidRPr="00BD6CAD">
              <w:rPr>
                <w:rFonts w:cs="Arial"/>
                <w:sz w:val="20"/>
              </w:rPr>
              <w:t>164,9</w:t>
            </w:r>
          </w:p>
        </w:tc>
        <w:tc>
          <w:tcPr>
            <w:tcW w:w="411" w:type="pct"/>
            <w:vAlign w:val="bottom"/>
          </w:tcPr>
          <w:p w:rsidR="00151901" w:rsidRPr="00BD6CAD" w:rsidRDefault="009674B4">
            <w:pPr>
              <w:jc w:val="right"/>
              <w:rPr>
                <w:rFonts w:cs="Arial"/>
                <w:sz w:val="20"/>
              </w:rPr>
            </w:pPr>
            <w:r w:rsidRPr="00BD6CAD">
              <w:rPr>
                <w:rFonts w:cs="Arial"/>
                <w:sz w:val="20"/>
              </w:rPr>
              <w:t>179,3</w:t>
            </w:r>
          </w:p>
        </w:tc>
        <w:tc>
          <w:tcPr>
            <w:tcW w:w="453" w:type="pct"/>
            <w:vAlign w:val="bottom"/>
          </w:tcPr>
          <w:p w:rsidR="00151901" w:rsidRPr="00BD6CAD" w:rsidRDefault="009674B4">
            <w:pPr>
              <w:jc w:val="right"/>
              <w:rPr>
                <w:rFonts w:cs="Arial"/>
                <w:sz w:val="20"/>
              </w:rPr>
            </w:pPr>
            <w:r w:rsidRPr="00BD6CAD">
              <w:rPr>
                <w:rFonts w:cs="Arial"/>
                <w:sz w:val="20"/>
              </w:rPr>
              <w:t>151,3</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заболявания на кръвоносната система  (I00-I15, I26-I28, I70-I99)</w:t>
            </w:r>
          </w:p>
        </w:tc>
        <w:tc>
          <w:tcPr>
            <w:tcW w:w="411" w:type="pct"/>
            <w:vAlign w:val="bottom"/>
          </w:tcPr>
          <w:p w:rsidR="00151901" w:rsidRPr="00BD6CAD" w:rsidRDefault="009674B4">
            <w:pPr>
              <w:spacing w:before="0"/>
              <w:jc w:val="right"/>
              <w:rPr>
                <w:rFonts w:cs="Arial"/>
                <w:sz w:val="20"/>
              </w:rPr>
            </w:pPr>
            <w:r w:rsidRPr="00BD6CAD">
              <w:rPr>
                <w:rFonts w:cs="Arial"/>
                <w:sz w:val="20"/>
              </w:rPr>
              <w:t>37,0</w:t>
            </w:r>
          </w:p>
        </w:tc>
        <w:tc>
          <w:tcPr>
            <w:tcW w:w="411" w:type="pct"/>
            <w:vAlign w:val="bottom"/>
          </w:tcPr>
          <w:p w:rsidR="00151901" w:rsidRPr="00BD6CAD" w:rsidRDefault="009674B4">
            <w:pPr>
              <w:spacing w:before="0"/>
              <w:jc w:val="right"/>
              <w:rPr>
                <w:rFonts w:cs="Arial"/>
                <w:sz w:val="20"/>
              </w:rPr>
            </w:pPr>
            <w:r w:rsidRPr="00BD6CAD">
              <w:rPr>
                <w:rFonts w:cs="Arial"/>
                <w:sz w:val="20"/>
              </w:rPr>
              <w:t>38,4</w:t>
            </w:r>
          </w:p>
        </w:tc>
        <w:tc>
          <w:tcPr>
            <w:tcW w:w="453" w:type="pct"/>
            <w:vAlign w:val="bottom"/>
          </w:tcPr>
          <w:p w:rsidR="00151901" w:rsidRPr="00BD6CAD" w:rsidRDefault="009674B4">
            <w:pPr>
              <w:spacing w:before="0"/>
              <w:jc w:val="right"/>
              <w:rPr>
                <w:rFonts w:cs="Arial"/>
                <w:sz w:val="20"/>
              </w:rPr>
            </w:pPr>
            <w:r w:rsidRPr="00BD6CAD">
              <w:rPr>
                <w:rFonts w:cs="Arial"/>
                <w:sz w:val="20"/>
              </w:rPr>
              <w:t>35,6</w:t>
            </w:r>
          </w:p>
        </w:tc>
        <w:tc>
          <w:tcPr>
            <w:tcW w:w="411" w:type="pct"/>
            <w:vAlign w:val="bottom"/>
          </w:tcPr>
          <w:p w:rsidR="00151901" w:rsidRPr="00BD6CAD" w:rsidRDefault="009674B4">
            <w:pPr>
              <w:jc w:val="right"/>
              <w:rPr>
                <w:rFonts w:cs="Arial"/>
                <w:sz w:val="20"/>
              </w:rPr>
            </w:pPr>
            <w:r w:rsidRPr="00BD6CAD">
              <w:rPr>
                <w:rFonts w:cs="Arial"/>
                <w:sz w:val="20"/>
              </w:rPr>
              <w:t>673,5</w:t>
            </w:r>
          </w:p>
        </w:tc>
        <w:tc>
          <w:tcPr>
            <w:tcW w:w="411" w:type="pct"/>
            <w:vAlign w:val="bottom"/>
          </w:tcPr>
          <w:p w:rsidR="00151901" w:rsidRPr="00BD6CAD" w:rsidRDefault="009674B4">
            <w:pPr>
              <w:jc w:val="right"/>
              <w:rPr>
                <w:rFonts w:cs="Arial"/>
                <w:sz w:val="20"/>
              </w:rPr>
            </w:pPr>
            <w:r w:rsidRPr="00BD6CAD">
              <w:rPr>
                <w:rFonts w:cs="Arial"/>
                <w:sz w:val="20"/>
              </w:rPr>
              <w:t>655,0</w:t>
            </w:r>
          </w:p>
        </w:tc>
        <w:tc>
          <w:tcPr>
            <w:tcW w:w="453" w:type="pct"/>
            <w:vAlign w:val="bottom"/>
          </w:tcPr>
          <w:p w:rsidR="00151901" w:rsidRPr="00BD6CAD" w:rsidRDefault="009674B4">
            <w:pPr>
              <w:jc w:val="right"/>
              <w:rPr>
                <w:rFonts w:cs="Arial"/>
                <w:sz w:val="20"/>
              </w:rPr>
            </w:pPr>
            <w:r w:rsidRPr="00BD6CAD">
              <w:rPr>
                <w:rFonts w:cs="Arial"/>
                <w:sz w:val="20"/>
              </w:rPr>
              <w:t>691,1</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дихателната система  (J00-J99) </w:t>
            </w:r>
          </w:p>
        </w:tc>
        <w:tc>
          <w:tcPr>
            <w:tcW w:w="411" w:type="pct"/>
            <w:vAlign w:val="bottom"/>
          </w:tcPr>
          <w:p w:rsidR="00151901" w:rsidRPr="00BD6CAD" w:rsidRDefault="009674B4">
            <w:pPr>
              <w:spacing w:before="0"/>
              <w:jc w:val="right"/>
              <w:rPr>
                <w:rFonts w:cs="Arial"/>
                <w:sz w:val="20"/>
              </w:rPr>
            </w:pPr>
            <w:r w:rsidRPr="00BD6CAD">
              <w:rPr>
                <w:rFonts w:cs="Arial"/>
                <w:sz w:val="20"/>
              </w:rPr>
              <w:t>41,0</w:t>
            </w:r>
          </w:p>
        </w:tc>
        <w:tc>
          <w:tcPr>
            <w:tcW w:w="411" w:type="pct"/>
            <w:vAlign w:val="bottom"/>
          </w:tcPr>
          <w:p w:rsidR="00151901" w:rsidRPr="00BD6CAD" w:rsidRDefault="009674B4">
            <w:pPr>
              <w:spacing w:before="0"/>
              <w:jc w:val="right"/>
              <w:rPr>
                <w:rFonts w:cs="Arial"/>
                <w:sz w:val="20"/>
              </w:rPr>
            </w:pPr>
            <w:r w:rsidRPr="00BD6CAD">
              <w:rPr>
                <w:rFonts w:cs="Arial"/>
                <w:sz w:val="20"/>
              </w:rPr>
              <w:t>46,0</w:t>
            </w:r>
          </w:p>
        </w:tc>
        <w:tc>
          <w:tcPr>
            <w:tcW w:w="453" w:type="pct"/>
            <w:vAlign w:val="bottom"/>
          </w:tcPr>
          <w:p w:rsidR="00151901" w:rsidRPr="00BD6CAD" w:rsidRDefault="009674B4">
            <w:pPr>
              <w:spacing w:before="0"/>
              <w:jc w:val="right"/>
              <w:rPr>
                <w:rFonts w:cs="Arial"/>
                <w:sz w:val="20"/>
              </w:rPr>
            </w:pPr>
            <w:r w:rsidRPr="00BD6CAD">
              <w:rPr>
                <w:rFonts w:cs="Arial"/>
                <w:sz w:val="20"/>
              </w:rPr>
              <w:t>36,3</w:t>
            </w:r>
          </w:p>
        </w:tc>
        <w:tc>
          <w:tcPr>
            <w:tcW w:w="411" w:type="pct"/>
            <w:vAlign w:val="bottom"/>
          </w:tcPr>
          <w:p w:rsidR="00151901" w:rsidRPr="00BD6CAD" w:rsidRDefault="009674B4">
            <w:pPr>
              <w:jc w:val="right"/>
              <w:rPr>
                <w:rFonts w:cs="Arial"/>
                <w:sz w:val="20"/>
              </w:rPr>
            </w:pPr>
            <w:r w:rsidRPr="00BD6CAD">
              <w:rPr>
                <w:rFonts w:cs="Arial"/>
                <w:sz w:val="20"/>
              </w:rPr>
              <w:t>57,8</w:t>
            </w:r>
          </w:p>
        </w:tc>
        <w:tc>
          <w:tcPr>
            <w:tcW w:w="411" w:type="pct"/>
            <w:vAlign w:val="bottom"/>
          </w:tcPr>
          <w:p w:rsidR="00151901" w:rsidRPr="00BD6CAD" w:rsidRDefault="009674B4">
            <w:pPr>
              <w:jc w:val="right"/>
              <w:rPr>
                <w:rFonts w:cs="Arial"/>
                <w:sz w:val="20"/>
              </w:rPr>
            </w:pPr>
            <w:r w:rsidRPr="00BD6CAD">
              <w:rPr>
                <w:rFonts w:cs="Arial"/>
                <w:sz w:val="20"/>
              </w:rPr>
              <w:t>70,2</w:t>
            </w:r>
          </w:p>
        </w:tc>
        <w:tc>
          <w:tcPr>
            <w:tcW w:w="453" w:type="pct"/>
            <w:vAlign w:val="bottom"/>
          </w:tcPr>
          <w:p w:rsidR="00151901" w:rsidRPr="00BD6CAD" w:rsidRDefault="009674B4">
            <w:pPr>
              <w:jc w:val="right"/>
              <w:rPr>
                <w:rFonts w:cs="Arial"/>
                <w:sz w:val="20"/>
              </w:rPr>
            </w:pPr>
            <w:r w:rsidRPr="00BD6CAD">
              <w:rPr>
                <w:rFonts w:cs="Arial"/>
                <w:sz w:val="20"/>
              </w:rPr>
              <w:t>46,0</w:t>
            </w:r>
          </w:p>
        </w:tc>
      </w:tr>
      <w:tr w:rsidR="00E40B1C" w:rsidRPr="00BD6CAD" w:rsidTr="00E40B1C">
        <w:trPr>
          <w:trHeight w:val="24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Инфлуенца (J09-J11) </w:t>
            </w:r>
          </w:p>
        </w:tc>
        <w:tc>
          <w:tcPr>
            <w:tcW w:w="411" w:type="pct"/>
            <w:vAlign w:val="bottom"/>
          </w:tcPr>
          <w:p w:rsidR="00151901" w:rsidRPr="00BD6CAD" w:rsidRDefault="009674B4">
            <w:pPr>
              <w:spacing w:before="0"/>
              <w:jc w:val="right"/>
              <w:rPr>
                <w:rFonts w:cs="Arial"/>
                <w:sz w:val="20"/>
              </w:rPr>
            </w:pPr>
            <w:r w:rsidRPr="00BD6CAD">
              <w:rPr>
                <w:rFonts w:cs="Arial"/>
                <w:sz w:val="20"/>
              </w:rPr>
              <w:t>0,9</w:t>
            </w:r>
          </w:p>
        </w:tc>
        <w:tc>
          <w:tcPr>
            <w:tcW w:w="411" w:type="pct"/>
            <w:vAlign w:val="bottom"/>
          </w:tcPr>
          <w:p w:rsidR="00151901" w:rsidRPr="00BD6CAD" w:rsidRDefault="009674B4">
            <w:pPr>
              <w:spacing w:before="0"/>
              <w:jc w:val="right"/>
              <w:rPr>
                <w:rFonts w:cs="Arial"/>
                <w:sz w:val="20"/>
              </w:rPr>
            </w:pPr>
            <w:r w:rsidRPr="00BD6CAD">
              <w:rPr>
                <w:rFonts w:cs="Arial"/>
                <w:sz w:val="20"/>
              </w:rPr>
              <w:t>1,3</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Пневмония (J12-J18)</w:t>
            </w:r>
          </w:p>
        </w:tc>
        <w:tc>
          <w:tcPr>
            <w:tcW w:w="411" w:type="pct"/>
            <w:vAlign w:val="bottom"/>
          </w:tcPr>
          <w:p w:rsidR="00151901" w:rsidRPr="00BD6CAD" w:rsidRDefault="009674B4">
            <w:pPr>
              <w:spacing w:before="0"/>
              <w:jc w:val="right"/>
              <w:rPr>
                <w:rFonts w:cs="Arial"/>
                <w:sz w:val="20"/>
              </w:rPr>
            </w:pPr>
            <w:r w:rsidRPr="00BD6CAD">
              <w:rPr>
                <w:rFonts w:cs="Arial"/>
                <w:sz w:val="20"/>
              </w:rPr>
              <w:t>18,8</w:t>
            </w:r>
          </w:p>
        </w:tc>
        <w:tc>
          <w:tcPr>
            <w:tcW w:w="411" w:type="pct"/>
            <w:vAlign w:val="bottom"/>
          </w:tcPr>
          <w:p w:rsidR="00151901" w:rsidRPr="00BD6CAD" w:rsidRDefault="009674B4">
            <w:pPr>
              <w:spacing w:before="0"/>
              <w:jc w:val="right"/>
              <w:rPr>
                <w:rFonts w:cs="Arial"/>
                <w:sz w:val="20"/>
              </w:rPr>
            </w:pPr>
            <w:r w:rsidRPr="00BD6CAD">
              <w:rPr>
                <w:rFonts w:cs="Arial"/>
                <w:sz w:val="20"/>
              </w:rPr>
              <w:t>17,9</w:t>
            </w:r>
          </w:p>
        </w:tc>
        <w:tc>
          <w:tcPr>
            <w:tcW w:w="453" w:type="pct"/>
            <w:vAlign w:val="bottom"/>
          </w:tcPr>
          <w:p w:rsidR="00151901" w:rsidRPr="00BD6CAD" w:rsidRDefault="009674B4">
            <w:pPr>
              <w:spacing w:before="0"/>
              <w:jc w:val="right"/>
              <w:rPr>
                <w:rFonts w:cs="Arial"/>
                <w:sz w:val="20"/>
              </w:rPr>
            </w:pPr>
            <w:r w:rsidRPr="00BD6CAD">
              <w:rPr>
                <w:rFonts w:cs="Arial"/>
                <w:sz w:val="20"/>
              </w:rPr>
              <w:t>19,7</w:t>
            </w:r>
          </w:p>
        </w:tc>
        <w:tc>
          <w:tcPr>
            <w:tcW w:w="411" w:type="pct"/>
            <w:vAlign w:val="bottom"/>
          </w:tcPr>
          <w:p w:rsidR="00151901" w:rsidRPr="00BD6CAD" w:rsidRDefault="009674B4">
            <w:pPr>
              <w:jc w:val="right"/>
              <w:rPr>
                <w:rFonts w:cs="Arial"/>
                <w:sz w:val="20"/>
              </w:rPr>
            </w:pPr>
            <w:r w:rsidRPr="00BD6CAD">
              <w:rPr>
                <w:rFonts w:cs="Arial"/>
                <w:sz w:val="20"/>
              </w:rPr>
              <w:t>19,8</w:t>
            </w:r>
          </w:p>
        </w:tc>
        <w:tc>
          <w:tcPr>
            <w:tcW w:w="411" w:type="pct"/>
            <w:vAlign w:val="bottom"/>
          </w:tcPr>
          <w:p w:rsidR="00151901" w:rsidRPr="00BD6CAD" w:rsidRDefault="009674B4">
            <w:pPr>
              <w:jc w:val="right"/>
              <w:rPr>
                <w:rFonts w:cs="Arial"/>
                <w:sz w:val="20"/>
              </w:rPr>
            </w:pPr>
            <w:r w:rsidRPr="00BD6CAD">
              <w:rPr>
                <w:rFonts w:cs="Arial"/>
                <w:sz w:val="20"/>
              </w:rPr>
              <w:t>17,2</w:t>
            </w:r>
          </w:p>
        </w:tc>
        <w:tc>
          <w:tcPr>
            <w:tcW w:w="453" w:type="pct"/>
            <w:vAlign w:val="bottom"/>
          </w:tcPr>
          <w:p w:rsidR="00151901" w:rsidRPr="00BD6CAD" w:rsidRDefault="009674B4">
            <w:pPr>
              <w:jc w:val="right"/>
              <w:rPr>
                <w:rFonts w:cs="Arial"/>
                <w:sz w:val="20"/>
              </w:rPr>
            </w:pPr>
            <w:r w:rsidRPr="00BD6CAD">
              <w:rPr>
                <w:rFonts w:cs="Arial"/>
                <w:sz w:val="20"/>
              </w:rPr>
              <w:t>22,2</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lastRenderedPageBreak/>
              <w:t xml:space="preserve">Хронични заболявания на долните дихателни  пътища (J40-J47) </w:t>
            </w:r>
          </w:p>
        </w:tc>
        <w:tc>
          <w:tcPr>
            <w:tcW w:w="411" w:type="pct"/>
            <w:vAlign w:val="bottom"/>
          </w:tcPr>
          <w:p w:rsidR="00151901" w:rsidRPr="00BD6CAD" w:rsidRDefault="009674B4">
            <w:pPr>
              <w:spacing w:before="0"/>
              <w:jc w:val="right"/>
              <w:rPr>
                <w:rFonts w:cs="Arial"/>
                <w:sz w:val="20"/>
              </w:rPr>
            </w:pPr>
            <w:r w:rsidRPr="00BD6CAD">
              <w:rPr>
                <w:rFonts w:cs="Arial"/>
                <w:sz w:val="20"/>
              </w:rPr>
              <w:t>5,0</w:t>
            </w:r>
          </w:p>
        </w:tc>
        <w:tc>
          <w:tcPr>
            <w:tcW w:w="411" w:type="pct"/>
            <w:vAlign w:val="bottom"/>
          </w:tcPr>
          <w:p w:rsidR="00151901" w:rsidRPr="00BD6CAD" w:rsidRDefault="009674B4">
            <w:pPr>
              <w:spacing w:before="0"/>
              <w:jc w:val="right"/>
              <w:rPr>
                <w:rFonts w:cs="Arial"/>
                <w:sz w:val="20"/>
              </w:rPr>
            </w:pPr>
            <w:r w:rsidRPr="00BD6CAD">
              <w:rPr>
                <w:rFonts w:cs="Arial"/>
                <w:sz w:val="20"/>
              </w:rPr>
              <w:t>7,0</w:t>
            </w:r>
          </w:p>
        </w:tc>
        <w:tc>
          <w:tcPr>
            <w:tcW w:w="453"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jc w:val="right"/>
              <w:rPr>
                <w:rFonts w:cs="Arial"/>
                <w:sz w:val="20"/>
              </w:rPr>
            </w:pPr>
            <w:r w:rsidRPr="00BD6CAD">
              <w:rPr>
                <w:rFonts w:cs="Arial"/>
                <w:sz w:val="20"/>
              </w:rPr>
              <w:t>15,2</w:t>
            </w:r>
          </w:p>
        </w:tc>
        <w:tc>
          <w:tcPr>
            <w:tcW w:w="411" w:type="pct"/>
            <w:vAlign w:val="bottom"/>
          </w:tcPr>
          <w:p w:rsidR="00151901" w:rsidRPr="00BD6CAD" w:rsidRDefault="009674B4">
            <w:pPr>
              <w:jc w:val="right"/>
              <w:rPr>
                <w:rFonts w:cs="Arial"/>
                <w:sz w:val="20"/>
              </w:rPr>
            </w:pPr>
            <w:r w:rsidRPr="00BD6CAD">
              <w:rPr>
                <w:rFonts w:cs="Arial"/>
                <w:sz w:val="20"/>
              </w:rPr>
              <w:t>18,7</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225"/>
        </w:trPr>
        <w:tc>
          <w:tcPr>
            <w:tcW w:w="2451" w:type="pct"/>
            <w:shd w:val="clear" w:color="auto" w:fill="auto"/>
            <w:vAlign w:val="bottom"/>
            <w:hideMark/>
          </w:tcPr>
          <w:p w:rsidR="00151901" w:rsidRPr="00BD6CAD" w:rsidRDefault="009674B4">
            <w:pPr>
              <w:spacing w:before="0"/>
              <w:jc w:val="left"/>
              <w:rPr>
                <w:rFonts w:cs="Arial"/>
                <w:sz w:val="20"/>
              </w:rPr>
            </w:pPr>
            <w:r w:rsidRPr="00BD6CAD">
              <w:rPr>
                <w:rFonts w:cs="Arial"/>
                <w:sz w:val="20"/>
              </w:rPr>
              <w:t>       от които:</w:t>
            </w:r>
          </w:p>
        </w:tc>
        <w:tc>
          <w:tcPr>
            <w:tcW w:w="411" w:type="pct"/>
            <w:vAlign w:val="bottom"/>
          </w:tcPr>
          <w:p w:rsidR="00151901" w:rsidRPr="00BD6CAD" w:rsidRDefault="009674B4">
            <w:pPr>
              <w:spacing w:before="0"/>
              <w:jc w:val="right"/>
              <w:rPr>
                <w:rFonts w:cs="Arial"/>
                <w:sz w:val="20"/>
              </w:rPr>
            </w:pPr>
            <w:r w:rsidRPr="00BD6CAD">
              <w:rPr>
                <w:rFonts w:cs="Arial"/>
                <w:sz w:val="20"/>
              </w:rPr>
              <w:t> </w:t>
            </w:r>
          </w:p>
        </w:tc>
        <w:tc>
          <w:tcPr>
            <w:tcW w:w="411" w:type="pct"/>
            <w:vAlign w:val="bottom"/>
          </w:tcPr>
          <w:p w:rsidR="00151901" w:rsidRPr="00BD6CAD" w:rsidRDefault="009674B4">
            <w:pPr>
              <w:spacing w:before="0"/>
              <w:jc w:val="right"/>
              <w:rPr>
                <w:rFonts w:cs="Arial"/>
                <w:sz w:val="20"/>
              </w:rPr>
            </w:pPr>
            <w:r w:rsidRPr="00BD6CAD">
              <w:rPr>
                <w:rFonts w:cs="Arial"/>
                <w:sz w:val="20"/>
              </w:rPr>
              <w:t> </w:t>
            </w:r>
          </w:p>
        </w:tc>
        <w:tc>
          <w:tcPr>
            <w:tcW w:w="453" w:type="pct"/>
            <w:vAlign w:val="bottom"/>
          </w:tcPr>
          <w:p w:rsidR="00151901" w:rsidRPr="00BD6CAD" w:rsidRDefault="009674B4">
            <w:pPr>
              <w:spacing w:before="0"/>
              <w:jc w:val="right"/>
              <w:rPr>
                <w:rFonts w:cs="Arial"/>
                <w:sz w:val="20"/>
              </w:rPr>
            </w:pPr>
            <w:r w:rsidRPr="00BD6CAD">
              <w:rPr>
                <w:rFonts w:cs="Arial"/>
                <w:sz w:val="20"/>
              </w:rPr>
              <w:t> </w:t>
            </w:r>
          </w:p>
        </w:tc>
        <w:tc>
          <w:tcPr>
            <w:tcW w:w="411" w:type="pct"/>
            <w:vAlign w:val="bottom"/>
          </w:tcPr>
          <w:p w:rsidR="00151901" w:rsidRPr="00BD6CAD" w:rsidRDefault="009674B4">
            <w:pPr>
              <w:jc w:val="right"/>
              <w:rPr>
                <w:rFonts w:cs="Arial"/>
                <w:sz w:val="20"/>
              </w:rPr>
            </w:pPr>
            <w:r w:rsidRPr="00BD6CAD">
              <w:rPr>
                <w:rFonts w:cs="Arial"/>
                <w:sz w:val="20"/>
              </w:rPr>
              <w:t> </w:t>
            </w:r>
          </w:p>
        </w:tc>
        <w:tc>
          <w:tcPr>
            <w:tcW w:w="411" w:type="pct"/>
            <w:vAlign w:val="bottom"/>
          </w:tcPr>
          <w:p w:rsidR="00151901" w:rsidRPr="00BD6CAD" w:rsidRDefault="009674B4">
            <w:pPr>
              <w:jc w:val="right"/>
              <w:rPr>
                <w:rFonts w:cs="Arial"/>
                <w:sz w:val="20"/>
              </w:rPr>
            </w:pPr>
            <w:r w:rsidRPr="00BD6CAD">
              <w:rPr>
                <w:rFonts w:cs="Arial"/>
                <w:sz w:val="20"/>
              </w:rPr>
              <w:t> </w:t>
            </w:r>
          </w:p>
        </w:tc>
        <w:tc>
          <w:tcPr>
            <w:tcW w:w="453" w:type="pct"/>
            <w:vAlign w:val="bottom"/>
          </w:tcPr>
          <w:p w:rsidR="00151901" w:rsidRPr="00BD6CAD" w:rsidRDefault="009674B4">
            <w:pPr>
              <w:jc w:val="right"/>
              <w:rPr>
                <w:rFonts w:cs="Arial"/>
                <w:sz w:val="20"/>
              </w:rPr>
            </w:pPr>
            <w:r w:rsidRPr="00BD6CAD">
              <w:rPr>
                <w:rFonts w:cs="Arial"/>
                <w:sz w:val="20"/>
              </w:rPr>
              <w:t> </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Астма (J45-J46)</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хронични заболявания на долните дихателни  пътища (J40-J44, J47)</w:t>
            </w:r>
          </w:p>
        </w:tc>
        <w:tc>
          <w:tcPr>
            <w:tcW w:w="411" w:type="pct"/>
            <w:vAlign w:val="bottom"/>
          </w:tcPr>
          <w:p w:rsidR="00151901" w:rsidRPr="00BD6CAD" w:rsidRDefault="009674B4">
            <w:pPr>
              <w:spacing w:before="0"/>
              <w:jc w:val="right"/>
              <w:rPr>
                <w:rFonts w:cs="Arial"/>
                <w:sz w:val="20"/>
              </w:rPr>
            </w:pPr>
            <w:r w:rsidRPr="00BD6CAD">
              <w:rPr>
                <w:rFonts w:cs="Arial"/>
                <w:sz w:val="20"/>
              </w:rPr>
              <w:t>5,0</w:t>
            </w:r>
          </w:p>
        </w:tc>
        <w:tc>
          <w:tcPr>
            <w:tcW w:w="411" w:type="pct"/>
            <w:vAlign w:val="bottom"/>
          </w:tcPr>
          <w:p w:rsidR="00151901" w:rsidRPr="00BD6CAD" w:rsidRDefault="009674B4">
            <w:pPr>
              <w:spacing w:before="0"/>
              <w:jc w:val="right"/>
              <w:rPr>
                <w:rFonts w:cs="Arial"/>
                <w:sz w:val="20"/>
              </w:rPr>
            </w:pPr>
            <w:r w:rsidRPr="00BD6CAD">
              <w:rPr>
                <w:rFonts w:cs="Arial"/>
                <w:sz w:val="20"/>
              </w:rPr>
              <w:t>7,0</w:t>
            </w:r>
          </w:p>
        </w:tc>
        <w:tc>
          <w:tcPr>
            <w:tcW w:w="453"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jc w:val="right"/>
              <w:rPr>
                <w:rFonts w:cs="Arial"/>
                <w:sz w:val="20"/>
              </w:rPr>
            </w:pPr>
            <w:r w:rsidRPr="00BD6CAD">
              <w:rPr>
                <w:rFonts w:cs="Arial"/>
                <w:sz w:val="20"/>
              </w:rPr>
              <w:t>15,2</w:t>
            </w:r>
          </w:p>
        </w:tc>
        <w:tc>
          <w:tcPr>
            <w:tcW w:w="411" w:type="pct"/>
            <w:vAlign w:val="bottom"/>
          </w:tcPr>
          <w:p w:rsidR="00151901" w:rsidRPr="00BD6CAD" w:rsidRDefault="009674B4">
            <w:pPr>
              <w:jc w:val="right"/>
              <w:rPr>
                <w:rFonts w:cs="Arial"/>
                <w:sz w:val="20"/>
              </w:rPr>
            </w:pPr>
            <w:r w:rsidRPr="00BD6CAD">
              <w:rPr>
                <w:rFonts w:cs="Arial"/>
                <w:sz w:val="20"/>
              </w:rPr>
              <w:t>18,7</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заболявания на дихателната система (J00-J06, J20-J39, J60-J99)</w:t>
            </w:r>
          </w:p>
        </w:tc>
        <w:tc>
          <w:tcPr>
            <w:tcW w:w="411" w:type="pct"/>
            <w:vAlign w:val="bottom"/>
          </w:tcPr>
          <w:p w:rsidR="00151901" w:rsidRPr="00BD6CAD" w:rsidRDefault="009674B4">
            <w:pPr>
              <w:spacing w:before="0"/>
              <w:jc w:val="right"/>
              <w:rPr>
                <w:rFonts w:cs="Arial"/>
                <w:sz w:val="20"/>
              </w:rPr>
            </w:pPr>
            <w:r w:rsidRPr="00BD6CAD">
              <w:rPr>
                <w:rFonts w:cs="Arial"/>
                <w:sz w:val="20"/>
              </w:rPr>
              <w:t>16,3</w:t>
            </w:r>
          </w:p>
        </w:tc>
        <w:tc>
          <w:tcPr>
            <w:tcW w:w="411" w:type="pct"/>
            <w:vAlign w:val="bottom"/>
          </w:tcPr>
          <w:p w:rsidR="00151901" w:rsidRPr="00BD6CAD" w:rsidRDefault="009674B4">
            <w:pPr>
              <w:spacing w:before="0"/>
              <w:jc w:val="right"/>
              <w:rPr>
                <w:rFonts w:cs="Arial"/>
                <w:sz w:val="20"/>
              </w:rPr>
            </w:pPr>
            <w:r w:rsidRPr="00BD6CAD">
              <w:rPr>
                <w:rFonts w:cs="Arial"/>
                <w:sz w:val="20"/>
              </w:rPr>
              <w:t>19,8</w:t>
            </w:r>
          </w:p>
        </w:tc>
        <w:tc>
          <w:tcPr>
            <w:tcW w:w="453" w:type="pct"/>
            <w:vAlign w:val="bottom"/>
          </w:tcPr>
          <w:p w:rsidR="00151901" w:rsidRPr="00BD6CAD" w:rsidRDefault="009674B4">
            <w:pPr>
              <w:spacing w:before="0"/>
              <w:jc w:val="right"/>
              <w:rPr>
                <w:rFonts w:cs="Arial"/>
                <w:sz w:val="20"/>
              </w:rPr>
            </w:pPr>
            <w:r w:rsidRPr="00BD6CAD">
              <w:rPr>
                <w:rFonts w:cs="Arial"/>
                <w:sz w:val="20"/>
              </w:rPr>
              <w:t>12,9</w:t>
            </w:r>
          </w:p>
        </w:tc>
        <w:tc>
          <w:tcPr>
            <w:tcW w:w="411" w:type="pct"/>
            <w:vAlign w:val="bottom"/>
          </w:tcPr>
          <w:p w:rsidR="00151901" w:rsidRPr="00BD6CAD" w:rsidRDefault="009674B4">
            <w:pPr>
              <w:jc w:val="right"/>
              <w:rPr>
                <w:rFonts w:cs="Arial"/>
                <w:sz w:val="20"/>
              </w:rPr>
            </w:pPr>
            <w:r w:rsidRPr="00BD6CAD">
              <w:rPr>
                <w:rFonts w:cs="Arial"/>
                <w:sz w:val="20"/>
              </w:rPr>
              <w:t>22,0</w:t>
            </w:r>
          </w:p>
        </w:tc>
        <w:tc>
          <w:tcPr>
            <w:tcW w:w="411" w:type="pct"/>
            <w:vAlign w:val="bottom"/>
          </w:tcPr>
          <w:p w:rsidR="00151901" w:rsidRPr="00BD6CAD" w:rsidRDefault="009674B4">
            <w:pPr>
              <w:jc w:val="right"/>
              <w:rPr>
                <w:rFonts w:cs="Arial"/>
                <w:sz w:val="20"/>
              </w:rPr>
            </w:pPr>
            <w:r w:rsidRPr="00BD6CAD">
              <w:rPr>
                <w:rFonts w:cs="Arial"/>
                <w:sz w:val="20"/>
              </w:rPr>
              <w:t>32,7</w:t>
            </w:r>
          </w:p>
        </w:tc>
        <w:tc>
          <w:tcPr>
            <w:tcW w:w="453" w:type="pct"/>
            <w:vAlign w:val="bottom"/>
          </w:tcPr>
          <w:p w:rsidR="00151901" w:rsidRPr="00BD6CAD" w:rsidRDefault="009674B4">
            <w:pPr>
              <w:jc w:val="right"/>
              <w:rPr>
                <w:rFonts w:cs="Arial"/>
                <w:sz w:val="20"/>
              </w:rPr>
            </w:pPr>
            <w:r w:rsidRPr="00BD6CAD">
              <w:rPr>
                <w:rFonts w:cs="Arial"/>
                <w:sz w:val="20"/>
              </w:rPr>
              <w:t>11,9</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храносмилателната (K00-K92) система </w:t>
            </w:r>
          </w:p>
        </w:tc>
        <w:tc>
          <w:tcPr>
            <w:tcW w:w="411" w:type="pct"/>
            <w:vAlign w:val="bottom"/>
          </w:tcPr>
          <w:p w:rsidR="00151901" w:rsidRPr="00BD6CAD" w:rsidRDefault="009674B4">
            <w:pPr>
              <w:spacing w:before="0"/>
              <w:jc w:val="right"/>
              <w:rPr>
                <w:rFonts w:cs="Arial"/>
                <w:sz w:val="20"/>
              </w:rPr>
            </w:pPr>
            <w:r w:rsidRPr="00BD6CAD">
              <w:rPr>
                <w:rFonts w:cs="Arial"/>
                <w:sz w:val="20"/>
              </w:rPr>
              <w:t>39,8</w:t>
            </w:r>
          </w:p>
        </w:tc>
        <w:tc>
          <w:tcPr>
            <w:tcW w:w="411" w:type="pct"/>
            <w:vAlign w:val="bottom"/>
          </w:tcPr>
          <w:p w:rsidR="00151901" w:rsidRPr="00BD6CAD" w:rsidRDefault="009674B4">
            <w:pPr>
              <w:spacing w:before="0"/>
              <w:jc w:val="right"/>
              <w:rPr>
                <w:rFonts w:cs="Arial"/>
                <w:sz w:val="20"/>
              </w:rPr>
            </w:pPr>
            <w:r w:rsidRPr="00BD6CAD">
              <w:rPr>
                <w:rFonts w:cs="Arial"/>
                <w:sz w:val="20"/>
              </w:rPr>
              <w:t>50,5</w:t>
            </w:r>
          </w:p>
        </w:tc>
        <w:tc>
          <w:tcPr>
            <w:tcW w:w="453" w:type="pct"/>
            <w:vAlign w:val="bottom"/>
          </w:tcPr>
          <w:p w:rsidR="00151901" w:rsidRPr="00BD6CAD" w:rsidRDefault="009674B4">
            <w:pPr>
              <w:spacing w:before="0"/>
              <w:jc w:val="right"/>
              <w:rPr>
                <w:rFonts w:cs="Arial"/>
                <w:sz w:val="20"/>
              </w:rPr>
            </w:pPr>
            <w:r w:rsidRPr="00BD6CAD">
              <w:rPr>
                <w:rFonts w:cs="Arial"/>
                <w:sz w:val="20"/>
              </w:rPr>
              <w:t>29,5</w:t>
            </w:r>
          </w:p>
        </w:tc>
        <w:tc>
          <w:tcPr>
            <w:tcW w:w="411" w:type="pct"/>
            <w:vAlign w:val="bottom"/>
          </w:tcPr>
          <w:p w:rsidR="00151901" w:rsidRPr="00BD6CAD" w:rsidRDefault="009674B4">
            <w:pPr>
              <w:jc w:val="right"/>
              <w:rPr>
                <w:rFonts w:cs="Arial"/>
                <w:sz w:val="20"/>
              </w:rPr>
            </w:pPr>
            <w:r w:rsidRPr="00BD6CAD">
              <w:rPr>
                <w:rFonts w:cs="Arial"/>
                <w:sz w:val="20"/>
              </w:rPr>
              <w:t>47,1</w:t>
            </w:r>
          </w:p>
        </w:tc>
        <w:tc>
          <w:tcPr>
            <w:tcW w:w="411" w:type="pct"/>
            <w:vAlign w:val="bottom"/>
          </w:tcPr>
          <w:p w:rsidR="00151901" w:rsidRPr="00BD6CAD" w:rsidRDefault="009674B4">
            <w:pPr>
              <w:jc w:val="right"/>
              <w:rPr>
                <w:rFonts w:cs="Arial"/>
                <w:sz w:val="20"/>
              </w:rPr>
            </w:pPr>
            <w:r w:rsidRPr="00BD6CAD">
              <w:rPr>
                <w:rFonts w:cs="Arial"/>
                <w:sz w:val="20"/>
              </w:rPr>
              <w:t>65,5</w:t>
            </w:r>
          </w:p>
        </w:tc>
        <w:tc>
          <w:tcPr>
            <w:tcW w:w="453" w:type="pct"/>
            <w:vAlign w:val="bottom"/>
          </w:tcPr>
          <w:p w:rsidR="00151901" w:rsidRPr="00BD6CAD" w:rsidRDefault="009674B4">
            <w:pPr>
              <w:jc w:val="right"/>
              <w:rPr>
                <w:rFonts w:cs="Arial"/>
                <w:sz w:val="20"/>
              </w:rPr>
            </w:pPr>
            <w:r w:rsidRPr="00BD6CAD">
              <w:rPr>
                <w:rFonts w:cs="Arial"/>
                <w:sz w:val="20"/>
              </w:rPr>
              <w:t>29,7</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Язва на стомаха, дванадесетопръстника и дебелото черво (К25-К28) </w:t>
            </w:r>
          </w:p>
        </w:tc>
        <w:tc>
          <w:tcPr>
            <w:tcW w:w="411" w:type="pct"/>
            <w:vAlign w:val="bottom"/>
          </w:tcPr>
          <w:p w:rsidR="00151901" w:rsidRPr="00BD6CAD" w:rsidRDefault="009674B4">
            <w:pPr>
              <w:spacing w:before="0"/>
              <w:jc w:val="right"/>
              <w:rPr>
                <w:rFonts w:cs="Arial"/>
                <w:sz w:val="20"/>
              </w:rPr>
            </w:pPr>
            <w:r w:rsidRPr="00BD6CAD">
              <w:rPr>
                <w:rFonts w:cs="Arial"/>
                <w:sz w:val="20"/>
              </w:rPr>
              <w:t>0,9</w:t>
            </w:r>
          </w:p>
        </w:tc>
        <w:tc>
          <w:tcPr>
            <w:tcW w:w="411" w:type="pct"/>
            <w:vAlign w:val="bottom"/>
          </w:tcPr>
          <w:p w:rsidR="00151901" w:rsidRPr="00BD6CAD" w:rsidRDefault="009674B4">
            <w:pPr>
              <w:spacing w:before="0"/>
              <w:jc w:val="right"/>
              <w:rPr>
                <w:rFonts w:cs="Arial"/>
                <w:sz w:val="20"/>
              </w:rPr>
            </w:pPr>
            <w:r w:rsidRPr="00BD6CAD">
              <w:rPr>
                <w:rFonts w:cs="Arial"/>
                <w:sz w:val="20"/>
              </w:rPr>
              <w:t>1,3</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1,5</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Цироза, </w:t>
            </w:r>
            <w:proofErr w:type="spellStart"/>
            <w:r w:rsidRPr="00BD6CAD">
              <w:rPr>
                <w:rFonts w:cs="Arial"/>
                <w:sz w:val="20"/>
              </w:rPr>
              <w:t>фиброза</w:t>
            </w:r>
            <w:proofErr w:type="spellEnd"/>
            <w:r w:rsidRPr="00BD6CAD">
              <w:rPr>
                <w:rFonts w:cs="Arial"/>
                <w:sz w:val="20"/>
              </w:rPr>
              <w:t xml:space="preserve"> и хроничен хепатит  (К70, К73-К74)  </w:t>
            </w:r>
          </w:p>
        </w:tc>
        <w:tc>
          <w:tcPr>
            <w:tcW w:w="411" w:type="pct"/>
            <w:vAlign w:val="bottom"/>
          </w:tcPr>
          <w:p w:rsidR="00151901" w:rsidRPr="00BD6CAD" w:rsidRDefault="009674B4">
            <w:pPr>
              <w:spacing w:before="0"/>
              <w:jc w:val="right"/>
              <w:rPr>
                <w:rFonts w:cs="Arial"/>
                <w:sz w:val="20"/>
              </w:rPr>
            </w:pPr>
            <w:r w:rsidRPr="00BD6CAD">
              <w:rPr>
                <w:rFonts w:cs="Arial"/>
                <w:sz w:val="20"/>
              </w:rPr>
              <w:t>19,7</w:t>
            </w:r>
          </w:p>
        </w:tc>
        <w:tc>
          <w:tcPr>
            <w:tcW w:w="411" w:type="pct"/>
            <w:vAlign w:val="bottom"/>
          </w:tcPr>
          <w:p w:rsidR="00151901" w:rsidRPr="00BD6CAD" w:rsidRDefault="009674B4">
            <w:pPr>
              <w:spacing w:before="0"/>
              <w:jc w:val="right"/>
              <w:rPr>
                <w:rFonts w:cs="Arial"/>
                <w:sz w:val="20"/>
              </w:rPr>
            </w:pPr>
            <w:r w:rsidRPr="00BD6CAD">
              <w:rPr>
                <w:rFonts w:cs="Arial"/>
                <w:sz w:val="20"/>
              </w:rPr>
              <w:t>30,7</w:t>
            </w:r>
          </w:p>
        </w:tc>
        <w:tc>
          <w:tcPr>
            <w:tcW w:w="453" w:type="pct"/>
            <w:vAlign w:val="bottom"/>
          </w:tcPr>
          <w:p w:rsidR="00151901" w:rsidRPr="00BD6CAD" w:rsidRDefault="009674B4">
            <w:pPr>
              <w:spacing w:before="0"/>
              <w:jc w:val="right"/>
              <w:rPr>
                <w:rFonts w:cs="Arial"/>
                <w:sz w:val="20"/>
              </w:rPr>
            </w:pPr>
            <w:r w:rsidRPr="00BD6CAD">
              <w:rPr>
                <w:rFonts w:cs="Arial"/>
                <w:sz w:val="20"/>
              </w:rPr>
              <w:t>9,2</w:t>
            </w:r>
          </w:p>
        </w:tc>
        <w:tc>
          <w:tcPr>
            <w:tcW w:w="411" w:type="pct"/>
            <w:vAlign w:val="bottom"/>
          </w:tcPr>
          <w:p w:rsidR="00151901" w:rsidRPr="00BD6CAD" w:rsidRDefault="009674B4">
            <w:pPr>
              <w:jc w:val="right"/>
              <w:rPr>
                <w:rFonts w:cs="Arial"/>
                <w:sz w:val="20"/>
              </w:rPr>
            </w:pPr>
            <w:r w:rsidRPr="00BD6CAD">
              <w:rPr>
                <w:rFonts w:cs="Arial"/>
                <w:sz w:val="20"/>
              </w:rPr>
              <w:t>23,6</w:t>
            </w:r>
          </w:p>
        </w:tc>
        <w:tc>
          <w:tcPr>
            <w:tcW w:w="411" w:type="pct"/>
            <w:vAlign w:val="bottom"/>
          </w:tcPr>
          <w:p w:rsidR="00151901" w:rsidRPr="00BD6CAD" w:rsidRDefault="009674B4">
            <w:pPr>
              <w:jc w:val="right"/>
              <w:rPr>
                <w:rFonts w:cs="Arial"/>
                <w:sz w:val="20"/>
              </w:rPr>
            </w:pPr>
            <w:r w:rsidRPr="00BD6CAD">
              <w:rPr>
                <w:rFonts w:cs="Arial"/>
                <w:sz w:val="20"/>
              </w:rPr>
              <w:t>39,0</w:t>
            </w:r>
          </w:p>
        </w:tc>
        <w:tc>
          <w:tcPr>
            <w:tcW w:w="453" w:type="pct"/>
            <w:vAlign w:val="bottom"/>
          </w:tcPr>
          <w:p w:rsidR="00151901" w:rsidRPr="00BD6CAD" w:rsidRDefault="009674B4">
            <w:pPr>
              <w:jc w:val="right"/>
              <w:rPr>
                <w:rFonts w:cs="Arial"/>
                <w:sz w:val="20"/>
              </w:rPr>
            </w:pPr>
            <w:r w:rsidRPr="00BD6CAD">
              <w:rPr>
                <w:rFonts w:cs="Arial"/>
                <w:sz w:val="20"/>
              </w:rPr>
              <w:t>8,9</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Други заболявания на храносмилателната система (K00-K22, K29-K66, K71-K72, K75-K92) </w:t>
            </w:r>
          </w:p>
        </w:tc>
        <w:tc>
          <w:tcPr>
            <w:tcW w:w="411" w:type="pct"/>
            <w:vAlign w:val="bottom"/>
          </w:tcPr>
          <w:p w:rsidR="00151901" w:rsidRPr="00BD6CAD" w:rsidRDefault="009674B4">
            <w:pPr>
              <w:spacing w:before="0"/>
              <w:jc w:val="right"/>
              <w:rPr>
                <w:rFonts w:cs="Arial"/>
                <w:sz w:val="20"/>
              </w:rPr>
            </w:pPr>
            <w:r w:rsidRPr="00BD6CAD">
              <w:rPr>
                <w:rFonts w:cs="Arial"/>
                <w:sz w:val="20"/>
              </w:rPr>
              <w:t>19,1</w:t>
            </w:r>
          </w:p>
        </w:tc>
        <w:tc>
          <w:tcPr>
            <w:tcW w:w="411" w:type="pct"/>
            <w:vAlign w:val="bottom"/>
          </w:tcPr>
          <w:p w:rsidR="00151901" w:rsidRPr="00BD6CAD" w:rsidRDefault="009674B4">
            <w:pPr>
              <w:spacing w:before="0"/>
              <w:jc w:val="right"/>
              <w:rPr>
                <w:rFonts w:cs="Arial"/>
                <w:sz w:val="20"/>
              </w:rPr>
            </w:pPr>
            <w:r w:rsidRPr="00BD6CAD">
              <w:rPr>
                <w:rFonts w:cs="Arial"/>
                <w:sz w:val="20"/>
              </w:rPr>
              <w:t>18,5</w:t>
            </w:r>
          </w:p>
        </w:tc>
        <w:tc>
          <w:tcPr>
            <w:tcW w:w="453" w:type="pct"/>
            <w:vAlign w:val="bottom"/>
          </w:tcPr>
          <w:p w:rsidR="00151901" w:rsidRPr="00BD6CAD" w:rsidRDefault="009674B4">
            <w:pPr>
              <w:spacing w:before="0"/>
              <w:jc w:val="right"/>
              <w:rPr>
                <w:rFonts w:cs="Arial"/>
                <w:sz w:val="20"/>
              </w:rPr>
            </w:pPr>
            <w:r w:rsidRPr="00BD6CAD">
              <w:rPr>
                <w:rFonts w:cs="Arial"/>
                <w:sz w:val="20"/>
              </w:rPr>
              <w:t>19,7</w:t>
            </w:r>
          </w:p>
        </w:tc>
        <w:tc>
          <w:tcPr>
            <w:tcW w:w="411" w:type="pct"/>
            <w:vAlign w:val="bottom"/>
          </w:tcPr>
          <w:p w:rsidR="00151901" w:rsidRPr="00BD6CAD" w:rsidRDefault="009674B4">
            <w:pPr>
              <w:jc w:val="right"/>
              <w:rPr>
                <w:rFonts w:cs="Arial"/>
                <w:sz w:val="20"/>
              </w:rPr>
            </w:pPr>
            <w:r w:rsidRPr="00BD6CAD">
              <w:rPr>
                <w:rFonts w:cs="Arial"/>
                <w:sz w:val="20"/>
              </w:rPr>
              <w:t>22,0</w:t>
            </w:r>
          </w:p>
        </w:tc>
        <w:tc>
          <w:tcPr>
            <w:tcW w:w="411" w:type="pct"/>
            <w:vAlign w:val="bottom"/>
          </w:tcPr>
          <w:p w:rsidR="00151901" w:rsidRPr="00BD6CAD" w:rsidRDefault="009674B4">
            <w:pPr>
              <w:jc w:val="right"/>
              <w:rPr>
                <w:rFonts w:cs="Arial"/>
                <w:sz w:val="20"/>
              </w:rPr>
            </w:pPr>
            <w:r w:rsidRPr="00BD6CAD">
              <w:rPr>
                <w:rFonts w:cs="Arial"/>
                <w:sz w:val="20"/>
              </w:rPr>
              <w:t>25,0</w:t>
            </w:r>
          </w:p>
        </w:tc>
        <w:tc>
          <w:tcPr>
            <w:tcW w:w="453" w:type="pct"/>
            <w:vAlign w:val="bottom"/>
          </w:tcPr>
          <w:p w:rsidR="00151901" w:rsidRPr="00BD6CAD" w:rsidRDefault="009674B4">
            <w:pPr>
              <w:jc w:val="right"/>
              <w:rPr>
                <w:rFonts w:cs="Arial"/>
                <w:sz w:val="20"/>
              </w:rPr>
            </w:pPr>
            <w:r w:rsidRPr="00BD6CAD">
              <w:rPr>
                <w:rFonts w:cs="Arial"/>
                <w:sz w:val="20"/>
              </w:rPr>
              <w:t>19,3</w:t>
            </w:r>
          </w:p>
        </w:tc>
      </w:tr>
      <w:tr w:rsidR="00E40B1C" w:rsidRPr="00BD6CAD" w:rsidTr="00E40B1C">
        <w:trPr>
          <w:trHeight w:val="25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кожата и подкожната тъкан </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435"/>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мускулно-скелетната система/съединителната тъкан (M00-M99) </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25"/>
        </w:trPr>
        <w:tc>
          <w:tcPr>
            <w:tcW w:w="2451" w:type="pct"/>
            <w:shd w:val="clear" w:color="auto" w:fill="auto"/>
            <w:hideMark/>
          </w:tcPr>
          <w:p w:rsidR="00151901" w:rsidRPr="00BD6CAD" w:rsidRDefault="009674B4">
            <w:pPr>
              <w:spacing w:before="0"/>
              <w:jc w:val="left"/>
              <w:rPr>
                <w:rFonts w:cs="Arial"/>
                <w:sz w:val="20"/>
              </w:rPr>
            </w:pPr>
            <w:proofErr w:type="spellStart"/>
            <w:r w:rsidRPr="00BD6CAD">
              <w:rPr>
                <w:rFonts w:cs="Arial"/>
                <w:sz w:val="20"/>
              </w:rPr>
              <w:t>Ревматоиден</w:t>
            </w:r>
            <w:proofErr w:type="spellEnd"/>
            <w:r w:rsidRPr="00BD6CAD">
              <w:rPr>
                <w:rFonts w:cs="Arial"/>
                <w:sz w:val="20"/>
              </w:rPr>
              <w:t xml:space="preserve"> артрит и </w:t>
            </w:r>
            <w:proofErr w:type="spellStart"/>
            <w:r w:rsidRPr="00BD6CAD">
              <w:rPr>
                <w:rFonts w:cs="Arial"/>
                <w:sz w:val="20"/>
              </w:rPr>
              <w:t>остеоартроза</w:t>
            </w:r>
            <w:proofErr w:type="spellEnd"/>
            <w:r w:rsidRPr="00BD6CAD">
              <w:rPr>
                <w:rFonts w:cs="Arial"/>
                <w:sz w:val="20"/>
              </w:rPr>
              <w:t xml:space="preserve"> (М05-М06, М15-М19) </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624"/>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Заболявания мускулно-скелетната система/съединителната тъкан (M00-M02)</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Заболявания на пикочно-половата система (N00-N99) </w:t>
            </w:r>
          </w:p>
        </w:tc>
        <w:tc>
          <w:tcPr>
            <w:tcW w:w="411" w:type="pct"/>
            <w:vAlign w:val="bottom"/>
          </w:tcPr>
          <w:p w:rsidR="00151901" w:rsidRPr="00BD6CAD" w:rsidRDefault="009674B4">
            <w:pPr>
              <w:spacing w:before="0"/>
              <w:jc w:val="right"/>
              <w:rPr>
                <w:rFonts w:cs="Arial"/>
                <w:sz w:val="20"/>
              </w:rPr>
            </w:pPr>
            <w:r w:rsidRPr="00BD6CAD">
              <w:rPr>
                <w:rFonts w:cs="Arial"/>
                <w:sz w:val="20"/>
              </w:rPr>
              <w:t>11,9</w:t>
            </w:r>
          </w:p>
        </w:tc>
        <w:tc>
          <w:tcPr>
            <w:tcW w:w="411" w:type="pct"/>
            <w:vAlign w:val="bottom"/>
          </w:tcPr>
          <w:p w:rsidR="00151901" w:rsidRPr="00BD6CAD" w:rsidRDefault="009674B4">
            <w:pPr>
              <w:spacing w:before="0"/>
              <w:jc w:val="right"/>
              <w:rPr>
                <w:rFonts w:cs="Arial"/>
                <w:sz w:val="20"/>
              </w:rPr>
            </w:pPr>
            <w:r w:rsidRPr="00BD6CAD">
              <w:rPr>
                <w:rFonts w:cs="Arial"/>
                <w:sz w:val="20"/>
              </w:rPr>
              <w:t>12,8</w:t>
            </w:r>
          </w:p>
        </w:tc>
        <w:tc>
          <w:tcPr>
            <w:tcW w:w="453" w:type="pct"/>
            <w:vAlign w:val="bottom"/>
          </w:tcPr>
          <w:p w:rsidR="00151901" w:rsidRPr="00BD6CAD" w:rsidRDefault="009674B4">
            <w:pPr>
              <w:spacing w:before="0"/>
              <w:jc w:val="right"/>
              <w:rPr>
                <w:rFonts w:cs="Arial"/>
                <w:sz w:val="20"/>
              </w:rPr>
            </w:pPr>
            <w:r w:rsidRPr="00BD6CAD">
              <w:rPr>
                <w:rFonts w:cs="Arial"/>
                <w:sz w:val="20"/>
              </w:rPr>
              <w:t>11,1</w:t>
            </w:r>
          </w:p>
        </w:tc>
        <w:tc>
          <w:tcPr>
            <w:tcW w:w="411" w:type="pct"/>
            <w:vAlign w:val="bottom"/>
          </w:tcPr>
          <w:p w:rsidR="00151901" w:rsidRPr="00BD6CAD" w:rsidRDefault="009674B4">
            <w:pPr>
              <w:jc w:val="right"/>
              <w:rPr>
                <w:rFonts w:cs="Arial"/>
                <w:sz w:val="20"/>
              </w:rPr>
            </w:pPr>
            <w:r w:rsidRPr="00BD6CAD">
              <w:rPr>
                <w:rFonts w:cs="Arial"/>
                <w:sz w:val="20"/>
              </w:rPr>
              <w:t>29,6</w:t>
            </w:r>
          </w:p>
        </w:tc>
        <w:tc>
          <w:tcPr>
            <w:tcW w:w="411" w:type="pct"/>
            <w:vAlign w:val="bottom"/>
          </w:tcPr>
          <w:p w:rsidR="00151901" w:rsidRPr="00BD6CAD" w:rsidRDefault="009674B4">
            <w:pPr>
              <w:jc w:val="right"/>
              <w:rPr>
                <w:rFonts w:cs="Arial"/>
                <w:sz w:val="20"/>
              </w:rPr>
            </w:pPr>
            <w:r w:rsidRPr="00BD6CAD">
              <w:rPr>
                <w:rFonts w:cs="Arial"/>
                <w:sz w:val="20"/>
              </w:rPr>
              <w:t>45,2</w:t>
            </w:r>
          </w:p>
        </w:tc>
        <w:tc>
          <w:tcPr>
            <w:tcW w:w="453" w:type="pct"/>
            <w:vAlign w:val="bottom"/>
          </w:tcPr>
          <w:p w:rsidR="00151901" w:rsidRPr="00BD6CAD" w:rsidRDefault="009674B4">
            <w:pPr>
              <w:jc w:val="right"/>
              <w:rPr>
                <w:rFonts w:cs="Arial"/>
                <w:sz w:val="20"/>
              </w:rPr>
            </w:pPr>
            <w:r w:rsidRPr="00BD6CAD">
              <w:rPr>
                <w:rFonts w:cs="Arial"/>
                <w:sz w:val="20"/>
              </w:rPr>
              <w:t>14,8</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Заболявания на бъбреците и </w:t>
            </w:r>
            <w:proofErr w:type="spellStart"/>
            <w:r w:rsidRPr="00BD6CAD">
              <w:rPr>
                <w:rFonts w:cs="Arial"/>
                <w:sz w:val="20"/>
              </w:rPr>
              <w:t>уретера</w:t>
            </w:r>
            <w:proofErr w:type="spellEnd"/>
            <w:r w:rsidRPr="00BD6CAD">
              <w:rPr>
                <w:rFonts w:cs="Arial"/>
                <w:sz w:val="20"/>
              </w:rPr>
              <w:t xml:space="preserve"> (N00-N29)  </w:t>
            </w:r>
          </w:p>
        </w:tc>
        <w:tc>
          <w:tcPr>
            <w:tcW w:w="411" w:type="pct"/>
            <w:vAlign w:val="bottom"/>
          </w:tcPr>
          <w:p w:rsidR="00151901" w:rsidRPr="00BD6CAD" w:rsidRDefault="009674B4">
            <w:pPr>
              <w:spacing w:before="0"/>
              <w:jc w:val="right"/>
              <w:rPr>
                <w:rFonts w:cs="Arial"/>
                <w:sz w:val="20"/>
              </w:rPr>
            </w:pPr>
            <w:r w:rsidRPr="00BD6CAD">
              <w:rPr>
                <w:rFonts w:cs="Arial"/>
                <w:sz w:val="20"/>
              </w:rPr>
              <w:t>11,6</w:t>
            </w:r>
          </w:p>
        </w:tc>
        <w:tc>
          <w:tcPr>
            <w:tcW w:w="411" w:type="pct"/>
            <w:vAlign w:val="bottom"/>
          </w:tcPr>
          <w:p w:rsidR="00151901" w:rsidRPr="00BD6CAD" w:rsidRDefault="009674B4">
            <w:pPr>
              <w:spacing w:before="0"/>
              <w:jc w:val="right"/>
              <w:rPr>
                <w:rFonts w:cs="Arial"/>
                <w:sz w:val="20"/>
              </w:rPr>
            </w:pPr>
            <w:r w:rsidRPr="00BD6CAD">
              <w:rPr>
                <w:rFonts w:cs="Arial"/>
                <w:sz w:val="20"/>
              </w:rPr>
              <w:t>12,1</w:t>
            </w:r>
          </w:p>
        </w:tc>
        <w:tc>
          <w:tcPr>
            <w:tcW w:w="453" w:type="pct"/>
            <w:vAlign w:val="bottom"/>
          </w:tcPr>
          <w:p w:rsidR="00151901" w:rsidRPr="00BD6CAD" w:rsidRDefault="009674B4">
            <w:pPr>
              <w:spacing w:before="0"/>
              <w:jc w:val="right"/>
              <w:rPr>
                <w:rFonts w:cs="Arial"/>
                <w:sz w:val="20"/>
              </w:rPr>
            </w:pPr>
            <w:r w:rsidRPr="00BD6CAD">
              <w:rPr>
                <w:rFonts w:cs="Arial"/>
                <w:sz w:val="20"/>
              </w:rPr>
              <w:t>11,1</w:t>
            </w:r>
          </w:p>
        </w:tc>
        <w:tc>
          <w:tcPr>
            <w:tcW w:w="411" w:type="pct"/>
            <w:vAlign w:val="bottom"/>
          </w:tcPr>
          <w:p w:rsidR="00151901" w:rsidRPr="00BD6CAD" w:rsidRDefault="009674B4">
            <w:pPr>
              <w:jc w:val="right"/>
              <w:rPr>
                <w:rFonts w:cs="Arial"/>
                <w:sz w:val="20"/>
              </w:rPr>
            </w:pPr>
            <w:r w:rsidRPr="00BD6CAD">
              <w:rPr>
                <w:rFonts w:cs="Arial"/>
                <w:sz w:val="20"/>
              </w:rPr>
              <w:t>28,9</w:t>
            </w:r>
          </w:p>
        </w:tc>
        <w:tc>
          <w:tcPr>
            <w:tcW w:w="411" w:type="pct"/>
            <w:vAlign w:val="bottom"/>
          </w:tcPr>
          <w:p w:rsidR="00151901" w:rsidRPr="00BD6CAD" w:rsidRDefault="009674B4">
            <w:pPr>
              <w:jc w:val="right"/>
              <w:rPr>
                <w:rFonts w:cs="Arial"/>
                <w:sz w:val="20"/>
              </w:rPr>
            </w:pPr>
            <w:r w:rsidRPr="00BD6CAD">
              <w:rPr>
                <w:rFonts w:cs="Arial"/>
                <w:sz w:val="20"/>
              </w:rPr>
              <w:t>43,7</w:t>
            </w:r>
          </w:p>
        </w:tc>
        <w:tc>
          <w:tcPr>
            <w:tcW w:w="453" w:type="pct"/>
            <w:vAlign w:val="bottom"/>
          </w:tcPr>
          <w:p w:rsidR="00151901" w:rsidRPr="00BD6CAD" w:rsidRDefault="009674B4">
            <w:pPr>
              <w:jc w:val="right"/>
              <w:rPr>
                <w:rFonts w:cs="Arial"/>
                <w:sz w:val="20"/>
              </w:rPr>
            </w:pPr>
            <w:r w:rsidRPr="00BD6CAD">
              <w:rPr>
                <w:rFonts w:cs="Arial"/>
                <w:sz w:val="20"/>
              </w:rPr>
              <w:t>14,8</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Заболявания на пикочно-половата система (N30-N99)</w:t>
            </w:r>
          </w:p>
        </w:tc>
        <w:tc>
          <w:tcPr>
            <w:tcW w:w="411" w:type="pct"/>
            <w:vAlign w:val="bottom"/>
          </w:tcPr>
          <w:p w:rsidR="00151901" w:rsidRPr="00BD6CAD" w:rsidRDefault="009674B4">
            <w:pPr>
              <w:spacing w:before="0"/>
              <w:jc w:val="right"/>
              <w:rPr>
                <w:rFonts w:cs="Arial"/>
                <w:sz w:val="20"/>
              </w:rPr>
            </w:pPr>
            <w:r w:rsidRPr="00BD6CAD">
              <w:rPr>
                <w:rFonts w:cs="Arial"/>
                <w:sz w:val="20"/>
              </w:rPr>
              <w:t>0,3</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Усложнения при бременност, раждане и в </w:t>
            </w:r>
            <w:proofErr w:type="spellStart"/>
            <w:r w:rsidRPr="00BD6CAD">
              <w:rPr>
                <w:rFonts w:cs="Arial"/>
                <w:i/>
                <w:iCs/>
                <w:sz w:val="20"/>
              </w:rPr>
              <w:t>следродилния</w:t>
            </w:r>
            <w:proofErr w:type="spellEnd"/>
            <w:r w:rsidRPr="00BD6CAD">
              <w:rPr>
                <w:rFonts w:cs="Arial"/>
                <w:i/>
                <w:iCs/>
                <w:sz w:val="20"/>
              </w:rPr>
              <w:t xml:space="preserve"> период (O00-O99) </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Някои заболявания, възникващи в </w:t>
            </w:r>
            <w:proofErr w:type="spellStart"/>
            <w:r w:rsidRPr="00BD6CAD">
              <w:rPr>
                <w:rFonts w:cs="Arial"/>
                <w:i/>
                <w:iCs/>
                <w:sz w:val="20"/>
              </w:rPr>
              <w:t>перинаталния</w:t>
            </w:r>
            <w:proofErr w:type="spellEnd"/>
            <w:r w:rsidRPr="00BD6CAD">
              <w:rPr>
                <w:rFonts w:cs="Arial"/>
                <w:i/>
                <w:iCs/>
                <w:sz w:val="20"/>
              </w:rPr>
              <w:t xml:space="preserve"> период (P00-P96) </w:t>
            </w:r>
          </w:p>
        </w:tc>
        <w:tc>
          <w:tcPr>
            <w:tcW w:w="411" w:type="pct"/>
            <w:vAlign w:val="bottom"/>
          </w:tcPr>
          <w:p w:rsidR="00151901" w:rsidRPr="00BD6CAD" w:rsidRDefault="009674B4">
            <w:pPr>
              <w:spacing w:before="0"/>
              <w:jc w:val="right"/>
              <w:rPr>
                <w:rFonts w:cs="Arial"/>
                <w:sz w:val="20"/>
              </w:rPr>
            </w:pPr>
            <w:r w:rsidRPr="00BD6CAD">
              <w:rPr>
                <w:rFonts w:cs="Arial"/>
                <w:sz w:val="20"/>
              </w:rPr>
              <w:t>2,</w:t>
            </w:r>
            <w:proofErr w:type="spellStart"/>
            <w:r w:rsidRPr="00BD6CAD">
              <w:rPr>
                <w:rFonts w:cs="Arial"/>
                <w:sz w:val="20"/>
              </w:rPr>
              <w:t>2</w:t>
            </w:r>
            <w:proofErr w:type="spellEnd"/>
          </w:p>
        </w:tc>
        <w:tc>
          <w:tcPr>
            <w:tcW w:w="411" w:type="pct"/>
            <w:vAlign w:val="bottom"/>
          </w:tcPr>
          <w:p w:rsidR="00151901" w:rsidRPr="00BD6CAD" w:rsidRDefault="009674B4">
            <w:pPr>
              <w:spacing w:before="0"/>
              <w:jc w:val="right"/>
              <w:rPr>
                <w:rFonts w:cs="Arial"/>
                <w:sz w:val="20"/>
              </w:rPr>
            </w:pPr>
            <w:r w:rsidRPr="00BD6CAD">
              <w:rPr>
                <w:rFonts w:cs="Arial"/>
                <w:sz w:val="20"/>
              </w:rPr>
              <w:t>1,3</w:t>
            </w:r>
          </w:p>
        </w:tc>
        <w:tc>
          <w:tcPr>
            <w:tcW w:w="453"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jc w:val="right"/>
              <w:rPr>
                <w:rFonts w:cs="Arial"/>
                <w:sz w:val="20"/>
              </w:rPr>
            </w:pPr>
            <w:r w:rsidRPr="00BD6CAD">
              <w:rPr>
                <w:rFonts w:cs="Arial"/>
                <w:sz w:val="20"/>
              </w:rPr>
              <w:t>2,3</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4,</w:t>
            </w:r>
            <w:proofErr w:type="spellStart"/>
            <w:r w:rsidRPr="00BD6CAD">
              <w:rPr>
                <w:rFonts w:cs="Arial"/>
                <w:sz w:val="20"/>
              </w:rPr>
              <w:t>4</w:t>
            </w:r>
            <w:proofErr w:type="spellEnd"/>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Вродени деформации и хромозомни аномалии (Q00-Q99) </w:t>
            </w:r>
          </w:p>
        </w:tc>
        <w:tc>
          <w:tcPr>
            <w:tcW w:w="411" w:type="pct"/>
            <w:vAlign w:val="bottom"/>
          </w:tcPr>
          <w:p w:rsidR="00151901" w:rsidRPr="00BD6CAD" w:rsidRDefault="009674B4">
            <w:pPr>
              <w:spacing w:before="0"/>
              <w:jc w:val="right"/>
              <w:rPr>
                <w:rFonts w:cs="Arial"/>
                <w:sz w:val="20"/>
              </w:rPr>
            </w:pPr>
            <w:r w:rsidRPr="00BD6CAD">
              <w:rPr>
                <w:rFonts w:cs="Arial"/>
                <w:sz w:val="20"/>
              </w:rPr>
              <w:t>1,9</w:t>
            </w:r>
          </w:p>
        </w:tc>
        <w:tc>
          <w:tcPr>
            <w:tcW w:w="411" w:type="pct"/>
            <w:vAlign w:val="bottom"/>
          </w:tcPr>
          <w:p w:rsidR="00151901" w:rsidRPr="00BD6CAD" w:rsidRDefault="009674B4">
            <w:pPr>
              <w:spacing w:before="0"/>
              <w:jc w:val="right"/>
              <w:rPr>
                <w:rFonts w:cs="Arial"/>
                <w:sz w:val="20"/>
              </w:rPr>
            </w:pPr>
            <w:r w:rsidRPr="00BD6CAD">
              <w:rPr>
                <w:rFonts w:cs="Arial"/>
                <w:sz w:val="20"/>
              </w:rPr>
              <w:t>2,6</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 xml:space="preserve">Симптоми, знаци, неправилно определени причини  (R00-R99) </w:t>
            </w:r>
          </w:p>
        </w:tc>
        <w:tc>
          <w:tcPr>
            <w:tcW w:w="411" w:type="pct"/>
            <w:vAlign w:val="bottom"/>
          </w:tcPr>
          <w:p w:rsidR="00151901" w:rsidRPr="00BD6CAD" w:rsidRDefault="009674B4">
            <w:pPr>
              <w:spacing w:before="0"/>
              <w:jc w:val="right"/>
              <w:rPr>
                <w:rFonts w:cs="Arial"/>
                <w:sz w:val="20"/>
              </w:rPr>
            </w:pPr>
            <w:r w:rsidRPr="00BD6CAD">
              <w:rPr>
                <w:rFonts w:cs="Arial"/>
                <w:sz w:val="20"/>
              </w:rPr>
              <w:t>33,5</w:t>
            </w:r>
          </w:p>
        </w:tc>
        <w:tc>
          <w:tcPr>
            <w:tcW w:w="411" w:type="pct"/>
            <w:vAlign w:val="bottom"/>
          </w:tcPr>
          <w:p w:rsidR="00151901" w:rsidRPr="00BD6CAD" w:rsidRDefault="009674B4">
            <w:pPr>
              <w:spacing w:before="0"/>
              <w:jc w:val="right"/>
              <w:rPr>
                <w:rFonts w:cs="Arial"/>
                <w:sz w:val="20"/>
              </w:rPr>
            </w:pPr>
            <w:r w:rsidRPr="00BD6CAD">
              <w:rPr>
                <w:rFonts w:cs="Arial"/>
                <w:sz w:val="20"/>
              </w:rPr>
              <w:t>37,7</w:t>
            </w:r>
          </w:p>
        </w:tc>
        <w:tc>
          <w:tcPr>
            <w:tcW w:w="453" w:type="pct"/>
            <w:vAlign w:val="bottom"/>
          </w:tcPr>
          <w:p w:rsidR="00151901" w:rsidRPr="00BD6CAD" w:rsidRDefault="009674B4">
            <w:pPr>
              <w:spacing w:before="0"/>
              <w:jc w:val="right"/>
              <w:rPr>
                <w:rFonts w:cs="Arial"/>
                <w:sz w:val="20"/>
              </w:rPr>
            </w:pPr>
            <w:r w:rsidRPr="00BD6CAD">
              <w:rPr>
                <w:rFonts w:cs="Arial"/>
                <w:sz w:val="20"/>
              </w:rPr>
              <w:t>29,5</w:t>
            </w:r>
          </w:p>
        </w:tc>
        <w:tc>
          <w:tcPr>
            <w:tcW w:w="411" w:type="pct"/>
            <w:vAlign w:val="bottom"/>
          </w:tcPr>
          <w:p w:rsidR="00151901" w:rsidRPr="00BD6CAD" w:rsidRDefault="009674B4">
            <w:pPr>
              <w:jc w:val="right"/>
              <w:rPr>
                <w:rFonts w:cs="Arial"/>
                <w:sz w:val="20"/>
              </w:rPr>
            </w:pPr>
            <w:r w:rsidRPr="00BD6CAD">
              <w:rPr>
                <w:rFonts w:cs="Arial"/>
                <w:sz w:val="20"/>
              </w:rPr>
              <w:t>134,5</w:t>
            </w:r>
          </w:p>
        </w:tc>
        <w:tc>
          <w:tcPr>
            <w:tcW w:w="411" w:type="pct"/>
            <w:vAlign w:val="bottom"/>
          </w:tcPr>
          <w:p w:rsidR="00151901" w:rsidRPr="00BD6CAD" w:rsidRDefault="009674B4">
            <w:pPr>
              <w:jc w:val="right"/>
              <w:rPr>
                <w:rFonts w:cs="Arial"/>
                <w:sz w:val="20"/>
              </w:rPr>
            </w:pPr>
            <w:r w:rsidRPr="00BD6CAD">
              <w:rPr>
                <w:rFonts w:cs="Arial"/>
                <w:sz w:val="20"/>
              </w:rPr>
              <w:t>143,5</w:t>
            </w:r>
          </w:p>
        </w:tc>
        <w:tc>
          <w:tcPr>
            <w:tcW w:w="453" w:type="pct"/>
            <w:vAlign w:val="bottom"/>
          </w:tcPr>
          <w:p w:rsidR="00151901" w:rsidRPr="00BD6CAD" w:rsidRDefault="009674B4">
            <w:pPr>
              <w:jc w:val="right"/>
              <w:rPr>
                <w:rFonts w:cs="Arial"/>
                <w:sz w:val="20"/>
              </w:rPr>
            </w:pPr>
            <w:r w:rsidRPr="00BD6CAD">
              <w:rPr>
                <w:rFonts w:cs="Arial"/>
                <w:sz w:val="20"/>
              </w:rPr>
              <w:t>126,1</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Синдром на внезапната детска смъртност (R95) </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Неизвестни или неопределени причини (R96-R99) </w:t>
            </w:r>
          </w:p>
        </w:tc>
        <w:tc>
          <w:tcPr>
            <w:tcW w:w="411" w:type="pct"/>
            <w:vAlign w:val="bottom"/>
          </w:tcPr>
          <w:p w:rsidR="00151901" w:rsidRPr="00BD6CAD" w:rsidRDefault="009674B4">
            <w:pPr>
              <w:spacing w:before="0"/>
              <w:jc w:val="right"/>
              <w:rPr>
                <w:rFonts w:cs="Arial"/>
                <w:sz w:val="20"/>
              </w:rPr>
            </w:pPr>
            <w:r w:rsidRPr="00BD6CAD">
              <w:rPr>
                <w:rFonts w:cs="Arial"/>
                <w:sz w:val="20"/>
              </w:rPr>
              <w:t>18,5</w:t>
            </w:r>
          </w:p>
        </w:tc>
        <w:tc>
          <w:tcPr>
            <w:tcW w:w="411" w:type="pct"/>
            <w:vAlign w:val="bottom"/>
          </w:tcPr>
          <w:p w:rsidR="00151901" w:rsidRPr="00BD6CAD" w:rsidRDefault="009674B4">
            <w:pPr>
              <w:spacing w:before="0"/>
              <w:jc w:val="right"/>
              <w:rPr>
                <w:rFonts w:cs="Arial"/>
                <w:sz w:val="20"/>
              </w:rPr>
            </w:pPr>
            <w:r w:rsidRPr="00BD6CAD">
              <w:rPr>
                <w:rFonts w:cs="Arial"/>
                <w:sz w:val="20"/>
              </w:rPr>
              <w:t>23,0</w:t>
            </w:r>
          </w:p>
        </w:tc>
        <w:tc>
          <w:tcPr>
            <w:tcW w:w="453" w:type="pct"/>
            <w:vAlign w:val="bottom"/>
          </w:tcPr>
          <w:p w:rsidR="00151901" w:rsidRPr="00BD6CAD" w:rsidRDefault="009674B4">
            <w:pPr>
              <w:spacing w:before="0"/>
              <w:jc w:val="right"/>
              <w:rPr>
                <w:rFonts w:cs="Arial"/>
                <w:sz w:val="20"/>
              </w:rPr>
            </w:pPr>
            <w:r w:rsidRPr="00BD6CAD">
              <w:rPr>
                <w:rFonts w:cs="Arial"/>
                <w:sz w:val="20"/>
              </w:rPr>
              <w:t>14,1</w:t>
            </w:r>
          </w:p>
        </w:tc>
        <w:tc>
          <w:tcPr>
            <w:tcW w:w="411" w:type="pct"/>
            <w:vAlign w:val="bottom"/>
          </w:tcPr>
          <w:p w:rsidR="00151901" w:rsidRPr="00BD6CAD" w:rsidRDefault="009674B4">
            <w:pPr>
              <w:jc w:val="right"/>
              <w:rPr>
                <w:rFonts w:cs="Arial"/>
                <w:sz w:val="20"/>
              </w:rPr>
            </w:pPr>
            <w:r w:rsidRPr="00BD6CAD">
              <w:rPr>
                <w:rFonts w:cs="Arial"/>
                <w:sz w:val="20"/>
              </w:rPr>
              <w:t>97,3</w:t>
            </w:r>
          </w:p>
        </w:tc>
        <w:tc>
          <w:tcPr>
            <w:tcW w:w="411" w:type="pct"/>
            <w:vAlign w:val="bottom"/>
          </w:tcPr>
          <w:p w:rsidR="00151901" w:rsidRPr="00BD6CAD" w:rsidRDefault="009674B4">
            <w:pPr>
              <w:jc w:val="right"/>
              <w:rPr>
                <w:rFonts w:cs="Arial"/>
                <w:sz w:val="20"/>
              </w:rPr>
            </w:pPr>
            <w:r w:rsidRPr="00BD6CAD">
              <w:rPr>
                <w:rFonts w:cs="Arial"/>
                <w:sz w:val="20"/>
              </w:rPr>
              <w:t>121,6</w:t>
            </w:r>
          </w:p>
        </w:tc>
        <w:tc>
          <w:tcPr>
            <w:tcW w:w="453" w:type="pct"/>
            <w:vAlign w:val="bottom"/>
          </w:tcPr>
          <w:p w:rsidR="00151901" w:rsidRPr="00BD6CAD" w:rsidRDefault="009674B4">
            <w:pPr>
              <w:jc w:val="right"/>
              <w:rPr>
                <w:rFonts w:cs="Arial"/>
                <w:sz w:val="20"/>
              </w:rPr>
            </w:pPr>
            <w:r w:rsidRPr="00BD6CAD">
              <w:rPr>
                <w:rFonts w:cs="Arial"/>
                <w:sz w:val="20"/>
              </w:rPr>
              <w:t>74,1</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симптоми, знаци, неправилно определени причини  (R00-R94)</w:t>
            </w:r>
          </w:p>
        </w:tc>
        <w:tc>
          <w:tcPr>
            <w:tcW w:w="411" w:type="pct"/>
            <w:vAlign w:val="bottom"/>
          </w:tcPr>
          <w:p w:rsidR="00151901" w:rsidRPr="00BD6CAD" w:rsidRDefault="009674B4">
            <w:pPr>
              <w:spacing w:before="0"/>
              <w:jc w:val="right"/>
              <w:rPr>
                <w:rFonts w:cs="Arial"/>
                <w:sz w:val="20"/>
              </w:rPr>
            </w:pPr>
            <w:r w:rsidRPr="00BD6CAD">
              <w:rPr>
                <w:rFonts w:cs="Arial"/>
                <w:sz w:val="20"/>
              </w:rPr>
              <w:t>15,0</w:t>
            </w:r>
          </w:p>
        </w:tc>
        <w:tc>
          <w:tcPr>
            <w:tcW w:w="411" w:type="pct"/>
            <w:vAlign w:val="bottom"/>
          </w:tcPr>
          <w:p w:rsidR="00151901" w:rsidRPr="00BD6CAD" w:rsidRDefault="009674B4">
            <w:pPr>
              <w:spacing w:before="0"/>
              <w:jc w:val="right"/>
              <w:rPr>
                <w:rFonts w:cs="Arial"/>
                <w:sz w:val="20"/>
              </w:rPr>
            </w:pPr>
            <w:r w:rsidRPr="00BD6CAD">
              <w:rPr>
                <w:rFonts w:cs="Arial"/>
                <w:sz w:val="20"/>
              </w:rPr>
              <w:t>14,7</w:t>
            </w:r>
          </w:p>
        </w:tc>
        <w:tc>
          <w:tcPr>
            <w:tcW w:w="453" w:type="pct"/>
            <w:vAlign w:val="bottom"/>
          </w:tcPr>
          <w:p w:rsidR="00151901" w:rsidRPr="00BD6CAD" w:rsidRDefault="009674B4">
            <w:pPr>
              <w:spacing w:before="0"/>
              <w:jc w:val="right"/>
              <w:rPr>
                <w:rFonts w:cs="Arial"/>
                <w:sz w:val="20"/>
              </w:rPr>
            </w:pPr>
            <w:r w:rsidRPr="00BD6CAD">
              <w:rPr>
                <w:rFonts w:cs="Arial"/>
                <w:sz w:val="20"/>
              </w:rPr>
              <w:t>15,4</w:t>
            </w:r>
          </w:p>
        </w:tc>
        <w:tc>
          <w:tcPr>
            <w:tcW w:w="411" w:type="pct"/>
            <w:vAlign w:val="bottom"/>
          </w:tcPr>
          <w:p w:rsidR="00151901" w:rsidRPr="00BD6CAD" w:rsidRDefault="009674B4">
            <w:pPr>
              <w:jc w:val="right"/>
              <w:rPr>
                <w:rFonts w:cs="Arial"/>
                <w:sz w:val="20"/>
              </w:rPr>
            </w:pPr>
            <w:r w:rsidRPr="00BD6CAD">
              <w:rPr>
                <w:rFonts w:cs="Arial"/>
                <w:sz w:val="20"/>
              </w:rPr>
              <w:t>37,2</w:t>
            </w:r>
          </w:p>
        </w:tc>
        <w:tc>
          <w:tcPr>
            <w:tcW w:w="411" w:type="pct"/>
            <w:vAlign w:val="bottom"/>
          </w:tcPr>
          <w:p w:rsidR="00151901" w:rsidRPr="00BD6CAD" w:rsidRDefault="009674B4">
            <w:pPr>
              <w:jc w:val="right"/>
              <w:rPr>
                <w:rFonts w:cs="Arial"/>
                <w:sz w:val="20"/>
              </w:rPr>
            </w:pPr>
            <w:r w:rsidRPr="00BD6CAD">
              <w:rPr>
                <w:rFonts w:cs="Arial"/>
                <w:sz w:val="20"/>
              </w:rPr>
              <w:t>21,8</w:t>
            </w:r>
          </w:p>
        </w:tc>
        <w:tc>
          <w:tcPr>
            <w:tcW w:w="453" w:type="pct"/>
            <w:vAlign w:val="bottom"/>
          </w:tcPr>
          <w:p w:rsidR="00151901" w:rsidRPr="00BD6CAD" w:rsidRDefault="009674B4">
            <w:pPr>
              <w:jc w:val="right"/>
              <w:rPr>
                <w:rFonts w:cs="Arial"/>
                <w:sz w:val="20"/>
              </w:rPr>
            </w:pPr>
            <w:r w:rsidRPr="00BD6CAD">
              <w:rPr>
                <w:rFonts w:cs="Arial"/>
                <w:sz w:val="20"/>
              </w:rPr>
              <w:t>51,9</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i/>
                <w:iCs/>
                <w:sz w:val="20"/>
              </w:rPr>
            </w:pPr>
            <w:r w:rsidRPr="00BD6CAD">
              <w:rPr>
                <w:rFonts w:cs="Arial"/>
                <w:i/>
                <w:iCs/>
                <w:sz w:val="20"/>
              </w:rPr>
              <w:t>Външни причини за заболеваемост и смъртност  (V01-Y98)</w:t>
            </w:r>
          </w:p>
        </w:tc>
        <w:tc>
          <w:tcPr>
            <w:tcW w:w="411" w:type="pct"/>
            <w:vAlign w:val="bottom"/>
          </w:tcPr>
          <w:p w:rsidR="00151901" w:rsidRPr="00BD6CAD" w:rsidRDefault="009674B4">
            <w:pPr>
              <w:spacing w:before="0"/>
              <w:jc w:val="right"/>
              <w:rPr>
                <w:rFonts w:cs="Arial"/>
                <w:sz w:val="20"/>
              </w:rPr>
            </w:pPr>
            <w:r w:rsidRPr="00BD6CAD">
              <w:rPr>
                <w:rFonts w:cs="Arial"/>
                <w:sz w:val="20"/>
              </w:rPr>
              <w:t>21,6</w:t>
            </w:r>
          </w:p>
        </w:tc>
        <w:tc>
          <w:tcPr>
            <w:tcW w:w="411" w:type="pct"/>
            <w:vAlign w:val="bottom"/>
          </w:tcPr>
          <w:p w:rsidR="00151901" w:rsidRPr="00BD6CAD" w:rsidRDefault="009674B4">
            <w:pPr>
              <w:spacing w:before="0"/>
              <w:jc w:val="right"/>
              <w:rPr>
                <w:rFonts w:cs="Arial"/>
                <w:sz w:val="20"/>
              </w:rPr>
            </w:pPr>
            <w:r w:rsidRPr="00BD6CAD">
              <w:rPr>
                <w:rFonts w:cs="Arial"/>
                <w:sz w:val="20"/>
              </w:rPr>
              <w:t>35,8</w:t>
            </w:r>
          </w:p>
        </w:tc>
        <w:tc>
          <w:tcPr>
            <w:tcW w:w="453" w:type="pct"/>
            <w:vAlign w:val="bottom"/>
          </w:tcPr>
          <w:p w:rsidR="00151901" w:rsidRPr="00BD6CAD" w:rsidRDefault="009674B4">
            <w:pPr>
              <w:spacing w:before="0"/>
              <w:jc w:val="right"/>
              <w:rPr>
                <w:rFonts w:cs="Arial"/>
                <w:sz w:val="20"/>
              </w:rPr>
            </w:pPr>
            <w:r w:rsidRPr="00BD6CAD">
              <w:rPr>
                <w:rFonts w:cs="Arial"/>
                <w:sz w:val="20"/>
              </w:rPr>
              <w:t>8,0</w:t>
            </w:r>
          </w:p>
        </w:tc>
        <w:tc>
          <w:tcPr>
            <w:tcW w:w="411" w:type="pct"/>
            <w:vAlign w:val="bottom"/>
          </w:tcPr>
          <w:p w:rsidR="00151901" w:rsidRPr="00BD6CAD" w:rsidRDefault="009674B4">
            <w:pPr>
              <w:jc w:val="right"/>
              <w:rPr>
                <w:rFonts w:cs="Arial"/>
                <w:sz w:val="20"/>
              </w:rPr>
            </w:pPr>
            <w:r w:rsidRPr="00BD6CAD">
              <w:rPr>
                <w:rFonts w:cs="Arial"/>
                <w:sz w:val="20"/>
              </w:rPr>
              <w:t>40,3</w:t>
            </w:r>
          </w:p>
        </w:tc>
        <w:tc>
          <w:tcPr>
            <w:tcW w:w="411" w:type="pct"/>
            <w:vAlign w:val="bottom"/>
          </w:tcPr>
          <w:p w:rsidR="00151901" w:rsidRPr="00BD6CAD" w:rsidRDefault="009674B4">
            <w:pPr>
              <w:jc w:val="right"/>
              <w:rPr>
                <w:rFonts w:cs="Arial"/>
                <w:sz w:val="20"/>
              </w:rPr>
            </w:pPr>
            <w:r w:rsidRPr="00BD6CAD">
              <w:rPr>
                <w:rFonts w:cs="Arial"/>
                <w:sz w:val="20"/>
              </w:rPr>
              <w:t>65,5</w:t>
            </w:r>
          </w:p>
        </w:tc>
        <w:tc>
          <w:tcPr>
            <w:tcW w:w="453" w:type="pct"/>
            <w:vAlign w:val="bottom"/>
          </w:tcPr>
          <w:p w:rsidR="00151901" w:rsidRPr="00BD6CAD" w:rsidRDefault="009674B4">
            <w:pPr>
              <w:jc w:val="right"/>
              <w:rPr>
                <w:rFonts w:cs="Arial"/>
                <w:sz w:val="20"/>
              </w:rPr>
            </w:pPr>
            <w:r w:rsidRPr="00BD6CAD">
              <w:rPr>
                <w:rFonts w:cs="Arial"/>
                <w:sz w:val="20"/>
              </w:rPr>
              <w:t>16,3</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Нещастни случаи (V01-X59) </w:t>
            </w:r>
          </w:p>
        </w:tc>
        <w:tc>
          <w:tcPr>
            <w:tcW w:w="411" w:type="pct"/>
            <w:vAlign w:val="bottom"/>
          </w:tcPr>
          <w:p w:rsidR="00151901" w:rsidRPr="00BD6CAD" w:rsidRDefault="009674B4">
            <w:pPr>
              <w:spacing w:before="0"/>
              <w:jc w:val="right"/>
              <w:rPr>
                <w:rFonts w:cs="Arial"/>
                <w:sz w:val="20"/>
              </w:rPr>
            </w:pPr>
            <w:r w:rsidRPr="00BD6CAD">
              <w:rPr>
                <w:rFonts w:cs="Arial"/>
                <w:sz w:val="20"/>
              </w:rPr>
              <w:t>16,6</w:t>
            </w:r>
          </w:p>
        </w:tc>
        <w:tc>
          <w:tcPr>
            <w:tcW w:w="411" w:type="pct"/>
            <w:vAlign w:val="bottom"/>
          </w:tcPr>
          <w:p w:rsidR="00151901" w:rsidRPr="00BD6CAD" w:rsidRDefault="009674B4">
            <w:pPr>
              <w:spacing w:before="0"/>
              <w:jc w:val="right"/>
              <w:rPr>
                <w:rFonts w:cs="Arial"/>
                <w:sz w:val="20"/>
              </w:rPr>
            </w:pPr>
            <w:r w:rsidRPr="00BD6CAD">
              <w:rPr>
                <w:rFonts w:cs="Arial"/>
                <w:sz w:val="20"/>
              </w:rPr>
              <w:t>26,9</w:t>
            </w:r>
          </w:p>
        </w:tc>
        <w:tc>
          <w:tcPr>
            <w:tcW w:w="453" w:type="pct"/>
            <w:vAlign w:val="bottom"/>
          </w:tcPr>
          <w:p w:rsidR="00151901" w:rsidRPr="00BD6CAD" w:rsidRDefault="009674B4">
            <w:pPr>
              <w:spacing w:before="0"/>
              <w:jc w:val="right"/>
              <w:rPr>
                <w:rFonts w:cs="Arial"/>
                <w:sz w:val="20"/>
              </w:rPr>
            </w:pPr>
            <w:r w:rsidRPr="00BD6CAD">
              <w:rPr>
                <w:rFonts w:cs="Arial"/>
                <w:sz w:val="20"/>
              </w:rPr>
              <w:t>6,8</w:t>
            </w:r>
          </w:p>
        </w:tc>
        <w:tc>
          <w:tcPr>
            <w:tcW w:w="411" w:type="pct"/>
            <w:vAlign w:val="bottom"/>
          </w:tcPr>
          <w:p w:rsidR="00151901" w:rsidRPr="00BD6CAD" w:rsidRDefault="009674B4">
            <w:pPr>
              <w:jc w:val="right"/>
              <w:rPr>
                <w:rFonts w:cs="Arial"/>
                <w:sz w:val="20"/>
              </w:rPr>
            </w:pPr>
            <w:r w:rsidRPr="00BD6CAD">
              <w:rPr>
                <w:rFonts w:cs="Arial"/>
                <w:sz w:val="20"/>
              </w:rPr>
              <w:t>25,1</w:t>
            </w:r>
          </w:p>
        </w:tc>
        <w:tc>
          <w:tcPr>
            <w:tcW w:w="411" w:type="pct"/>
            <w:vAlign w:val="bottom"/>
          </w:tcPr>
          <w:p w:rsidR="00151901" w:rsidRPr="00BD6CAD" w:rsidRDefault="009674B4">
            <w:pPr>
              <w:jc w:val="right"/>
              <w:rPr>
                <w:rFonts w:cs="Arial"/>
                <w:sz w:val="20"/>
              </w:rPr>
            </w:pPr>
            <w:r w:rsidRPr="00BD6CAD">
              <w:rPr>
                <w:rFonts w:cs="Arial"/>
                <w:sz w:val="20"/>
              </w:rPr>
              <w:t>40,5</w:t>
            </w:r>
          </w:p>
        </w:tc>
        <w:tc>
          <w:tcPr>
            <w:tcW w:w="453" w:type="pct"/>
            <w:vAlign w:val="bottom"/>
          </w:tcPr>
          <w:p w:rsidR="00151901" w:rsidRPr="00BD6CAD" w:rsidRDefault="009674B4">
            <w:pPr>
              <w:jc w:val="right"/>
              <w:rPr>
                <w:rFonts w:cs="Arial"/>
                <w:sz w:val="20"/>
              </w:rPr>
            </w:pPr>
            <w:r w:rsidRPr="00BD6CAD">
              <w:rPr>
                <w:rFonts w:cs="Arial"/>
                <w:sz w:val="20"/>
              </w:rPr>
              <w:t>10,4</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от които:</w:t>
            </w:r>
          </w:p>
        </w:tc>
        <w:tc>
          <w:tcPr>
            <w:tcW w:w="411"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11"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53" w:type="pct"/>
            <w:vAlign w:val="bottom"/>
          </w:tcPr>
          <w:p w:rsidR="00151901" w:rsidRPr="00BD6CAD" w:rsidRDefault="009674B4">
            <w:pPr>
              <w:spacing w:before="0"/>
              <w:jc w:val="left"/>
              <w:rPr>
                <w:rFonts w:cs="Arial"/>
                <w:color w:val="000000"/>
                <w:sz w:val="20"/>
              </w:rPr>
            </w:pPr>
            <w:r w:rsidRPr="00BD6CAD">
              <w:rPr>
                <w:rFonts w:cs="Arial"/>
                <w:color w:val="000000"/>
                <w:sz w:val="20"/>
              </w:rPr>
              <w:t> </w:t>
            </w:r>
          </w:p>
        </w:tc>
        <w:tc>
          <w:tcPr>
            <w:tcW w:w="411" w:type="pct"/>
            <w:vAlign w:val="bottom"/>
          </w:tcPr>
          <w:p w:rsidR="00151901" w:rsidRPr="00BD6CAD" w:rsidRDefault="009674B4">
            <w:pPr>
              <w:rPr>
                <w:rFonts w:cs="Arial"/>
                <w:color w:val="000000"/>
                <w:sz w:val="20"/>
              </w:rPr>
            </w:pPr>
            <w:r w:rsidRPr="00BD6CAD">
              <w:rPr>
                <w:rFonts w:cs="Arial"/>
                <w:color w:val="000000"/>
                <w:sz w:val="20"/>
              </w:rPr>
              <w:t> </w:t>
            </w:r>
          </w:p>
        </w:tc>
        <w:tc>
          <w:tcPr>
            <w:tcW w:w="411" w:type="pct"/>
            <w:vAlign w:val="bottom"/>
          </w:tcPr>
          <w:p w:rsidR="00151901" w:rsidRPr="00BD6CAD" w:rsidRDefault="009674B4">
            <w:pPr>
              <w:rPr>
                <w:rFonts w:cs="Arial"/>
                <w:color w:val="000000"/>
                <w:sz w:val="20"/>
              </w:rPr>
            </w:pPr>
            <w:r w:rsidRPr="00BD6CAD">
              <w:rPr>
                <w:rFonts w:cs="Arial"/>
                <w:color w:val="000000"/>
                <w:sz w:val="20"/>
              </w:rPr>
              <w:t> </w:t>
            </w:r>
          </w:p>
        </w:tc>
        <w:tc>
          <w:tcPr>
            <w:tcW w:w="453" w:type="pct"/>
            <w:vAlign w:val="bottom"/>
          </w:tcPr>
          <w:p w:rsidR="00151901" w:rsidRPr="00BD6CAD" w:rsidRDefault="009674B4">
            <w:pPr>
              <w:rPr>
                <w:rFonts w:cs="Arial"/>
                <w:color w:val="000000"/>
                <w:sz w:val="20"/>
              </w:rPr>
            </w:pPr>
            <w:r w:rsidRPr="00BD6CAD">
              <w:rPr>
                <w:rFonts w:cs="Arial"/>
                <w:color w:val="000000"/>
                <w:sz w:val="20"/>
              </w:rPr>
              <w:t> </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Транспортни произшествия (V01-V99)</w:t>
            </w:r>
          </w:p>
        </w:tc>
        <w:tc>
          <w:tcPr>
            <w:tcW w:w="411" w:type="pct"/>
            <w:vAlign w:val="bottom"/>
          </w:tcPr>
          <w:p w:rsidR="00151901" w:rsidRPr="00BD6CAD" w:rsidRDefault="009674B4">
            <w:pPr>
              <w:spacing w:before="0"/>
              <w:jc w:val="right"/>
              <w:rPr>
                <w:rFonts w:cs="Arial"/>
                <w:sz w:val="20"/>
              </w:rPr>
            </w:pPr>
            <w:r w:rsidRPr="00BD6CAD">
              <w:rPr>
                <w:rFonts w:cs="Arial"/>
                <w:sz w:val="20"/>
              </w:rPr>
              <w:t>7,5</w:t>
            </w:r>
          </w:p>
        </w:tc>
        <w:tc>
          <w:tcPr>
            <w:tcW w:w="411" w:type="pct"/>
            <w:vAlign w:val="bottom"/>
          </w:tcPr>
          <w:p w:rsidR="00151901" w:rsidRPr="00BD6CAD" w:rsidRDefault="009674B4">
            <w:pPr>
              <w:spacing w:before="0"/>
              <w:jc w:val="right"/>
              <w:rPr>
                <w:rFonts w:cs="Arial"/>
                <w:sz w:val="20"/>
              </w:rPr>
            </w:pPr>
            <w:r w:rsidRPr="00BD6CAD">
              <w:rPr>
                <w:rFonts w:cs="Arial"/>
                <w:sz w:val="20"/>
              </w:rPr>
              <w:t>12,1</w:t>
            </w:r>
          </w:p>
        </w:tc>
        <w:tc>
          <w:tcPr>
            <w:tcW w:w="453"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jc w:val="right"/>
              <w:rPr>
                <w:rFonts w:cs="Arial"/>
                <w:sz w:val="20"/>
              </w:rPr>
            </w:pPr>
            <w:r w:rsidRPr="00BD6CAD">
              <w:rPr>
                <w:rFonts w:cs="Arial"/>
                <w:sz w:val="20"/>
              </w:rPr>
              <w:t>6,1</w:t>
            </w:r>
          </w:p>
        </w:tc>
        <w:tc>
          <w:tcPr>
            <w:tcW w:w="411" w:type="pct"/>
            <w:vAlign w:val="bottom"/>
          </w:tcPr>
          <w:p w:rsidR="00151901" w:rsidRPr="00BD6CAD" w:rsidRDefault="009674B4">
            <w:pPr>
              <w:jc w:val="right"/>
              <w:rPr>
                <w:rFonts w:cs="Arial"/>
                <w:sz w:val="20"/>
              </w:rPr>
            </w:pPr>
            <w:r w:rsidRPr="00BD6CAD">
              <w:rPr>
                <w:rFonts w:cs="Arial"/>
                <w:sz w:val="20"/>
              </w:rPr>
              <w:t>10,9</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Случайни падания (W00-W19)</w:t>
            </w:r>
          </w:p>
        </w:tc>
        <w:tc>
          <w:tcPr>
            <w:tcW w:w="411" w:type="pct"/>
            <w:vAlign w:val="bottom"/>
          </w:tcPr>
          <w:p w:rsidR="00151901" w:rsidRPr="00BD6CAD" w:rsidRDefault="009674B4">
            <w:pPr>
              <w:spacing w:before="0"/>
              <w:jc w:val="right"/>
              <w:rPr>
                <w:rFonts w:cs="Arial"/>
                <w:color w:val="000000"/>
                <w:sz w:val="20"/>
              </w:rPr>
            </w:pPr>
            <w:r w:rsidRPr="00BD6CAD">
              <w:rPr>
                <w:rFonts w:cs="Arial"/>
                <w:color w:val="000000"/>
                <w:sz w:val="20"/>
              </w:rPr>
              <w:t>2,</w:t>
            </w:r>
            <w:proofErr w:type="spellStart"/>
            <w:r w:rsidRPr="00BD6CAD">
              <w:rPr>
                <w:rFonts w:cs="Arial"/>
                <w:color w:val="000000"/>
                <w:sz w:val="20"/>
              </w:rPr>
              <w:t>2</w:t>
            </w:r>
            <w:proofErr w:type="spellEnd"/>
          </w:p>
        </w:tc>
        <w:tc>
          <w:tcPr>
            <w:tcW w:w="411" w:type="pct"/>
            <w:vAlign w:val="bottom"/>
          </w:tcPr>
          <w:p w:rsidR="00151901" w:rsidRPr="00BD6CAD" w:rsidRDefault="009674B4">
            <w:pPr>
              <w:spacing w:before="0"/>
              <w:jc w:val="right"/>
              <w:rPr>
                <w:rFonts w:cs="Arial"/>
                <w:color w:val="000000"/>
                <w:sz w:val="20"/>
              </w:rPr>
            </w:pPr>
            <w:r w:rsidRPr="00BD6CAD">
              <w:rPr>
                <w:rFonts w:cs="Arial"/>
                <w:color w:val="000000"/>
                <w:sz w:val="20"/>
              </w:rPr>
              <w:t>3,2</w:t>
            </w:r>
          </w:p>
        </w:tc>
        <w:tc>
          <w:tcPr>
            <w:tcW w:w="453" w:type="pct"/>
            <w:vAlign w:val="bottom"/>
          </w:tcPr>
          <w:p w:rsidR="00151901" w:rsidRPr="00BD6CAD" w:rsidRDefault="009674B4">
            <w:pPr>
              <w:spacing w:before="0"/>
              <w:jc w:val="right"/>
              <w:rPr>
                <w:rFonts w:cs="Arial"/>
                <w:color w:val="000000"/>
                <w:sz w:val="20"/>
              </w:rPr>
            </w:pPr>
            <w:r w:rsidRPr="00BD6CAD">
              <w:rPr>
                <w:rFonts w:cs="Arial"/>
                <w:color w:val="000000"/>
                <w:sz w:val="20"/>
              </w:rPr>
              <w:t>1,2</w:t>
            </w:r>
          </w:p>
        </w:tc>
        <w:tc>
          <w:tcPr>
            <w:tcW w:w="411" w:type="pct"/>
            <w:vAlign w:val="bottom"/>
          </w:tcPr>
          <w:p w:rsidR="00151901" w:rsidRPr="00BD6CAD" w:rsidRDefault="009674B4">
            <w:pPr>
              <w:jc w:val="right"/>
              <w:rPr>
                <w:rFonts w:cs="Arial"/>
                <w:color w:val="000000"/>
                <w:sz w:val="20"/>
              </w:rPr>
            </w:pPr>
            <w:r w:rsidRPr="00BD6CAD">
              <w:rPr>
                <w:rFonts w:cs="Arial"/>
                <w:color w:val="000000"/>
                <w:sz w:val="20"/>
              </w:rPr>
              <w:t>6,1</w:t>
            </w:r>
          </w:p>
        </w:tc>
        <w:tc>
          <w:tcPr>
            <w:tcW w:w="411" w:type="pct"/>
            <w:vAlign w:val="bottom"/>
          </w:tcPr>
          <w:p w:rsidR="00151901" w:rsidRPr="00BD6CAD" w:rsidRDefault="009674B4">
            <w:pPr>
              <w:jc w:val="right"/>
              <w:rPr>
                <w:rFonts w:cs="Arial"/>
                <w:color w:val="000000"/>
                <w:sz w:val="20"/>
              </w:rPr>
            </w:pPr>
            <w:r w:rsidRPr="00BD6CAD">
              <w:rPr>
                <w:rFonts w:cs="Arial"/>
                <w:color w:val="000000"/>
                <w:sz w:val="20"/>
              </w:rPr>
              <w:t>7,8</w:t>
            </w:r>
          </w:p>
        </w:tc>
        <w:tc>
          <w:tcPr>
            <w:tcW w:w="453" w:type="pct"/>
            <w:vAlign w:val="bottom"/>
          </w:tcPr>
          <w:p w:rsidR="00151901" w:rsidRPr="00BD6CAD" w:rsidRDefault="009674B4">
            <w:pPr>
              <w:jc w:val="right"/>
              <w:rPr>
                <w:rFonts w:cs="Arial"/>
                <w:color w:val="000000"/>
                <w:sz w:val="20"/>
              </w:rPr>
            </w:pPr>
            <w:r w:rsidRPr="00BD6CAD">
              <w:rPr>
                <w:rFonts w:cs="Arial"/>
                <w:color w:val="000000"/>
                <w:sz w:val="20"/>
              </w:rPr>
              <w:t>4,</w:t>
            </w:r>
            <w:proofErr w:type="spellStart"/>
            <w:r w:rsidRPr="00BD6CAD">
              <w:rPr>
                <w:rFonts w:cs="Arial"/>
                <w:color w:val="000000"/>
                <w:sz w:val="20"/>
              </w:rPr>
              <w:t>4</w:t>
            </w:r>
            <w:proofErr w:type="spellEnd"/>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Удавяния и подводни нещастни случаи (W65-W74)</w:t>
            </w:r>
          </w:p>
        </w:tc>
        <w:tc>
          <w:tcPr>
            <w:tcW w:w="411" w:type="pct"/>
            <w:vAlign w:val="bottom"/>
          </w:tcPr>
          <w:p w:rsidR="00151901" w:rsidRPr="00BD6CAD" w:rsidRDefault="009674B4">
            <w:pPr>
              <w:spacing w:before="0"/>
              <w:jc w:val="right"/>
              <w:rPr>
                <w:rFonts w:cs="Arial"/>
                <w:sz w:val="20"/>
              </w:rPr>
            </w:pPr>
            <w:r w:rsidRPr="00BD6CAD">
              <w:rPr>
                <w:rFonts w:cs="Arial"/>
                <w:sz w:val="20"/>
              </w:rPr>
              <w:t>1,6</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1,6</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lastRenderedPageBreak/>
              <w:t>Случайни отравяния (W65-W74)</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0,6</w:t>
            </w:r>
          </w:p>
        </w:tc>
        <w:tc>
          <w:tcPr>
            <w:tcW w:w="411" w:type="pct"/>
            <w:vAlign w:val="bottom"/>
          </w:tcPr>
          <w:p w:rsidR="00151901" w:rsidRPr="00BD6CAD" w:rsidRDefault="009674B4">
            <w:pPr>
              <w:jc w:val="right"/>
              <w:rPr>
                <w:rFonts w:cs="Arial"/>
                <w:sz w:val="20"/>
              </w:rPr>
            </w:pPr>
            <w:r w:rsidRPr="00BD6CAD">
              <w:rPr>
                <w:rFonts w:cs="Arial"/>
                <w:sz w:val="20"/>
              </w:rPr>
              <w:t>0,8</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1,5</w:t>
            </w:r>
          </w:p>
        </w:tc>
      </w:tr>
      <w:tr w:rsidR="00E40B1C" w:rsidRPr="00BD6CAD" w:rsidTr="00E40B1C">
        <w:trPr>
          <w:trHeight w:val="42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нещастни случаи (W20-W64, W75- X39, X50-59, Y86)</w:t>
            </w:r>
          </w:p>
        </w:tc>
        <w:tc>
          <w:tcPr>
            <w:tcW w:w="411" w:type="pct"/>
            <w:vAlign w:val="bottom"/>
          </w:tcPr>
          <w:p w:rsidR="00151901" w:rsidRPr="00BD6CAD" w:rsidRDefault="009674B4">
            <w:pPr>
              <w:spacing w:before="0"/>
              <w:jc w:val="right"/>
              <w:rPr>
                <w:rFonts w:cs="Arial"/>
                <w:sz w:val="20"/>
              </w:rPr>
            </w:pPr>
            <w:r w:rsidRPr="00BD6CAD">
              <w:rPr>
                <w:rFonts w:cs="Arial"/>
                <w:sz w:val="20"/>
              </w:rPr>
              <w:t>4,7</w:t>
            </w:r>
          </w:p>
        </w:tc>
        <w:tc>
          <w:tcPr>
            <w:tcW w:w="411" w:type="pct"/>
            <w:vAlign w:val="bottom"/>
          </w:tcPr>
          <w:p w:rsidR="00151901" w:rsidRPr="00BD6CAD" w:rsidRDefault="009674B4">
            <w:pPr>
              <w:spacing w:before="0"/>
              <w:jc w:val="right"/>
              <w:rPr>
                <w:rFonts w:cs="Arial"/>
                <w:sz w:val="20"/>
              </w:rPr>
            </w:pPr>
            <w:r w:rsidRPr="00BD6CAD">
              <w:rPr>
                <w:rFonts w:cs="Arial"/>
                <w:sz w:val="20"/>
              </w:rPr>
              <w:t>7,</w:t>
            </w:r>
            <w:proofErr w:type="spellStart"/>
            <w:r w:rsidRPr="00BD6CAD">
              <w:rPr>
                <w:rFonts w:cs="Arial"/>
                <w:sz w:val="20"/>
              </w:rPr>
              <w:t>7</w:t>
            </w:r>
            <w:proofErr w:type="spellEnd"/>
          </w:p>
        </w:tc>
        <w:tc>
          <w:tcPr>
            <w:tcW w:w="453" w:type="pct"/>
            <w:vAlign w:val="bottom"/>
          </w:tcPr>
          <w:p w:rsidR="00151901" w:rsidRPr="00BD6CAD" w:rsidRDefault="009674B4">
            <w:pPr>
              <w:spacing w:before="0"/>
              <w:jc w:val="right"/>
              <w:rPr>
                <w:rFonts w:cs="Arial"/>
                <w:sz w:val="20"/>
              </w:rPr>
            </w:pPr>
            <w:r w:rsidRPr="00BD6CAD">
              <w:rPr>
                <w:rFonts w:cs="Arial"/>
                <w:sz w:val="20"/>
              </w:rPr>
              <w:t>1,8</w:t>
            </w:r>
          </w:p>
        </w:tc>
        <w:tc>
          <w:tcPr>
            <w:tcW w:w="411" w:type="pct"/>
            <w:vAlign w:val="bottom"/>
          </w:tcPr>
          <w:p w:rsidR="00151901" w:rsidRPr="00BD6CAD" w:rsidRDefault="009674B4">
            <w:pPr>
              <w:jc w:val="right"/>
              <w:rPr>
                <w:rFonts w:cs="Arial"/>
                <w:sz w:val="20"/>
              </w:rPr>
            </w:pPr>
            <w:r w:rsidRPr="00BD6CAD">
              <w:rPr>
                <w:rFonts w:cs="Arial"/>
                <w:sz w:val="20"/>
              </w:rPr>
              <w:t>11,4</w:t>
            </w:r>
          </w:p>
        </w:tc>
        <w:tc>
          <w:tcPr>
            <w:tcW w:w="411" w:type="pct"/>
            <w:vAlign w:val="bottom"/>
          </w:tcPr>
          <w:p w:rsidR="00151901" w:rsidRPr="00BD6CAD" w:rsidRDefault="009674B4">
            <w:pPr>
              <w:jc w:val="right"/>
              <w:rPr>
                <w:rFonts w:cs="Arial"/>
                <w:sz w:val="20"/>
              </w:rPr>
            </w:pPr>
            <w:r w:rsidRPr="00BD6CAD">
              <w:rPr>
                <w:rFonts w:cs="Arial"/>
                <w:sz w:val="20"/>
              </w:rPr>
              <w:t>20,3</w:t>
            </w:r>
          </w:p>
        </w:tc>
        <w:tc>
          <w:tcPr>
            <w:tcW w:w="453" w:type="pct"/>
            <w:vAlign w:val="bottom"/>
          </w:tcPr>
          <w:p w:rsidR="00151901" w:rsidRPr="00BD6CAD" w:rsidRDefault="009674B4">
            <w:pPr>
              <w:jc w:val="right"/>
              <w:rPr>
                <w:rFonts w:cs="Arial"/>
                <w:sz w:val="20"/>
              </w:rPr>
            </w:pPr>
            <w:r w:rsidRPr="00BD6CAD">
              <w:rPr>
                <w:rFonts w:cs="Arial"/>
                <w:sz w:val="20"/>
              </w:rPr>
              <w:t>3,0</w:t>
            </w:r>
          </w:p>
        </w:tc>
      </w:tr>
      <w:tr w:rsidR="00E40B1C" w:rsidRPr="00BD6CAD" w:rsidTr="00E40B1C">
        <w:trPr>
          <w:trHeight w:val="270"/>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Самоубийства и преднамерено самонараняване (X60-X84)</w:t>
            </w:r>
          </w:p>
        </w:tc>
        <w:tc>
          <w:tcPr>
            <w:tcW w:w="411" w:type="pct"/>
            <w:vAlign w:val="bottom"/>
          </w:tcPr>
          <w:p w:rsidR="00151901" w:rsidRPr="00BD6CAD" w:rsidRDefault="009674B4">
            <w:pPr>
              <w:spacing w:before="0"/>
              <w:jc w:val="right"/>
              <w:rPr>
                <w:rFonts w:cs="Arial"/>
                <w:sz w:val="20"/>
              </w:rPr>
            </w:pPr>
            <w:r w:rsidRPr="00BD6CAD">
              <w:rPr>
                <w:rFonts w:cs="Arial"/>
                <w:sz w:val="20"/>
              </w:rPr>
              <w:t>3,1</w:t>
            </w:r>
          </w:p>
        </w:tc>
        <w:tc>
          <w:tcPr>
            <w:tcW w:w="411" w:type="pct"/>
            <w:vAlign w:val="bottom"/>
          </w:tcPr>
          <w:p w:rsidR="00151901" w:rsidRPr="00BD6CAD" w:rsidRDefault="009674B4">
            <w:pPr>
              <w:spacing w:before="0"/>
              <w:jc w:val="right"/>
              <w:rPr>
                <w:rFonts w:cs="Arial"/>
                <w:sz w:val="20"/>
              </w:rPr>
            </w:pPr>
            <w:r w:rsidRPr="00BD6CAD">
              <w:rPr>
                <w:rFonts w:cs="Arial"/>
                <w:sz w:val="20"/>
              </w:rPr>
              <w:t>5,1</w:t>
            </w:r>
          </w:p>
        </w:tc>
        <w:tc>
          <w:tcPr>
            <w:tcW w:w="453" w:type="pct"/>
            <w:vAlign w:val="bottom"/>
          </w:tcPr>
          <w:p w:rsidR="00151901" w:rsidRPr="00BD6CAD" w:rsidRDefault="009674B4">
            <w:pPr>
              <w:spacing w:before="0"/>
              <w:jc w:val="right"/>
              <w:rPr>
                <w:rFonts w:cs="Arial"/>
                <w:sz w:val="20"/>
              </w:rPr>
            </w:pPr>
            <w:r w:rsidRPr="00BD6CAD">
              <w:rPr>
                <w:rFonts w:cs="Arial"/>
                <w:sz w:val="20"/>
              </w:rPr>
              <w:t>1,2</w:t>
            </w:r>
          </w:p>
        </w:tc>
        <w:tc>
          <w:tcPr>
            <w:tcW w:w="411" w:type="pct"/>
            <w:vAlign w:val="bottom"/>
          </w:tcPr>
          <w:p w:rsidR="00151901" w:rsidRPr="00BD6CAD" w:rsidRDefault="009674B4">
            <w:pPr>
              <w:jc w:val="right"/>
              <w:rPr>
                <w:rFonts w:cs="Arial"/>
                <w:sz w:val="20"/>
              </w:rPr>
            </w:pPr>
            <w:r w:rsidRPr="00BD6CAD">
              <w:rPr>
                <w:rFonts w:cs="Arial"/>
                <w:sz w:val="20"/>
              </w:rPr>
              <w:t>4,6</w:t>
            </w:r>
          </w:p>
        </w:tc>
        <w:tc>
          <w:tcPr>
            <w:tcW w:w="411" w:type="pct"/>
            <w:vAlign w:val="bottom"/>
          </w:tcPr>
          <w:p w:rsidR="00151901" w:rsidRPr="00BD6CAD" w:rsidRDefault="009674B4">
            <w:pPr>
              <w:jc w:val="right"/>
              <w:rPr>
                <w:rFonts w:cs="Arial"/>
                <w:sz w:val="20"/>
              </w:rPr>
            </w:pPr>
            <w:r w:rsidRPr="00BD6CAD">
              <w:rPr>
                <w:rFonts w:cs="Arial"/>
                <w:sz w:val="20"/>
              </w:rPr>
              <w:t>9,4</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 xml:space="preserve">Убийства, нападения (X85-Y09) </w:t>
            </w:r>
          </w:p>
        </w:tc>
        <w:tc>
          <w:tcPr>
            <w:tcW w:w="411" w:type="pct"/>
            <w:vAlign w:val="bottom"/>
          </w:tcPr>
          <w:p w:rsidR="00151901" w:rsidRPr="00BD6CAD" w:rsidRDefault="009674B4">
            <w:pPr>
              <w:spacing w:before="0"/>
              <w:jc w:val="right"/>
              <w:rPr>
                <w:rFonts w:cs="Arial"/>
                <w:sz w:val="20"/>
              </w:rPr>
            </w:pPr>
            <w:r w:rsidRPr="00BD6CAD">
              <w:rPr>
                <w:rFonts w:cs="Arial"/>
                <w:sz w:val="20"/>
              </w:rPr>
              <w:t>0,3</w:t>
            </w:r>
          </w:p>
        </w:tc>
        <w:tc>
          <w:tcPr>
            <w:tcW w:w="411" w:type="pct"/>
            <w:vAlign w:val="bottom"/>
          </w:tcPr>
          <w:p w:rsidR="00151901" w:rsidRPr="00BD6CAD" w:rsidRDefault="009674B4">
            <w:pPr>
              <w:spacing w:before="0"/>
              <w:jc w:val="right"/>
              <w:rPr>
                <w:rFonts w:cs="Arial"/>
                <w:sz w:val="20"/>
              </w:rPr>
            </w:pPr>
            <w:r w:rsidRPr="00BD6CAD">
              <w:rPr>
                <w:rFonts w:cs="Arial"/>
                <w:sz w:val="20"/>
              </w:rPr>
              <w:t>0,6</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r w:rsidR="00E40B1C" w:rsidRPr="00BD6CAD" w:rsidTr="00E40B1C">
        <w:trPr>
          <w:trHeight w:val="276"/>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Случаи с неопределено намерение  (Y10-Y34)</w:t>
            </w:r>
          </w:p>
        </w:tc>
        <w:tc>
          <w:tcPr>
            <w:tcW w:w="411" w:type="pct"/>
            <w:vAlign w:val="bottom"/>
          </w:tcPr>
          <w:p w:rsidR="00151901" w:rsidRPr="00BD6CAD" w:rsidRDefault="009674B4">
            <w:pPr>
              <w:spacing w:before="0"/>
              <w:jc w:val="right"/>
              <w:rPr>
                <w:rFonts w:cs="Arial"/>
                <w:sz w:val="20"/>
              </w:rPr>
            </w:pPr>
            <w:r w:rsidRPr="00BD6CAD">
              <w:rPr>
                <w:rFonts w:cs="Arial"/>
                <w:sz w:val="20"/>
              </w:rPr>
              <w:t>1,6</w:t>
            </w:r>
          </w:p>
        </w:tc>
        <w:tc>
          <w:tcPr>
            <w:tcW w:w="411" w:type="pct"/>
            <w:vAlign w:val="bottom"/>
          </w:tcPr>
          <w:p w:rsidR="00151901" w:rsidRPr="00BD6CAD" w:rsidRDefault="009674B4">
            <w:pPr>
              <w:spacing w:before="0"/>
              <w:jc w:val="right"/>
              <w:rPr>
                <w:rFonts w:cs="Arial"/>
                <w:sz w:val="20"/>
              </w:rPr>
            </w:pPr>
            <w:r w:rsidRPr="00BD6CAD">
              <w:rPr>
                <w:rFonts w:cs="Arial"/>
                <w:sz w:val="20"/>
              </w:rPr>
              <w:t>3,2</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10,6</w:t>
            </w:r>
          </w:p>
        </w:tc>
        <w:tc>
          <w:tcPr>
            <w:tcW w:w="411" w:type="pct"/>
            <w:vAlign w:val="bottom"/>
          </w:tcPr>
          <w:p w:rsidR="00151901" w:rsidRPr="00BD6CAD" w:rsidRDefault="009674B4">
            <w:pPr>
              <w:jc w:val="right"/>
              <w:rPr>
                <w:rFonts w:cs="Arial"/>
                <w:sz w:val="20"/>
              </w:rPr>
            </w:pPr>
            <w:r w:rsidRPr="00BD6CAD">
              <w:rPr>
                <w:rFonts w:cs="Arial"/>
                <w:sz w:val="20"/>
              </w:rPr>
              <w:t>15,6</w:t>
            </w:r>
          </w:p>
        </w:tc>
        <w:tc>
          <w:tcPr>
            <w:tcW w:w="453" w:type="pct"/>
            <w:vAlign w:val="bottom"/>
          </w:tcPr>
          <w:p w:rsidR="00151901" w:rsidRPr="00BD6CAD" w:rsidRDefault="009674B4">
            <w:pPr>
              <w:jc w:val="right"/>
              <w:rPr>
                <w:rFonts w:cs="Arial"/>
                <w:sz w:val="20"/>
              </w:rPr>
            </w:pPr>
            <w:r w:rsidRPr="00BD6CAD">
              <w:rPr>
                <w:rFonts w:cs="Arial"/>
                <w:sz w:val="20"/>
              </w:rPr>
              <w:t>5,9</w:t>
            </w:r>
          </w:p>
        </w:tc>
      </w:tr>
      <w:tr w:rsidR="00E40B1C" w:rsidRPr="00BD6CAD" w:rsidTr="00E40B1C">
        <w:trPr>
          <w:trHeight w:val="495"/>
        </w:trPr>
        <w:tc>
          <w:tcPr>
            <w:tcW w:w="2451" w:type="pct"/>
            <w:shd w:val="clear" w:color="auto" w:fill="auto"/>
            <w:hideMark/>
          </w:tcPr>
          <w:p w:rsidR="00151901" w:rsidRPr="00BD6CAD" w:rsidRDefault="009674B4">
            <w:pPr>
              <w:spacing w:before="0"/>
              <w:jc w:val="left"/>
              <w:rPr>
                <w:rFonts w:cs="Arial"/>
                <w:sz w:val="20"/>
              </w:rPr>
            </w:pPr>
            <w:r w:rsidRPr="00BD6CAD">
              <w:rPr>
                <w:rFonts w:cs="Arial"/>
                <w:sz w:val="20"/>
              </w:rPr>
              <w:t>Други външни причини за наранявания и отравяния (Y35-Y84, Y87-Y89)</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spacing w:before="0"/>
              <w:jc w:val="right"/>
              <w:rPr>
                <w:rFonts w:cs="Arial"/>
                <w:sz w:val="20"/>
              </w:rPr>
            </w:pPr>
            <w:r w:rsidRPr="00BD6CAD">
              <w:rPr>
                <w:rFonts w:cs="Arial"/>
                <w:sz w:val="20"/>
              </w:rPr>
              <w:t>-</w:t>
            </w:r>
          </w:p>
        </w:tc>
        <w:tc>
          <w:tcPr>
            <w:tcW w:w="453" w:type="pct"/>
            <w:vAlign w:val="bottom"/>
          </w:tcPr>
          <w:p w:rsidR="00151901" w:rsidRPr="00BD6CAD" w:rsidRDefault="009674B4">
            <w:pPr>
              <w:spacing w:before="0"/>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11" w:type="pct"/>
            <w:vAlign w:val="bottom"/>
          </w:tcPr>
          <w:p w:rsidR="00151901" w:rsidRPr="00BD6CAD" w:rsidRDefault="009674B4">
            <w:pPr>
              <w:jc w:val="right"/>
              <w:rPr>
                <w:rFonts w:cs="Arial"/>
                <w:sz w:val="20"/>
              </w:rPr>
            </w:pPr>
            <w:r w:rsidRPr="00BD6CAD">
              <w:rPr>
                <w:rFonts w:cs="Arial"/>
                <w:sz w:val="20"/>
              </w:rPr>
              <w:t>-</w:t>
            </w:r>
          </w:p>
        </w:tc>
        <w:tc>
          <w:tcPr>
            <w:tcW w:w="453" w:type="pct"/>
            <w:vAlign w:val="bottom"/>
          </w:tcPr>
          <w:p w:rsidR="00151901" w:rsidRPr="00BD6CAD" w:rsidRDefault="009674B4">
            <w:pPr>
              <w:jc w:val="right"/>
              <w:rPr>
                <w:rFonts w:cs="Arial"/>
                <w:sz w:val="20"/>
              </w:rPr>
            </w:pPr>
            <w:r w:rsidRPr="00BD6CAD">
              <w:rPr>
                <w:rFonts w:cs="Arial"/>
                <w:sz w:val="20"/>
              </w:rPr>
              <w:t>-</w:t>
            </w:r>
          </w:p>
        </w:tc>
      </w:tr>
    </w:tbl>
    <w:p w:rsidR="00151901" w:rsidRPr="00BD6CAD" w:rsidRDefault="009674B4">
      <w:pPr>
        <w:pStyle w:val="NormalWeb"/>
        <w:spacing w:before="0" w:beforeAutospacing="0" w:after="0" w:afterAutospacing="0"/>
        <w:ind w:left="4248"/>
        <w:rPr>
          <w:rStyle w:val="longtext"/>
          <w:rFonts w:ascii="Arial" w:hAnsi="Arial"/>
          <w:b/>
          <w:color w:val="C00000"/>
          <w:sz w:val="20"/>
          <w:szCs w:val="20"/>
        </w:rPr>
      </w:pPr>
      <w:r w:rsidRPr="00BD6CAD">
        <w:rPr>
          <w:b/>
          <w:bCs/>
          <w:color w:val="808080" w:themeColor="background1" w:themeShade="80"/>
          <w:sz w:val="20"/>
        </w:rPr>
        <w:t>Източник: НСИ</w:t>
      </w:r>
    </w:p>
    <w:p w:rsidR="00151901" w:rsidRPr="00BD6CAD" w:rsidRDefault="009674B4">
      <w:pPr>
        <w:pStyle w:val="NormalWeb"/>
        <w:jc w:val="both"/>
        <w:rPr>
          <w:sz w:val="22"/>
        </w:rPr>
      </w:pPr>
      <w:r w:rsidRPr="00BD6CAD">
        <w:rPr>
          <w:rStyle w:val="longtext"/>
          <w:rFonts w:ascii="Arial" w:hAnsi="Arial"/>
          <w:sz w:val="22"/>
          <w:szCs w:val="20"/>
        </w:rPr>
        <w:t>Някои важни съображения относно човешкото здраве са също дадени в настоящата глава в рамките на анализа на други компоненти на околната среда (по-специално Въздуха и Водите), особено що се отнася до конкретни екологични проблеми, съществуващи във включените региони от българска страна.</w:t>
      </w:r>
    </w:p>
    <w:p w:rsidR="00151901" w:rsidRPr="00BD6CAD" w:rsidRDefault="00151901"/>
    <w:p w:rsidR="00151901" w:rsidRPr="00BD6CAD" w:rsidRDefault="009674B4">
      <w:pPr>
        <w:autoSpaceDE w:val="0"/>
        <w:autoSpaceDN w:val="0"/>
        <w:adjustRightInd w:val="0"/>
        <w:spacing w:before="0" w:line="360" w:lineRule="auto"/>
        <w:rPr>
          <w:rFonts w:eastAsiaTheme="minorHAnsi" w:cs="Arial"/>
          <w:b/>
          <w:szCs w:val="22"/>
          <w:u w:val="single"/>
          <w:lang w:eastAsia="en-US"/>
        </w:rPr>
      </w:pPr>
      <w:r w:rsidRPr="00BD6CAD">
        <w:rPr>
          <w:rFonts w:eastAsiaTheme="minorHAnsi" w:cs="Arial"/>
          <w:b/>
          <w:szCs w:val="22"/>
          <w:u w:val="single"/>
          <w:lang w:eastAsia="en-US"/>
        </w:rPr>
        <w:t>Бивша югославска република Македония</w:t>
      </w:r>
    </w:p>
    <w:p w:rsidR="00151901" w:rsidRPr="00BD6CAD" w:rsidRDefault="009674B4">
      <w:pPr>
        <w:rPr>
          <w:rStyle w:val="longtext"/>
          <w:i/>
          <w:color w:val="222222"/>
        </w:rPr>
      </w:pPr>
      <w:r w:rsidRPr="00BD6CAD">
        <w:rPr>
          <w:rStyle w:val="longtext"/>
          <w:rFonts w:cs="Arial"/>
          <w:i/>
          <w:color w:val="222222"/>
          <w:u w:val="single"/>
        </w:rPr>
        <w:t>Разпределение на населението и демографски характеристики</w:t>
      </w:r>
      <w:r w:rsidRPr="00BD6CAD">
        <w:rPr>
          <w:rStyle w:val="longtext"/>
          <w:i/>
          <w:color w:val="222222"/>
        </w:rPr>
        <w:t xml:space="preserve"> </w:t>
      </w:r>
    </w:p>
    <w:p w:rsidR="00151901" w:rsidRPr="00BD6CAD" w:rsidRDefault="009674B4">
      <w:pPr>
        <w:rPr>
          <w:rStyle w:val="longtext"/>
          <w:color w:val="222222"/>
        </w:rPr>
      </w:pPr>
      <w:r w:rsidRPr="00BD6CAD">
        <w:rPr>
          <w:rStyle w:val="longtext"/>
          <w:color w:val="222222"/>
        </w:rPr>
        <w:t xml:space="preserve">Разпределението на населението и демографските характеристики по отношение на териториите на Бившата югославска република Македония, които ще бъдат включени в Програмата, заедно със </w:t>
      </w:r>
      <w:proofErr w:type="spellStart"/>
      <w:r w:rsidRPr="00BD6CAD">
        <w:rPr>
          <w:rStyle w:val="longtext"/>
          <w:color w:val="222222"/>
        </w:rPr>
        <w:t>социалноикономическото</w:t>
      </w:r>
      <w:proofErr w:type="spellEnd"/>
      <w:r w:rsidRPr="00BD6CAD">
        <w:rPr>
          <w:rStyle w:val="longtext"/>
          <w:color w:val="222222"/>
        </w:rPr>
        <w:t xml:space="preserve"> положение на населението вече са описани подробно в Приложение 7.4 на Програмата ИПП ТГС. (вж. там) </w:t>
      </w:r>
    </w:p>
    <w:p w:rsidR="00151901" w:rsidRPr="00BD6CAD" w:rsidRDefault="00151901">
      <w:pPr>
        <w:jc w:val="left"/>
        <w:rPr>
          <w:rStyle w:val="longtext"/>
          <w:rFonts w:cs="Arial"/>
          <w:color w:val="222222"/>
          <w:u w:val="single"/>
        </w:rPr>
      </w:pPr>
    </w:p>
    <w:p w:rsidR="00151901" w:rsidRPr="00BD6CAD" w:rsidRDefault="009674B4">
      <w:pPr>
        <w:spacing w:before="0" w:after="120"/>
        <w:jc w:val="left"/>
        <w:rPr>
          <w:rStyle w:val="longtext"/>
          <w:rFonts w:cs="Arial"/>
          <w:i/>
          <w:color w:val="222222"/>
          <w:u w:val="single"/>
        </w:rPr>
      </w:pPr>
      <w:r w:rsidRPr="00BD6CAD">
        <w:rPr>
          <w:rStyle w:val="longtext"/>
          <w:rFonts w:cs="Arial"/>
          <w:color w:val="222222"/>
          <w:u w:val="single"/>
        </w:rPr>
        <w:t>Състояние на здравеопазването/смъртност</w:t>
      </w:r>
    </w:p>
    <w:p w:rsidR="00151901" w:rsidRPr="00BD6CAD" w:rsidRDefault="009674B4">
      <w:pPr>
        <w:autoSpaceDE w:val="0"/>
        <w:autoSpaceDN w:val="0"/>
        <w:adjustRightInd w:val="0"/>
        <w:spacing w:before="0" w:after="120"/>
        <w:rPr>
          <w:rStyle w:val="longtext"/>
        </w:rPr>
      </w:pPr>
      <w:r w:rsidRPr="00BD6CAD">
        <w:rPr>
          <w:rStyle w:val="longtext"/>
          <w:color w:val="222222"/>
        </w:rPr>
        <w:t>За Бившата югославска република Македония  поради липса на актуална информация не е възможно да се дадат данни за състоянието на здравето ш смъртността, съответстващи на тези, показани за България. Независимо от това в настоящата глава се дават някои важни съображения за здравето на хората в рамките на анализа на другите компоненти на околната среда (в частност Въздуха и Водите), особено по отношение на конкретните екологични проблеми, съществуващи в областите, които ще бъдат включени в Програмата.</w:t>
      </w:r>
    </w:p>
    <w:p w:rsidR="00151901" w:rsidRPr="00BD6CAD" w:rsidRDefault="00151901">
      <w:pPr>
        <w:rPr>
          <w:b/>
          <w:u w:val="single"/>
        </w:rPr>
      </w:pPr>
    </w:p>
    <w:p w:rsidR="00151901" w:rsidRPr="00BD6CAD" w:rsidRDefault="009674B4">
      <w:pPr>
        <w:rPr>
          <w:b/>
          <w:u w:val="single"/>
        </w:rPr>
      </w:pPr>
      <w:r w:rsidRPr="00BD6CAD">
        <w:rPr>
          <w:b/>
          <w:u w:val="single"/>
        </w:rPr>
        <w:t xml:space="preserve">Сценарий с нулева опция: </w:t>
      </w:r>
    </w:p>
    <w:p w:rsidR="00151901" w:rsidRPr="00BD6CAD" w:rsidRDefault="009674B4">
      <w:r w:rsidRPr="00BD6CAD">
        <w:t xml:space="preserve">За България и Бившата югославска република Македония до момента не е разработван такъв сценарий и не се очакват големи промени до 2020 г. (ОСОС на ЕАОС, 2012 г.) </w:t>
      </w:r>
    </w:p>
    <w:p w:rsidR="00151901" w:rsidRPr="00BD6CAD" w:rsidRDefault="00151901">
      <w:pPr>
        <w:pStyle w:val="NormalWeb"/>
        <w:jc w:val="both"/>
        <w:rPr>
          <w:rFonts w:ascii="Arial" w:hAnsi="Arial"/>
          <w:b/>
          <w:iCs/>
          <w:sz w:val="22"/>
          <w:szCs w:val="20"/>
        </w:rPr>
      </w:pPr>
    </w:p>
    <w:p w:rsidR="00151901" w:rsidRPr="00BD6CAD" w:rsidRDefault="009674B4">
      <w:pPr>
        <w:pStyle w:val="Heading2"/>
      </w:pPr>
      <w:bookmarkStart w:id="47" w:name="_Toc406402771"/>
      <w:r w:rsidRPr="00BD6CAD">
        <w:t>Културно/природно наследство и ландшафт</w:t>
      </w:r>
      <w:bookmarkEnd w:id="47"/>
    </w:p>
    <w:p w:rsidR="00151901" w:rsidRPr="00BD6CAD" w:rsidRDefault="004D506F">
      <w:r w:rsidRPr="00BD6CAD">
        <w:t>Културното</w:t>
      </w:r>
      <w:r w:rsidR="009674B4" w:rsidRPr="00BD6CAD">
        <w:t xml:space="preserve">/историческото наследство на трансграничния регион датира още от времената на </w:t>
      </w:r>
      <w:r w:rsidR="009674B4" w:rsidRPr="00BD6CAD">
        <w:rPr>
          <w:b/>
        </w:rPr>
        <w:t xml:space="preserve">траките, </w:t>
      </w:r>
      <w:r w:rsidR="00F54832" w:rsidRPr="00BD6CAD">
        <w:rPr>
          <w:b/>
        </w:rPr>
        <w:t xml:space="preserve">древния </w:t>
      </w:r>
      <w:r w:rsidR="009674B4" w:rsidRPr="00BD6CAD">
        <w:rPr>
          <w:b/>
        </w:rPr>
        <w:t>Рим и Византия</w:t>
      </w:r>
      <w:r w:rsidR="009674B4" w:rsidRPr="00BD6CAD">
        <w:t xml:space="preserve">, макар историческите паметници от средновековието да са най-многобройни и най-добре запазени (като архитектурно-историческите резервати в Мелник, Банско, Ковачевица и Долен). В почти всички общини има ценни археологически материали от античността: развалини от крепости и храмове в околностите на Банско, Белица, Разлог, Сатовча, древният град </w:t>
      </w:r>
      <w:proofErr w:type="spellStart"/>
      <w:r w:rsidR="009674B4" w:rsidRPr="00BD6CAD">
        <w:t>Никополис</w:t>
      </w:r>
      <w:proofErr w:type="spellEnd"/>
      <w:r w:rsidR="009674B4" w:rsidRPr="00BD6CAD">
        <w:t xml:space="preserve"> </w:t>
      </w:r>
      <w:r w:rsidR="009674B4" w:rsidRPr="00BD6CAD">
        <w:lastRenderedPageBreak/>
        <w:t xml:space="preserve">ад </w:t>
      </w:r>
      <w:proofErr w:type="spellStart"/>
      <w:r w:rsidR="009674B4" w:rsidRPr="00BD6CAD">
        <w:t>Неструм</w:t>
      </w:r>
      <w:proofErr w:type="spellEnd"/>
      <w:r w:rsidR="009674B4" w:rsidRPr="00BD6CAD">
        <w:t xml:space="preserve"> и др. от българската страна на границата; древните градове </w:t>
      </w:r>
      <w:proofErr w:type="spellStart"/>
      <w:r w:rsidR="009674B4" w:rsidRPr="00BD6CAD">
        <w:t>Тибериополис</w:t>
      </w:r>
      <w:proofErr w:type="spellEnd"/>
      <w:r w:rsidR="009674B4" w:rsidRPr="00BD6CAD">
        <w:t xml:space="preserve"> (днес Струмица), </w:t>
      </w:r>
      <w:proofErr w:type="spellStart"/>
      <w:r w:rsidR="009674B4" w:rsidRPr="00BD6CAD">
        <w:t>Астибо</w:t>
      </w:r>
      <w:proofErr w:type="spellEnd"/>
      <w:r w:rsidR="009674B4" w:rsidRPr="00BD6CAD">
        <w:t xml:space="preserve"> (днес Щип), </w:t>
      </w:r>
      <w:proofErr w:type="spellStart"/>
      <w:r w:rsidR="009674B4" w:rsidRPr="00BD6CAD">
        <w:t>Баргала</w:t>
      </w:r>
      <w:proofErr w:type="spellEnd"/>
      <w:r w:rsidR="009674B4" w:rsidRPr="00BD6CAD">
        <w:t xml:space="preserve"> (в района на р. </w:t>
      </w:r>
      <w:proofErr w:type="spellStart"/>
      <w:r w:rsidR="009674B4" w:rsidRPr="00BD6CAD">
        <w:t>Козяцка</w:t>
      </w:r>
      <w:proofErr w:type="spellEnd"/>
      <w:r w:rsidR="009674B4" w:rsidRPr="00BD6CAD">
        <w:t xml:space="preserve">), археологически обекти „вардарски рид“ край </w:t>
      </w:r>
      <w:proofErr w:type="spellStart"/>
      <w:r w:rsidR="009674B4" w:rsidRPr="00BD6CAD">
        <w:t>Гевгелия</w:t>
      </w:r>
      <w:proofErr w:type="spellEnd"/>
      <w:r w:rsidR="009674B4" w:rsidRPr="00BD6CAD">
        <w:t xml:space="preserve"> и „</w:t>
      </w:r>
      <w:proofErr w:type="spellStart"/>
      <w:r w:rsidR="009674B4" w:rsidRPr="00BD6CAD">
        <w:t>Исар</w:t>
      </w:r>
      <w:proofErr w:type="spellEnd"/>
      <w:r w:rsidR="009674B4" w:rsidRPr="00BD6CAD">
        <w:t xml:space="preserve">“ край </w:t>
      </w:r>
      <w:proofErr w:type="spellStart"/>
      <w:r w:rsidR="009674B4" w:rsidRPr="00BD6CAD">
        <w:t>Валандово</w:t>
      </w:r>
      <w:proofErr w:type="spellEnd"/>
      <w:r w:rsidR="009674B4" w:rsidRPr="00BD6CAD">
        <w:t xml:space="preserve"> и др. в Бившата югославска република Македония. По отношение на паметниците на християнската култура трансграничната област се характеризира с относително висока плътност на църквите и манастирите (</w:t>
      </w:r>
      <w:proofErr w:type="spellStart"/>
      <w:r w:rsidR="009674B4" w:rsidRPr="00BD6CAD">
        <w:t>Роженският</w:t>
      </w:r>
      <w:proofErr w:type="spellEnd"/>
      <w:r w:rsidR="009674B4" w:rsidRPr="00BD6CAD">
        <w:t xml:space="preserve"> манастир, храмовете в Рупите и Брестово и др. - от българската страна на границата, както и църквата на Петнадесетте светци и манастирът </w:t>
      </w:r>
      <w:proofErr w:type="spellStart"/>
      <w:r w:rsidR="009674B4" w:rsidRPr="00BD6CAD">
        <w:t>Велюша</w:t>
      </w:r>
      <w:proofErr w:type="spellEnd"/>
      <w:r w:rsidR="009674B4" w:rsidRPr="00BD6CAD">
        <w:t xml:space="preserve"> от другата страна на границата. Най-известните обекти са Рилският манастир (включен в списъка на ЮНЕСКО на паметниците на културата) и манастирът „Св. Йоаким Осоговски“ (близо до Крива Паланка). Астрономическата обсерватория </w:t>
      </w:r>
      <w:proofErr w:type="spellStart"/>
      <w:r w:rsidR="009674B4" w:rsidRPr="00BD6CAD">
        <w:t>Кокино</w:t>
      </w:r>
      <w:proofErr w:type="spellEnd"/>
      <w:r w:rsidR="009674B4" w:rsidRPr="00BD6CAD">
        <w:t xml:space="preserve"> е невероятна забележителност, намираща се в Североизточния</w:t>
      </w:r>
      <w:r w:rsidR="00F54832" w:rsidRPr="00BD6CAD">
        <w:t xml:space="preserve"> регион, която е от 1800 г. пр.н.е., т</w:t>
      </w:r>
      <w:r w:rsidR="009674B4" w:rsidRPr="00BD6CAD">
        <w:t xml:space="preserve">.е. от ранната Бронзова епоха. Мегалитната обсерватория в </w:t>
      </w:r>
      <w:proofErr w:type="spellStart"/>
      <w:r w:rsidR="009674B4" w:rsidRPr="00BD6CAD">
        <w:t>Кокино</w:t>
      </w:r>
      <w:proofErr w:type="spellEnd"/>
      <w:r w:rsidR="009674B4" w:rsidRPr="00BD6CAD">
        <w:t xml:space="preserve"> е включена сред най-ценните антични обсерватории в света. През 2005 г. американската космическа агенция НАСА включи </w:t>
      </w:r>
      <w:proofErr w:type="spellStart"/>
      <w:r w:rsidR="009674B4" w:rsidRPr="00BD6CAD">
        <w:t>Кокино</w:t>
      </w:r>
      <w:proofErr w:type="spellEnd"/>
      <w:r w:rsidR="009674B4" w:rsidRPr="00BD6CAD">
        <w:t xml:space="preserve"> на четвърто място в списъка си от 15 обсерватории от такъв вид. Област </w:t>
      </w:r>
      <w:proofErr w:type="spellStart"/>
      <w:r w:rsidR="009674B4" w:rsidRPr="00BD6CAD">
        <w:t>Кокино</w:t>
      </w:r>
      <w:proofErr w:type="spellEnd"/>
      <w:r w:rsidR="009674B4" w:rsidRPr="00BD6CAD">
        <w:t xml:space="preserve"> е една от трите бъдещи културни области в страната съгласно Европейската конвенция за ландшафта, приета във Флоренция през 2000 г. Освен това и също толкова важно, </w:t>
      </w:r>
      <w:proofErr w:type="spellStart"/>
      <w:r w:rsidR="009674B4" w:rsidRPr="00BD6CAD">
        <w:t>Кокино</w:t>
      </w:r>
      <w:proofErr w:type="spellEnd"/>
      <w:r w:rsidR="009674B4" w:rsidRPr="00BD6CAD">
        <w:t xml:space="preserve"> има открита възможност да включи ценностите, притежавани от него в портфейла на участието във временния списък на световната организация ЮНЕСКО, като посоченият списък е открит за включване от други местности, чиято природна и културна значимост е потвърдена. От двете страни на границата има няколко международно признати културни прояви, в т.ч. театрални фестивали в Благоевград и Струмица, фестивали на изкуствата в Банско, Мелник, Крива Паланка и Струмица, Международната колония на изкуствата в Осогово (близо до Крива Паланка). </w:t>
      </w:r>
    </w:p>
    <w:p w:rsidR="00151901" w:rsidRPr="00BD6CAD" w:rsidRDefault="009674B4">
      <w:pPr>
        <w:pStyle w:val="NormalWeb"/>
        <w:widowControl w:val="0"/>
        <w:spacing w:after="120" w:afterAutospacing="0" w:line="268" w:lineRule="auto"/>
        <w:jc w:val="both"/>
        <w:rPr>
          <w:rFonts w:ascii="Arial" w:hAnsi="Arial" w:cs="Arial"/>
          <w:sz w:val="22"/>
          <w:szCs w:val="22"/>
        </w:rPr>
      </w:pPr>
      <w:r w:rsidRPr="00BD6CAD">
        <w:rPr>
          <w:rFonts w:ascii="Arial" w:hAnsi="Arial" w:cs="Arial"/>
          <w:b/>
          <w:sz w:val="22"/>
          <w:szCs w:val="22"/>
          <w:u w:val="single"/>
        </w:rPr>
        <w:t>България</w:t>
      </w:r>
    </w:p>
    <w:p w:rsidR="00151901" w:rsidRPr="00BD6CAD" w:rsidRDefault="009674B4">
      <w:pPr>
        <w:pStyle w:val="NormalWeb"/>
        <w:widowControl w:val="0"/>
        <w:spacing w:after="120" w:afterAutospacing="0"/>
        <w:jc w:val="both"/>
        <w:rPr>
          <w:rFonts w:ascii="Arial" w:hAnsi="Arial" w:cs="Arial"/>
          <w:sz w:val="22"/>
          <w:szCs w:val="22"/>
        </w:rPr>
      </w:pPr>
      <w:r w:rsidRPr="00BD6CAD">
        <w:rPr>
          <w:rFonts w:ascii="Arial" w:hAnsi="Arial" w:cs="Arial"/>
          <w:sz w:val="22"/>
          <w:szCs w:val="22"/>
        </w:rPr>
        <w:t xml:space="preserve">Музеите са постоянно действащи обществени институции, които придобиват, съхраняват, излагат и проучват </w:t>
      </w:r>
      <w:proofErr w:type="spellStart"/>
      <w:r w:rsidRPr="00BD6CAD">
        <w:rPr>
          <w:rFonts w:ascii="Arial" w:hAnsi="Arial" w:cs="Arial"/>
          <w:sz w:val="22"/>
          <w:szCs w:val="22"/>
        </w:rPr>
        <w:t>доказателствени</w:t>
      </w:r>
      <w:proofErr w:type="spellEnd"/>
      <w:r w:rsidRPr="00BD6CAD">
        <w:rPr>
          <w:rFonts w:ascii="Arial" w:hAnsi="Arial" w:cs="Arial"/>
          <w:sz w:val="22"/>
          <w:szCs w:val="22"/>
        </w:rPr>
        <w:t xml:space="preserve"> материали, свързани с обществото и неговата околна среда. През последната наблюдавана година музейните сбирки (движимо културно имущество) (в т.ч. тези от основните музейни фондове, както и от фондовете за проучване, помощни материали и обмен) намаляват с 1,9%, но броят посетители нараства с 13,2%.</w:t>
      </w:r>
    </w:p>
    <w:p w:rsidR="00151901" w:rsidRPr="00BD6CAD" w:rsidRDefault="009674B4">
      <w:pPr>
        <w:pStyle w:val="Caption"/>
        <w:keepNext/>
        <w:jc w:val="center"/>
        <w:rPr>
          <w:sz w:val="20"/>
        </w:rPr>
      </w:pPr>
      <w:r w:rsidRPr="00BD6CAD">
        <w:rPr>
          <w:color w:val="C00000"/>
          <w:sz w:val="20"/>
        </w:rPr>
        <w:t xml:space="preserve">Музеи и посетители в България </w:t>
      </w:r>
    </w:p>
    <w:p w:rsidR="00771C55" w:rsidRPr="00BD6CAD" w:rsidRDefault="001837DE" w:rsidP="00771C55">
      <w:pPr>
        <w:pStyle w:val="NormalWeb"/>
        <w:widowControl w:val="0"/>
        <w:spacing w:before="120" w:after="120" w:line="268" w:lineRule="auto"/>
        <w:jc w:val="center"/>
        <w:rPr>
          <w:b/>
          <w:bCs/>
          <w:color w:val="808080" w:themeColor="background1" w:themeShade="80"/>
          <w:sz w:val="16"/>
          <w:szCs w:val="16"/>
        </w:rPr>
      </w:pPr>
      <w:r w:rsidRPr="00BD6CAD">
        <w:rPr>
          <w:rFonts w:ascii="Trebuchet MS" w:hAnsi="Trebuchet MS" w:cs="Arial"/>
          <w:b/>
          <w:noProof/>
          <w:color w:val="000000"/>
          <w:szCs w:val="22"/>
          <w:lang w:eastAsia="bg-BG" w:bidi="ar-SA"/>
        </w:rPr>
        <w:drawing>
          <wp:inline distT="0" distB="0" distL="0" distR="0" wp14:anchorId="0A366562" wp14:editId="63DC07F0">
            <wp:extent cx="4524375" cy="1971675"/>
            <wp:effectExtent l="0" t="0" r="9525" b="952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24375" cy="1971675"/>
                    </a:xfrm>
                    <a:prstGeom prst="rect">
                      <a:avLst/>
                    </a:prstGeom>
                    <a:noFill/>
                    <a:ln>
                      <a:noFill/>
                    </a:ln>
                  </pic:spPr>
                </pic:pic>
              </a:graphicData>
            </a:graphic>
          </wp:inline>
        </w:drawing>
      </w:r>
    </w:p>
    <w:p w:rsidR="00151901" w:rsidRPr="00BD6CAD" w:rsidRDefault="009674B4">
      <w:pPr>
        <w:pStyle w:val="NormalWeb"/>
        <w:widowControl w:val="0"/>
        <w:spacing w:before="120" w:after="120" w:line="268" w:lineRule="auto"/>
        <w:jc w:val="center"/>
        <w:rPr>
          <w:rFonts w:ascii="Trebuchet MS" w:hAnsi="Trebuchet MS" w:cs="Arial"/>
          <w:b/>
          <w:color w:val="000000"/>
          <w:szCs w:val="22"/>
          <w:highlight w:val="yellow"/>
        </w:rPr>
      </w:pPr>
      <w:r w:rsidRPr="00BD6CAD">
        <w:rPr>
          <w:b/>
          <w:bCs/>
          <w:color w:val="808080" w:themeColor="background1" w:themeShade="80"/>
          <w:sz w:val="16"/>
          <w:szCs w:val="16"/>
        </w:rPr>
        <w:t>Източник: Република България - НСИ, Статистически годишник, 2014 г.</w:t>
      </w:r>
    </w:p>
    <w:p w:rsidR="00151901" w:rsidRPr="00BD6CAD" w:rsidRDefault="00151901">
      <w:pPr>
        <w:pStyle w:val="NormalWeb"/>
        <w:widowControl w:val="0"/>
        <w:spacing w:before="0" w:beforeAutospacing="0" w:after="0" w:afterAutospacing="0"/>
        <w:rPr>
          <w:rFonts w:ascii="Arial" w:hAnsi="Arial" w:cs="Arial"/>
          <w:sz w:val="22"/>
          <w:szCs w:val="22"/>
          <w:highlight w:val="green"/>
        </w:rPr>
      </w:pPr>
    </w:p>
    <w:p w:rsidR="00151901" w:rsidRPr="00BD6CAD" w:rsidRDefault="009674B4">
      <w:pPr>
        <w:pStyle w:val="NormalWeb"/>
        <w:widowControl w:val="0"/>
        <w:spacing w:before="0" w:beforeAutospacing="0" w:after="0" w:afterAutospacing="0"/>
        <w:jc w:val="both"/>
        <w:rPr>
          <w:rFonts w:ascii="Arial" w:hAnsi="Arial" w:cs="Arial"/>
          <w:sz w:val="22"/>
          <w:szCs w:val="22"/>
        </w:rPr>
      </w:pPr>
      <w:r w:rsidRPr="00BD6CAD">
        <w:rPr>
          <w:rFonts w:ascii="Arial" w:hAnsi="Arial" w:cs="Arial"/>
          <w:sz w:val="22"/>
          <w:szCs w:val="22"/>
        </w:rPr>
        <w:t>Народните читалища са „традиционни самоуправляващи се български културно-</w:t>
      </w:r>
      <w:r w:rsidRPr="00BD6CAD">
        <w:rPr>
          <w:rFonts w:ascii="Arial" w:hAnsi="Arial" w:cs="Arial"/>
          <w:sz w:val="22"/>
          <w:szCs w:val="22"/>
        </w:rPr>
        <w:lastRenderedPageBreak/>
        <w:t xml:space="preserve">просветни сдружения в населените места, които изпълняват и държавни културно-просветни задачи“ (чл. 2, ал. 1 от </w:t>
      </w:r>
      <w:r w:rsidR="00F54832" w:rsidRPr="00BD6CAD">
        <w:rPr>
          <w:rFonts w:ascii="Arial" w:hAnsi="Arial" w:cs="Arial"/>
          <w:sz w:val="22"/>
          <w:szCs w:val="22"/>
        </w:rPr>
        <w:t xml:space="preserve">Закона за народните читалища). </w:t>
      </w:r>
    </w:p>
    <w:p w:rsidR="00151901" w:rsidRPr="00BD6CAD" w:rsidRDefault="00151901">
      <w:pPr>
        <w:pStyle w:val="NormalWeb"/>
        <w:widowControl w:val="0"/>
        <w:spacing w:before="0" w:beforeAutospacing="0" w:after="0" w:afterAutospacing="0"/>
        <w:rPr>
          <w:rFonts w:ascii="Arial" w:hAnsi="Arial" w:cs="Arial"/>
          <w:sz w:val="22"/>
          <w:szCs w:val="22"/>
        </w:rPr>
      </w:pPr>
    </w:p>
    <w:p w:rsidR="00151901" w:rsidRPr="00BD6CAD" w:rsidRDefault="009674B4">
      <w:pPr>
        <w:pStyle w:val="Caption"/>
        <w:keepNext/>
        <w:jc w:val="center"/>
        <w:rPr>
          <w:sz w:val="20"/>
        </w:rPr>
      </w:pPr>
      <w:r w:rsidRPr="00BD6CAD">
        <w:rPr>
          <w:color w:val="C00000"/>
          <w:sz w:val="20"/>
        </w:rPr>
        <w:t xml:space="preserve">Читалища и техните членове в България </w:t>
      </w:r>
    </w:p>
    <w:p w:rsidR="00151901" w:rsidRPr="00BD6CAD" w:rsidRDefault="00151901">
      <w:pPr>
        <w:autoSpaceDE w:val="0"/>
        <w:autoSpaceDN w:val="0"/>
        <w:adjustRightInd w:val="0"/>
        <w:rPr>
          <w:rFonts w:ascii="Trebuchet MS" w:hAnsi="Trebuchet MS" w:cs="Arial"/>
          <w:b/>
          <w:color w:val="000000"/>
          <w:szCs w:val="22"/>
          <w:highlight w:val="yellow"/>
        </w:rPr>
      </w:pPr>
    </w:p>
    <w:p w:rsidR="001837DE" w:rsidRPr="00BD6CAD" w:rsidRDefault="001837DE" w:rsidP="001837DE">
      <w:pPr>
        <w:autoSpaceDE w:val="0"/>
        <w:autoSpaceDN w:val="0"/>
        <w:adjustRightInd w:val="0"/>
        <w:jc w:val="center"/>
        <w:rPr>
          <w:rFonts w:ascii="Trebuchet MS" w:hAnsi="Trebuchet MS" w:cs="Arial"/>
          <w:b/>
          <w:color w:val="000000"/>
          <w:szCs w:val="22"/>
          <w:highlight w:val="yellow"/>
        </w:rPr>
      </w:pPr>
      <w:r w:rsidRPr="00BD6CAD">
        <w:rPr>
          <w:rFonts w:ascii="Trebuchet MS" w:hAnsi="Trebuchet MS" w:cs="Arial"/>
          <w:b/>
          <w:noProof/>
          <w:color w:val="000000"/>
          <w:szCs w:val="22"/>
          <w:lang w:eastAsia="bg-BG" w:bidi="ar-SA"/>
        </w:rPr>
        <w:drawing>
          <wp:inline distT="0" distB="0" distL="0" distR="0" wp14:anchorId="0B2969E4" wp14:editId="4ED0124A">
            <wp:extent cx="4152900" cy="2369339"/>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52900" cy="2369339"/>
                    </a:xfrm>
                    <a:prstGeom prst="rect">
                      <a:avLst/>
                    </a:prstGeom>
                    <a:noFill/>
                    <a:ln>
                      <a:noFill/>
                    </a:ln>
                  </pic:spPr>
                </pic:pic>
              </a:graphicData>
            </a:graphic>
          </wp:inline>
        </w:drawing>
      </w:r>
    </w:p>
    <w:p w:rsidR="00151901" w:rsidRPr="00BD6CAD" w:rsidRDefault="009674B4">
      <w:pPr>
        <w:jc w:val="center"/>
        <w:rPr>
          <w:rFonts w:ascii="Times New Roman" w:hAnsi="Times New Roman"/>
          <w:b/>
          <w:bCs/>
          <w:color w:val="808080" w:themeColor="background1" w:themeShade="80"/>
          <w:sz w:val="16"/>
          <w:szCs w:val="16"/>
        </w:rPr>
      </w:pPr>
      <w:r w:rsidRPr="00BD6CAD">
        <w:rPr>
          <w:rFonts w:ascii="Times New Roman" w:hAnsi="Times New Roman"/>
          <w:b/>
          <w:bCs/>
          <w:color w:val="808080" w:themeColor="background1" w:themeShade="80"/>
          <w:sz w:val="16"/>
          <w:szCs w:val="16"/>
        </w:rPr>
        <w:t>Източник: Република България - НСИ, Статистически годишник, 2014 г.</w:t>
      </w:r>
    </w:p>
    <w:p w:rsidR="00151901" w:rsidRPr="00BD6CAD" w:rsidRDefault="009674B4">
      <w:pPr>
        <w:autoSpaceDE w:val="0"/>
        <w:autoSpaceDN w:val="0"/>
        <w:adjustRightInd w:val="0"/>
      </w:pPr>
      <w:r w:rsidRPr="00BD6CAD">
        <w:t xml:space="preserve">Част от описаното по-горе богатство се намира също в трансграничния регион. Той има своята уникална култура. </w:t>
      </w:r>
      <w:r w:rsidRPr="00BD6CAD">
        <w:rPr>
          <w:b/>
        </w:rPr>
        <w:t>Културното наследство на региона включва паметници и обекти</w:t>
      </w:r>
      <w:r w:rsidRPr="00BD6CAD">
        <w:t xml:space="preserve">, свързани с храмове, стари градски и селски части, археологически обекти, както и паметници, посветени на исторически събития или фигури. Руини от антични цивилизации все още се срещат на много места от двете страни на границата. Античната архитектура, където е запазена, има много близки черти. В пограничния регион съществуват много и разнообразни архитектурни, археологически и етнографски паметници от културно значение. </w:t>
      </w:r>
    </w:p>
    <w:p w:rsidR="00151901" w:rsidRPr="00BD6CAD" w:rsidRDefault="009674B4">
      <w:pPr>
        <w:autoSpaceDE w:val="0"/>
        <w:autoSpaceDN w:val="0"/>
        <w:adjustRightInd w:val="0"/>
      </w:pPr>
      <w:r w:rsidRPr="00BD6CAD">
        <w:t>Въпреки много добрия потенция на културните институции и читалищата в региона те страдат от явна липса на финансиране, както от държавата, така и частно. Поради бюджетни ограничения няма инвестиции в инфраструктурата и липсва единна държавна политика за подпомагане. Сградите са стари и не са модернизирани, за да могат да отговорят на потребностите на съвременните технологии. Изпълнението на ОП за ТГС ще спомогне за подобряване на положението.</w:t>
      </w:r>
    </w:p>
    <w:p w:rsidR="00151901" w:rsidRPr="00BD6CAD" w:rsidRDefault="00151901"/>
    <w:p w:rsidR="00151901" w:rsidRPr="00BD6CAD" w:rsidRDefault="009674B4">
      <w:pPr>
        <w:autoSpaceDE w:val="0"/>
        <w:autoSpaceDN w:val="0"/>
        <w:adjustRightInd w:val="0"/>
        <w:spacing w:before="0" w:line="360" w:lineRule="auto"/>
        <w:rPr>
          <w:rFonts w:eastAsiaTheme="minorHAnsi" w:cs="Arial"/>
          <w:b/>
          <w:szCs w:val="22"/>
          <w:u w:val="single"/>
          <w:lang w:eastAsia="en-US"/>
        </w:rPr>
      </w:pPr>
      <w:r w:rsidRPr="00BD6CAD">
        <w:rPr>
          <w:rFonts w:eastAsiaTheme="minorHAnsi" w:cs="Arial"/>
          <w:b/>
          <w:szCs w:val="22"/>
          <w:u w:val="single"/>
          <w:lang w:eastAsia="en-US"/>
        </w:rPr>
        <w:t>Бивша югославска република Македония</w:t>
      </w:r>
    </w:p>
    <w:p w:rsidR="00151901" w:rsidRPr="00BD6CAD" w:rsidRDefault="009674B4">
      <w:pPr>
        <w:spacing w:before="0"/>
        <w:rPr>
          <w:rFonts w:cs="Arial"/>
        </w:rPr>
      </w:pPr>
      <w:r w:rsidRPr="00BD6CAD">
        <w:rPr>
          <w:rFonts w:cs="Arial"/>
          <w:szCs w:val="22"/>
        </w:rPr>
        <w:t xml:space="preserve">Богатството и разнообразието на културното наследство в Бившата югославска република Македония включва сложна история от праисторически времена до наши дни. В региона се намират археологически обекти от различни епохи, започвайки от </w:t>
      </w:r>
      <w:r w:rsidRPr="00BD6CAD">
        <w:rPr>
          <w:rFonts w:cs="Arial"/>
          <w:i/>
          <w:iCs/>
          <w:szCs w:val="22"/>
        </w:rPr>
        <w:t>ранния Неолит</w:t>
      </w:r>
      <w:r w:rsidRPr="00BD6CAD">
        <w:rPr>
          <w:rFonts w:cs="Arial"/>
          <w:szCs w:val="22"/>
        </w:rPr>
        <w:t xml:space="preserve"> в района на Щип, </w:t>
      </w:r>
      <w:r w:rsidRPr="00BD6CAD">
        <w:rPr>
          <w:rFonts w:cs="Arial"/>
          <w:i/>
          <w:iCs/>
          <w:szCs w:val="22"/>
        </w:rPr>
        <w:t>Неолита</w:t>
      </w:r>
      <w:r w:rsidRPr="00BD6CAD">
        <w:rPr>
          <w:rFonts w:cs="Arial"/>
          <w:szCs w:val="22"/>
        </w:rPr>
        <w:t xml:space="preserve"> в Кочев </w:t>
      </w:r>
      <w:proofErr w:type="spellStart"/>
      <w:r w:rsidRPr="00BD6CAD">
        <w:rPr>
          <w:rFonts w:cs="Arial"/>
          <w:szCs w:val="22"/>
        </w:rPr>
        <w:t>Камен-Кратово</w:t>
      </w:r>
      <w:proofErr w:type="spellEnd"/>
      <w:r w:rsidRPr="00BD6CAD">
        <w:rPr>
          <w:rFonts w:cs="Arial"/>
          <w:szCs w:val="22"/>
        </w:rPr>
        <w:t xml:space="preserve">, крепостта Виница Кале, </w:t>
      </w:r>
      <w:r w:rsidRPr="00BD6CAD">
        <w:rPr>
          <w:rFonts w:cs="Arial"/>
          <w:i/>
          <w:szCs w:val="22"/>
          <w:lang w:eastAsia="en-GB"/>
        </w:rPr>
        <w:t>ранната Бронзова епоха</w:t>
      </w:r>
      <w:r w:rsidRPr="00BD6CAD">
        <w:rPr>
          <w:rFonts w:cs="Arial"/>
          <w:szCs w:val="22"/>
          <w:lang w:eastAsia="en-GB"/>
        </w:rPr>
        <w:t xml:space="preserve"> в астрономическата обсерватория в </w:t>
      </w:r>
      <w:proofErr w:type="spellStart"/>
      <w:r w:rsidRPr="00BD6CAD">
        <w:rPr>
          <w:rFonts w:cs="Arial"/>
          <w:szCs w:val="22"/>
          <w:lang w:eastAsia="en-GB"/>
        </w:rPr>
        <w:t>Кокино-Старо</w:t>
      </w:r>
      <w:proofErr w:type="spellEnd"/>
      <w:r w:rsidRPr="00BD6CAD">
        <w:rPr>
          <w:rFonts w:cs="Arial"/>
          <w:szCs w:val="22"/>
          <w:lang w:eastAsia="en-GB"/>
        </w:rPr>
        <w:t xml:space="preserve"> </w:t>
      </w:r>
      <w:proofErr w:type="spellStart"/>
      <w:r w:rsidRPr="00BD6CAD">
        <w:rPr>
          <w:rFonts w:cs="Arial"/>
          <w:szCs w:val="22"/>
          <w:lang w:eastAsia="en-GB"/>
        </w:rPr>
        <w:t>Нагоричино</w:t>
      </w:r>
      <w:proofErr w:type="spellEnd"/>
      <w:r w:rsidRPr="00BD6CAD">
        <w:rPr>
          <w:rFonts w:cs="Arial"/>
          <w:szCs w:val="22"/>
          <w:lang w:eastAsia="en-GB"/>
        </w:rPr>
        <w:t xml:space="preserve">, </w:t>
      </w:r>
      <w:r w:rsidRPr="00BD6CAD">
        <w:rPr>
          <w:rFonts w:cs="Arial"/>
          <w:i/>
          <w:szCs w:val="22"/>
        </w:rPr>
        <w:t>късната Бронзова епоха</w:t>
      </w:r>
      <w:r w:rsidRPr="00BD6CAD">
        <w:rPr>
          <w:rFonts w:cs="Arial"/>
          <w:szCs w:val="22"/>
        </w:rPr>
        <w:t xml:space="preserve"> във Вардарски рид - </w:t>
      </w:r>
      <w:proofErr w:type="spellStart"/>
      <w:r w:rsidRPr="00BD6CAD">
        <w:rPr>
          <w:rFonts w:cs="Arial"/>
          <w:szCs w:val="22"/>
        </w:rPr>
        <w:t>Гевгелия</w:t>
      </w:r>
      <w:proofErr w:type="spellEnd"/>
      <w:r w:rsidRPr="00BD6CAD">
        <w:rPr>
          <w:rFonts w:cs="Arial"/>
          <w:szCs w:val="22"/>
        </w:rPr>
        <w:t xml:space="preserve">, от </w:t>
      </w:r>
      <w:hyperlink r:id="rId48" w:tgtFrame="_self" w:history="1">
        <w:r w:rsidRPr="00BD6CAD">
          <w:rPr>
            <w:rFonts w:cs="Arial"/>
            <w:i/>
            <w:szCs w:val="22"/>
          </w:rPr>
          <w:t>Желязната епоха</w:t>
        </w:r>
      </w:hyperlink>
      <w:r w:rsidRPr="00BD6CAD">
        <w:rPr>
          <w:rFonts w:cs="Arial"/>
          <w:szCs w:val="22"/>
        </w:rPr>
        <w:t xml:space="preserve"> в обекти във Виница, Кочани, </w:t>
      </w:r>
      <w:proofErr w:type="spellStart"/>
      <w:r w:rsidRPr="00BD6CAD">
        <w:rPr>
          <w:rFonts w:cs="Arial"/>
          <w:szCs w:val="22"/>
        </w:rPr>
        <w:t>Ишар</w:t>
      </w:r>
      <w:proofErr w:type="spellEnd"/>
      <w:r w:rsidRPr="00BD6CAD">
        <w:rPr>
          <w:rFonts w:cs="Arial"/>
          <w:szCs w:val="22"/>
        </w:rPr>
        <w:t xml:space="preserve"> </w:t>
      </w:r>
      <w:proofErr w:type="spellStart"/>
      <w:r w:rsidRPr="00BD6CAD">
        <w:rPr>
          <w:rFonts w:cs="Arial"/>
          <w:szCs w:val="22"/>
        </w:rPr>
        <w:t>Мървинци</w:t>
      </w:r>
      <w:proofErr w:type="spellEnd"/>
      <w:r w:rsidRPr="00BD6CAD">
        <w:rPr>
          <w:rFonts w:cs="Arial"/>
          <w:szCs w:val="22"/>
        </w:rPr>
        <w:t xml:space="preserve">, от </w:t>
      </w:r>
      <w:hyperlink r:id="rId49" w:tgtFrame="_self" w:history="1">
        <w:r w:rsidRPr="00BD6CAD">
          <w:rPr>
            <w:rFonts w:cs="Arial"/>
            <w:i/>
            <w:szCs w:val="22"/>
          </w:rPr>
          <w:t>Римско време</w:t>
        </w:r>
      </w:hyperlink>
      <w:r w:rsidRPr="00BD6CAD">
        <w:rPr>
          <w:rFonts w:cs="Arial"/>
          <w:szCs w:val="22"/>
        </w:rPr>
        <w:t xml:space="preserve"> в </w:t>
      </w:r>
      <w:proofErr w:type="spellStart"/>
      <w:r w:rsidRPr="00BD6CAD">
        <w:rPr>
          <w:rFonts w:cs="Arial"/>
          <w:szCs w:val="22"/>
        </w:rPr>
        <w:t>Астибо-Щип</w:t>
      </w:r>
      <w:proofErr w:type="spellEnd"/>
      <w:r w:rsidRPr="00BD6CAD">
        <w:rPr>
          <w:rFonts w:cs="Arial"/>
          <w:szCs w:val="22"/>
        </w:rPr>
        <w:t xml:space="preserve">, обектите Блатец и Якимово-Виница, Берово, Храмовият комплекс на Петнадесетте </w:t>
      </w:r>
      <w:proofErr w:type="spellStart"/>
      <w:r w:rsidRPr="00BD6CAD">
        <w:rPr>
          <w:rFonts w:cs="Arial"/>
          <w:szCs w:val="22"/>
        </w:rPr>
        <w:t>великомъченици</w:t>
      </w:r>
      <w:proofErr w:type="spellEnd"/>
      <w:r w:rsidRPr="00BD6CAD">
        <w:rPr>
          <w:rFonts w:cs="Arial"/>
          <w:szCs w:val="22"/>
        </w:rPr>
        <w:t xml:space="preserve"> в </w:t>
      </w:r>
      <w:proofErr w:type="spellStart"/>
      <w:r w:rsidRPr="00BD6CAD">
        <w:rPr>
          <w:rFonts w:cs="Arial"/>
          <w:szCs w:val="22"/>
        </w:rPr>
        <w:t>Тибериополис-Струмица</w:t>
      </w:r>
      <w:proofErr w:type="spellEnd"/>
      <w:r w:rsidRPr="00BD6CAD">
        <w:rPr>
          <w:rFonts w:cs="Arial"/>
          <w:szCs w:val="22"/>
        </w:rPr>
        <w:t xml:space="preserve">, Баня Банско, участъци от римските пътища </w:t>
      </w:r>
      <w:proofErr w:type="spellStart"/>
      <w:r w:rsidRPr="00BD6CAD">
        <w:rPr>
          <w:rFonts w:cs="Arial"/>
          <w:szCs w:val="22"/>
        </w:rPr>
        <w:t>Виа</w:t>
      </w:r>
      <w:proofErr w:type="spellEnd"/>
      <w:r w:rsidRPr="00BD6CAD">
        <w:rPr>
          <w:rFonts w:cs="Arial"/>
          <w:szCs w:val="22"/>
        </w:rPr>
        <w:t xml:space="preserve"> </w:t>
      </w:r>
      <w:proofErr w:type="spellStart"/>
      <w:r w:rsidRPr="00BD6CAD">
        <w:rPr>
          <w:rFonts w:cs="Arial"/>
          <w:szCs w:val="22"/>
        </w:rPr>
        <w:t>Егнатия</w:t>
      </w:r>
      <w:proofErr w:type="spellEnd"/>
      <w:r w:rsidRPr="00BD6CAD">
        <w:rPr>
          <w:rFonts w:cs="Arial"/>
          <w:szCs w:val="22"/>
        </w:rPr>
        <w:t xml:space="preserve"> и </w:t>
      </w:r>
      <w:proofErr w:type="spellStart"/>
      <w:r w:rsidRPr="00BD6CAD">
        <w:rPr>
          <w:rFonts w:cs="Arial"/>
          <w:szCs w:val="22"/>
        </w:rPr>
        <w:t>Виа</w:t>
      </w:r>
      <w:proofErr w:type="spellEnd"/>
      <w:r w:rsidRPr="00BD6CAD">
        <w:rPr>
          <w:rFonts w:cs="Arial"/>
          <w:szCs w:val="22"/>
        </w:rPr>
        <w:t xml:space="preserve"> </w:t>
      </w:r>
      <w:proofErr w:type="spellStart"/>
      <w:r w:rsidRPr="00BD6CAD">
        <w:rPr>
          <w:rFonts w:cs="Arial"/>
          <w:szCs w:val="22"/>
        </w:rPr>
        <w:t>Аксия</w:t>
      </w:r>
      <w:proofErr w:type="spellEnd"/>
      <w:r w:rsidRPr="00BD6CAD">
        <w:rPr>
          <w:rFonts w:cs="Arial"/>
          <w:szCs w:val="22"/>
        </w:rPr>
        <w:t xml:space="preserve"> (</w:t>
      </w:r>
      <w:proofErr w:type="spellStart"/>
      <w:r w:rsidRPr="00BD6CAD">
        <w:rPr>
          <w:rFonts w:cs="Arial"/>
          <w:szCs w:val="22"/>
        </w:rPr>
        <w:t>Виа</w:t>
      </w:r>
      <w:proofErr w:type="spellEnd"/>
      <w:r w:rsidRPr="00BD6CAD">
        <w:rPr>
          <w:rFonts w:cs="Arial"/>
          <w:szCs w:val="22"/>
        </w:rPr>
        <w:t xml:space="preserve"> </w:t>
      </w:r>
      <w:proofErr w:type="spellStart"/>
      <w:r w:rsidRPr="00BD6CAD">
        <w:rPr>
          <w:rFonts w:cs="Arial"/>
          <w:szCs w:val="22"/>
        </w:rPr>
        <w:t>Милитарис</w:t>
      </w:r>
      <w:proofErr w:type="spellEnd"/>
      <w:r w:rsidRPr="00BD6CAD">
        <w:rPr>
          <w:rFonts w:cs="Arial"/>
          <w:szCs w:val="22"/>
        </w:rPr>
        <w:t xml:space="preserve">), от </w:t>
      </w:r>
      <w:hyperlink r:id="rId50" w:tgtFrame="_self" w:history="1">
        <w:r w:rsidRPr="00BD6CAD">
          <w:rPr>
            <w:rFonts w:cs="Arial"/>
            <w:i/>
            <w:szCs w:val="22"/>
          </w:rPr>
          <w:t>Късната античност</w:t>
        </w:r>
      </w:hyperlink>
      <w:r w:rsidRPr="00BD6CAD">
        <w:rPr>
          <w:rFonts w:cs="Arial"/>
        </w:rPr>
        <w:t xml:space="preserve"> в </w:t>
      </w:r>
      <w:r w:rsidR="004D506F" w:rsidRPr="00BD6CAD">
        <w:rPr>
          <w:rFonts w:cs="Arial"/>
        </w:rPr>
        <w:t>околностите</w:t>
      </w:r>
      <w:r w:rsidRPr="00BD6CAD">
        <w:rPr>
          <w:rFonts w:cs="Arial"/>
        </w:rPr>
        <w:t xml:space="preserve"> на Владимирово-Пенчево, Царски Кули - Струмица, </w:t>
      </w:r>
      <w:proofErr w:type="spellStart"/>
      <w:r w:rsidRPr="00BD6CAD">
        <w:rPr>
          <w:rFonts w:cs="Arial"/>
        </w:rPr>
        <w:t>Ишар-Валандово</w:t>
      </w:r>
      <w:proofErr w:type="spellEnd"/>
      <w:r w:rsidRPr="00BD6CAD">
        <w:rPr>
          <w:rFonts w:cs="Arial"/>
        </w:rPr>
        <w:t xml:space="preserve">, </w:t>
      </w:r>
      <w:proofErr w:type="spellStart"/>
      <w:r w:rsidRPr="00BD6CAD">
        <w:rPr>
          <w:rFonts w:cs="Arial"/>
        </w:rPr>
        <w:t>Велюша</w:t>
      </w:r>
      <w:proofErr w:type="spellEnd"/>
      <w:r w:rsidRPr="00BD6CAD">
        <w:rPr>
          <w:rFonts w:cs="Arial"/>
        </w:rPr>
        <w:t xml:space="preserve"> и </w:t>
      </w:r>
      <w:hyperlink r:id="rId51" w:tgtFrame="_self" w:history="1">
        <w:r w:rsidRPr="00BD6CAD">
          <w:rPr>
            <w:rFonts w:cs="Arial"/>
            <w:i/>
            <w:szCs w:val="22"/>
          </w:rPr>
          <w:t>Средните векове</w:t>
        </w:r>
      </w:hyperlink>
      <w:r w:rsidRPr="00BD6CAD">
        <w:rPr>
          <w:rFonts w:cs="Arial"/>
          <w:szCs w:val="22"/>
        </w:rPr>
        <w:t xml:space="preserve"> в крепостта </w:t>
      </w:r>
      <w:proofErr w:type="spellStart"/>
      <w:r w:rsidRPr="00BD6CAD">
        <w:rPr>
          <w:rFonts w:cs="Arial"/>
          <w:szCs w:val="22"/>
        </w:rPr>
        <w:t>Ишар</w:t>
      </w:r>
      <w:proofErr w:type="spellEnd"/>
      <w:r w:rsidRPr="00BD6CAD">
        <w:rPr>
          <w:rFonts w:cs="Arial"/>
          <w:szCs w:val="22"/>
        </w:rPr>
        <w:t xml:space="preserve"> - Щип, храмът на 40-те </w:t>
      </w:r>
      <w:proofErr w:type="spellStart"/>
      <w:r w:rsidRPr="00BD6CAD">
        <w:rPr>
          <w:rFonts w:cs="Arial"/>
          <w:szCs w:val="22"/>
        </w:rPr>
        <w:t>мъченици</w:t>
      </w:r>
      <w:proofErr w:type="spellEnd"/>
      <w:r w:rsidRPr="00BD6CAD">
        <w:rPr>
          <w:rFonts w:cs="Arial"/>
          <w:szCs w:val="22"/>
        </w:rPr>
        <w:t xml:space="preserve"> в </w:t>
      </w:r>
      <w:proofErr w:type="spellStart"/>
      <w:r w:rsidRPr="00BD6CAD">
        <w:rPr>
          <w:rFonts w:cs="Arial"/>
          <w:szCs w:val="22"/>
        </w:rPr>
        <w:t>Севастия</w:t>
      </w:r>
      <w:proofErr w:type="spellEnd"/>
      <w:r w:rsidRPr="00BD6CAD">
        <w:rPr>
          <w:rFonts w:cs="Arial"/>
          <w:szCs w:val="22"/>
        </w:rPr>
        <w:t xml:space="preserve"> - Банско, </w:t>
      </w:r>
      <w:proofErr w:type="spellStart"/>
      <w:r w:rsidRPr="00BD6CAD">
        <w:rPr>
          <w:rFonts w:cs="Arial"/>
          <w:szCs w:val="22"/>
        </w:rPr>
        <w:t>Водоцкия</w:t>
      </w:r>
      <w:proofErr w:type="spellEnd"/>
      <w:r w:rsidRPr="00BD6CAD">
        <w:rPr>
          <w:rFonts w:cs="Arial"/>
          <w:szCs w:val="22"/>
        </w:rPr>
        <w:t xml:space="preserve"> манастир. В целия регион има запазени църкви и </w:t>
      </w:r>
      <w:r w:rsidRPr="00BD6CAD">
        <w:rPr>
          <w:rFonts w:cs="Arial"/>
          <w:szCs w:val="22"/>
        </w:rPr>
        <w:lastRenderedPageBreak/>
        <w:t>манастири от XI - XVIII век,</w:t>
      </w:r>
      <w:r w:rsidR="00F54832" w:rsidRPr="00BD6CAD">
        <w:rPr>
          <w:rFonts w:cs="Arial"/>
          <w:szCs w:val="22"/>
        </w:rPr>
        <w:t xml:space="preserve"> </w:t>
      </w:r>
      <w:r w:rsidRPr="00BD6CAD">
        <w:rPr>
          <w:rFonts w:cs="Arial"/>
          <w:szCs w:val="22"/>
        </w:rPr>
        <w:t>често украсени с изкусни стенописи, икони и иконостаси. Освен отделните паметници има и редица градски и селски ансамбли от XIX и началото на XX</w:t>
      </w:r>
      <w:r w:rsidR="00F54832" w:rsidRPr="00BD6CAD">
        <w:rPr>
          <w:rFonts w:cs="Arial"/>
          <w:szCs w:val="22"/>
        </w:rPr>
        <w:t xml:space="preserve"> век в </w:t>
      </w:r>
      <w:proofErr w:type="spellStart"/>
      <w:r w:rsidR="00F54832" w:rsidRPr="00BD6CAD">
        <w:rPr>
          <w:rFonts w:cs="Arial"/>
          <w:szCs w:val="22"/>
        </w:rPr>
        <w:t>Кратово</w:t>
      </w:r>
      <w:proofErr w:type="spellEnd"/>
      <w:r w:rsidR="00F54832" w:rsidRPr="00BD6CAD">
        <w:rPr>
          <w:rFonts w:cs="Arial"/>
          <w:szCs w:val="22"/>
        </w:rPr>
        <w:t xml:space="preserve">, Струмица и др. </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spacing w:before="0"/>
        <w:rPr>
          <w:rStyle w:val="longtext"/>
          <w:rFonts w:cs="Arial"/>
          <w:color w:val="222222"/>
        </w:rPr>
      </w:pPr>
      <w:r w:rsidRPr="00BD6CAD">
        <w:rPr>
          <w:rFonts w:cs="Arial"/>
          <w:szCs w:val="22"/>
        </w:rPr>
        <w:t xml:space="preserve">Разнообразието на културното наследство в пограничния регион с България (3 региона на планиране) е застъпено силно, като преобладават археологическите обекти в над 300 места (повечето от тях в югоизточния и източния регион), повече от 120 храмови сгради (около 50% от тях в югоизточния регион), където има 14 манастира, над 20 обекта със значителна архитектурна стойност, 13 музея, 14 паметника от ХХ век и около 40 театрални и други културни прояви. (подробности са дадени във файла във формат </w:t>
      </w:r>
      <w:proofErr w:type="spellStart"/>
      <w:r w:rsidRPr="00BD6CAD">
        <w:rPr>
          <w:rFonts w:cs="Arial"/>
          <w:szCs w:val="22"/>
        </w:rPr>
        <w:t>excel</w:t>
      </w:r>
      <w:proofErr w:type="spellEnd"/>
      <w:r w:rsidRPr="00BD6CAD">
        <w:rPr>
          <w:rFonts w:cs="Arial"/>
          <w:szCs w:val="22"/>
        </w:rPr>
        <w:t xml:space="preserve"> с културна информация за Бившата югославска република Македония). </w:t>
      </w:r>
    </w:p>
    <w:p w:rsidR="00151901" w:rsidRPr="00BD6CAD" w:rsidRDefault="00151901">
      <w:pPr>
        <w:spacing w:before="0"/>
        <w:rPr>
          <w:rStyle w:val="longtext"/>
          <w:rFonts w:cs="Arial"/>
          <w:color w:val="222222"/>
        </w:rPr>
      </w:pPr>
    </w:p>
    <w:p w:rsidR="00151901" w:rsidRPr="00BD6CAD" w:rsidRDefault="009674B4">
      <w:pPr>
        <w:pStyle w:val="Caption"/>
        <w:keepNext/>
        <w:jc w:val="center"/>
        <w:rPr>
          <w:color w:val="C00000"/>
          <w:sz w:val="20"/>
        </w:rPr>
      </w:pPr>
      <w:r w:rsidRPr="00BD6CAD">
        <w:rPr>
          <w:color w:val="C00000"/>
          <w:sz w:val="20"/>
        </w:rPr>
        <w:t>Брой културни обекти в географската област от страна на Бивша югославска република Македония</w:t>
      </w:r>
    </w:p>
    <w:tbl>
      <w:tblPr>
        <w:tblStyle w:val="TableGrid"/>
        <w:tblW w:w="9221" w:type="dxa"/>
        <w:tblLayout w:type="fixed"/>
        <w:tblLook w:val="04A0" w:firstRow="1" w:lastRow="0" w:firstColumn="1" w:lastColumn="0" w:noHBand="0" w:noVBand="1"/>
      </w:tblPr>
      <w:tblGrid>
        <w:gridCol w:w="1293"/>
        <w:gridCol w:w="1394"/>
        <w:gridCol w:w="1188"/>
        <w:gridCol w:w="1529"/>
        <w:gridCol w:w="1145"/>
        <w:gridCol w:w="1305"/>
        <w:gridCol w:w="1367"/>
      </w:tblGrid>
      <w:tr w:rsidR="00576FE0" w:rsidRPr="00BD6CAD" w:rsidTr="00E91CC8">
        <w:trPr>
          <w:trHeight w:val="704"/>
        </w:trPr>
        <w:tc>
          <w:tcPr>
            <w:tcW w:w="1293"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Площ</w:t>
            </w:r>
          </w:p>
        </w:tc>
        <w:tc>
          <w:tcPr>
            <w:tcW w:w="1394"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Археологически обекти</w:t>
            </w:r>
          </w:p>
        </w:tc>
        <w:tc>
          <w:tcPr>
            <w:tcW w:w="1188"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храмови сгради</w:t>
            </w:r>
          </w:p>
        </w:tc>
        <w:tc>
          <w:tcPr>
            <w:tcW w:w="1529"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архитектура</w:t>
            </w:r>
          </w:p>
        </w:tc>
        <w:tc>
          <w:tcPr>
            <w:tcW w:w="1145"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музеи</w:t>
            </w:r>
          </w:p>
        </w:tc>
        <w:tc>
          <w:tcPr>
            <w:tcW w:w="1305"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паметници</w:t>
            </w:r>
          </w:p>
        </w:tc>
        <w:tc>
          <w:tcPr>
            <w:tcW w:w="1367" w:type="dxa"/>
            <w:tcBorders>
              <w:bottom w:val="single" w:sz="4" w:space="0" w:color="auto"/>
            </w:tcBorders>
            <w:shd w:val="clear" w:color="auto" w:fill="C00000"/>
          </w:tcPr>
          <w:p w:rsidR="00151901" w:rsidRPr="00BD6CAD" w:rsidRDefault="009674B4">
            <w:pPr>
              <w:pStyle w:val="NoSpacing"/>
              <w:jc w:val="center"/>
              <w:rPr>
                <w:b/>
                <w:smallCaps/>
                <w:sz w:val="20"/>
                <w:szCs w:val="20"/>
              </w:rPr>
            </w:pPr>
            <w:r w:rsidRPr="00BD6CAD">
              <w:rPr>
                <w:b/>
                <w:smallCaps/>
                <w:sz w:val="20"/>
                <w:szCs w:val="20"/>
              </w:rPr>
              <w:t>Театрални и други културни прояви</w:t>
            </w:r>
          </w:p>
        </w:tc>
      </w:tr>
      <w:tr w:rsidR="00576FE0" w:rsidRPr="00BD6CAD" w:rsidTr="00E91CC8">
        <w:trPr>
          <w:trHeight w:val="465"/>
        </w:trPr>
        <w:tc>
          <w:tcPr>
            <w:tcW w:w="1293" w:type="dxa"/>
            <w:shd w:val="clear" w:color="auto" w:fill="D9D9D9" w:themeFill="background1" w:themeFillShade="D9"/>
          </w:tcPr>
          <w:p w:rsidR="00151901" w:rsidRPr="00BD6CAD" w:rsidRDefault="009674B4">
            <w:pPr>
              <w:spacing w:before="0"/>
              <w:rPr>
                <w:rFonts w:cs="Arial"/>
                <w:color w:val="000000"/>
                <w:sz w:val="20"/>
              </w:rPr>
            </w:pPr>
            <w:r w:rsidRPr="00BD6CAD">
              <w:rPr>
                <w:rFonts w:cs="Arial"/>
                <w:color w:val="000000"/>
                <w:sz w:val="20"/>
              </w:rPr>
              <w:t>Североизточен регион</w:t>
            </w:r>
          </w:p>
        </w:tc>
        <w:tc>
          <w:tcPr>
            <w:tcW w:w="1394"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4</w:t>
            </w:r>
          </w:p>
        </w:tc>
        <w:tc>
          <w:tcPr>
            <w:tcW w:w="1188"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10</w:t>
            </w:r>
          </w:p>
        </w:tc>
        <w:tc>
          <w:tcPr>
            <w:tcW w:w="1529"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7</w:t>
            </w:r>
          </w:p>
        </w:tc>
        <w:tc>
          <w:tcPr>
            <w:tcW w:w="1145"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3</w:t>
            </w:r>
          </w:p>
        </w:tc>
        <w:tc>
          <w:tcPr>
            <w:tcW w:w="1305"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2</w:t>
            </w:r>
          </w:p>
        </w:tc>
        <w:tc>
          <w:tcPr>
            <w:tcW w:w="1367"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8</w:t>
            </w:r>
          </w:p>
        </w:tc>
      </w:tr>
      <w:tr w:rsidR="00576FE0" w:rsidRPr="00BD6CAD" w:rsidTr="00E91CC8">
        <w:trPr>
          <w:trHeight w:val="465"/>
        </w:trPr>
        <w:tc>
          <w:tcPr>
            <w:tcW w:w="1293" w:type="dxa"/>
            <w:tcBorders>
              <w:bottom w:val="single" w:sz="4" w:space="0" w:color="auto"/>
            </w:tcBorders>
            <w:shd w:val="clear" w:color="auto" w:fill="auto"/>
          </w:tcPr>
          <w:p w:rsidR="00151901" w:rsidRPr="00BD6CAD" w:rsidRDefault="009674B4">
            <w:pPr>
              <w:spacing w:before="0"/>
              <w:rPr>
                <w:rFonts w:cs="Arial"/>
                <w:color w:val="000000"/>
                <w:sz w:val="20"/>
              </w:rPr>
            </w:pPr>
            <w:r w:rsidRPr="00BD6CAD">
              <w:rPr>
                <w:rFonts w:cs="Arial"/>
                <w:color w:val="000000"/>
                <w:sz w:val="20"/>
              </w:rPr>
              <w:t>Югоизточен регион</w:t>
            </w:r>
          </w:p>
        </w:tc>
        <w:tc>
          <w:tcPr>
            <w:tcW w:w="1394"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159</w:t>
            </w:r>
          </w:p>
        </w:tc>
        <w:tc>
          <w:tcPr>
            <w:tcW w:w="1188"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69</w:t>
            </w:r>
          </w:p>
        </w:tc>
        <w:tc>
          <w:tcPr>
            <w:tcW w:w="1529"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11</w:t>
            </w:r>
          </w:p>
        </w:tc>
        <w:tc>
          <w:tcPr>
            <w:tcW w:w="1145"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7</w:t>
            </w:r>
          </w:p>
        </w:tc>
        <w:tc>
          <w:tcPr>
            <w:tcW w:w="1305"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10</w:t>
            </w:r>
          </w:p>
        </w:tc>
        <w:tc>
          <w:tcPr>
            <w:tcW w:w="1367" w:type="dxa"/>
            <w:tcBorders>
              <w:bottom w:val="single" w:sz="4" w:space="0" w:color="auto"/>
            </w:tcBorders>
            <w:vAlign w:val="center"/>
          </w:tcPr>
          <w:p w:rsidR="00151901" w:rsidRPr="00BD6CAD" w:rsidRDefault="009674B4">
            <w:pPr>
              <w:spacing w:before="0"/>
              <w:jc w:val="center"/>
              <w:rPr>
                <w:rFonts w:cs="Arial"/>
                <w:color w:val="000000"/>
                <w:sz w:val="20"/>
              </w:rPr>
            </w:pPr>
            <w:r w:rsidRPr="00BD6CAD">
              <w:rPr>
                <w:rFonts w:cs="Arial"/>
                <w:color w:val="000000"/>
                <w:sz w:val="20"/>
              </w:rPr>
              <w:t>16</w:t>
            </w:r>
          </w:p>
        </w:tc>
      </w:tr>
      <w:tr w:rsidR="00576FE0" w:rsidRPr="00BD6CAD" w:rsidTr="00E91CC8">
        <w:trPr>
          <w:trHeight w:val="233"/>
        </w:trPr>
        <w:tc>
          <w:tcPr>
            <w:tcW w:w="1293" w:type="dxa"/>
            <w:shd w:val="clear" w:color="auto" w:fill="D9D9D9" w:themeFill="background1" w:themeFillShade="D9"/>
          </w:tcPr>
          <w:p w:rsidR="00151901" w:rsidRPr="00BD6CAD" w:rsidRDefault="009674B4">
            <w:pPr>
              <w:spacing w:before="0"/>
              <w:rPr>
                <w:rFonts w:cs="Arial"/>
                <w:color w:val="000000"/>
                <w:sz w:val="20"/>
              </w:rPr>
            </w:pPr>
            <w:r w:rsidRPr="00BD6CAD">
              <w:rPr>
                <w:rFonts w:cs="Arial"/>
                <w:color w:val="000000"/>
                <w:sz w:val="20"/>
              </w:rPr>
              <w:t xml:space="preserve">Източен регион </w:t>
            </w:r>
          </w:p>
        </w:tc>
        <w:tc>
          <w:tcPr>
            <w:tcW w:w="1394"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145</w:t>
            </w:r>
          </w:p>
        </w:tc>
        <w:tc>
          <w:tcPr>
            <w:tcW w:w="1188"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46</w:t>
            </w:r>
          </w:p>
        </w:tc>
        <w:tc>
          <w:tcPr>
            <w:tcW w:w="1529"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3</w:t>
            </w:r>
          </w:p>
        </w:tc>
        <w:tc>
          <w:tcPr>
            <w:tcW w:w="1145"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3</w:t>
            </w:r>
          </w:p>
        </w:tc>
        <w:tc>
          <w:tcPr>
            <w:tcW w:w="1305"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2</w:t>
            </w:r>
          </w:p>
        </w:tc>
        <w:tc>
          <w:tcPr>
            <w:tcW w:w="1367" w:type="dxa"/>
            <w:shd w:val="clear" w:color="auto" w:fill="D9D9D9" w:themeFill="background1" w:themeFillShade="D9"/>
            <w:vAlign w:val="center"/>
          </w:tcPr>
          <w:p w:rsidR="00151901" w:rsidRPr="00BD6CAD" w:rsidRDefault="009674B4">
            <w:pPr>
              <w:spacing w:before="0"/>
              <w:jc w:val="center"/>
              <w:rPr>
                <w:rFonts w:cs="Arial"/>
                <w:color w:val="000000"/>
                <w:sz w:val="20"/>
              </w:rPr>
            </w:pPr>
            <w:r w:rsidRPr="00BD6CAD">
              <w:rPr>
                <w:rFonts w:cs="Arial"/>
                <w:color w:val="000000"/>
                <w:sz w:val="20"/>
              </w:rPr>
              <w:t>13</w:t>
            </w:r>
          </w:p>
        </w:tc>
      </w:tr>
      <w:tr w:rsidR="00576FE0" w:rsidRPr="00BD6CAD" w:rsidTr="00E91CC8">
        <w:trPr>
          <w:trHeight w:val="248"/>
        </w:trPr>
        <w:tc>
          <w:tcPr>
            <w:tcW w:w="1293" w:type="dxa"/>
            <w:shd w:val="clear" w:color="auto" w:fill="auto"/>
          </w:tcPr>
          <w:p w:rsidR="00151901" w:rsidRPr="00BD6CAD" w:rsidRDefault="009674B4">
            <w:pPr>
              <w:spacing w:before="0"/>
              <w:jc w:val="right"/>
              <w:rPr>
                <w:rFonts w:cs="Arial"/>
                <w:b/>
                <w:color w:val="000000"/>
                <w:sz w:val="20"/>
              </w:rPr>
            </w:pPr>
            <w:r w:rsidRPr="00BD6CAD">
              <w:rPr>
                <w:rFonts w:cs="Arial"/>
                <w:b/>
                <w:color w:val="000000"/>
                <w:sz w:val="20"/>
              </w:rPr>
              <w:t xml:space="preserve">Общо </w:t>
            </w:r>
          </w:p>
        </w:tc>
        <w:tc>
          <w:tcPr>
            <w:tcW w:w="1394" w:type="dxa"/>
            <w:vAlign w:val="center"/>
          </w:tcPr>
          <w:p w:rsidR="00151901" w:rsidRPr="00BD6CAD" w:rsidRDefault="009674B4">
            <w:pPr>
              <w:spacing w:before="0"/>
              <w:jc w:val="center"/>
              <w:rPr>
                <w:rFonts w:cs="Arial"/>
                <w:b/>
                <w:color w:val="000000"/>
                <w:sz w:val="20"/>
              </w:rPr>
            </w:pPr>
            <w:r w:rsidRPr="00BD6CAD">
              <w:rPr>
                <w:rFonts w:cs="Arial"/>
                <w:b/>
                <w:color w:val="000000"/>
                <w:sz w:val="20"/>
              </w:rPr>
              <w:t>308</w:t>
            </w:r>
          </w:p>
        </w:tc>
        <w:tc>
          <w:tcPr>
            <w:tcW w:w="1188" w:type="dxa"/>
            <w:vAlign w:val="center"/>
          </w:tcPr>
          <w:p w:rsidR="00151901" w:rsidRPr="00BD6CAD" w:rsidRDefault="009674B4">
            <w:pPr>
              <w:spacing w:before="0"/>
              <w:jc w:val="center"/>
              <w:rPr>
                <w:rFonts w:cs="Arial"/>
                <w:b/>
                <w:color w:val="000000"/>
                <w:sz w:val="20"/>
              </w:rPr>
            </w:pPr>
            <w:r w:rsidRPr="00BD6CAD">
              <w:rPr>
                <w:rFonts w:cs="Arial"/>
                <w:b/>
                <w:color w:val="000000"/>
                <w:sz w:val="20"/>
              </w:rPr>
              <w:t>125</w:t>
            </w:r>
          </w:p>
        </w:tc>
        <w:tc>
          <w:tcPr>
            <w:tcW w:w="1529" w:type="dxa"/>
            <w:vAlign w:val="center"/>
          </w:tcPr>
          <w:p w:rsidR="00151901" w:rsidRPr="00BD6CAD" w:rsidRDefault="009674B4">
            <w:pPr>
              <w:spacing w:before="0"/>
              <w:jc w:val="center"/>
              <w:rPr>
                <w:rFonts w:cs="Arial"/>
                <w:b/>
                <w:color w:val="000000"/>
                <w:sz w:val="20"/>
              </w:rPr>
            </w:pPr>
            <w:r w:rsidRPr="00BD6CAD">
              <w:rPr>
                <w:rFonts w:cs="Arial"/>
                <w:b/>
                <w:color w:val="000000"/>
                <w:sz w:val="20"/>
              </w:rPr>
              <w:t>21</w:t>
            </w:r>
          </w:p>
        </w:tc>
        <w:tc>
          <w:tcPr>
            <w:tcW w:w="1145" w:type="dxa"/>
            <w:vAlign w:val="center"/>
          </w:tcPr>
          <w:p w:rsidR="00151901" w:rsidRPr="00BD6CAD" w:rsidRDefault="009674B4">
            <w:pPr>
              <w:spacing w:before="0"/>
              <w:jc w:val="center"/>
              <w:rPr>
                <w:rFonts w:cs="Arial"/>
                <w:b/>
                <w:color w:val="000000"/>
                <w:sz w:val="20"/>
              </w:rPr>
            </w:pPr>
            <w:r w:rsidRPr="00BD6CAD">
              <w:rPr>
                <w:rFonts w:cs="Arial"/>
                <w:b/>
                <w:color w:val="000000"/>
                <w:sz w:val="20"/>
              </w:rPr>
              <w:t>13</w:t>
            </w:r>
          </w:p>
        </w:tc>
        <w:tc>
          <w:tcPr>
            <w:tcW w:w="1305" w:type="dxa"/>
            <w:vAlign w:val="center"/>
          </w:tcPr>
          <w:p w:rsidR="00151901" w:rsidRPr="00BD6CAD" w:rsidRDefault="009674B4">
            <w:pPr>
              <w:spacing w:before="0"/>
              <w:jc w:val="center"/>
              <w:rPr>
                <w:rFonts w:cs="Arial"/>
                <w:b/>
                <w:color w:val="000000"/>
                <w:sz w:val="20"/>
              </w:rPr>
            </w:pPr>
            <w:r w:rsidRPr="00BD6CAD">
              <w:rPr>
                <w:rFonts w:cs="Arial"/>
                <w:b/>
                <w:color w:val="000000"/>
                <w:sz w:val="20"/>
              </w:rPr>
              <w:t>14</w:t>
            </w:r>
          </w:p>
        </w:tc>
        <w:tc>
          <w:tcPr>
            <w:tcW w:w="1367" w:type="dxa"/>
            <w:vAlign w:val="center"/>
          </w:tcPr>
          <w:p w:rsidR="00151901" w:rsidRPr="00BD6CAD" w:rsidRDefault="009674B4">
            <w:pPr>
              <w:spacing w:before="0"/>
              <w:jc w:val="center"/>
              <w:rPr>
                <w:rFonts w:cs="Arial"/>
                <w:b/>
                <w:color w:val="000000"/>
                <w:sz w:val="20"/>
              </w:rPr>
            </w:pPr>
            <w:r w:rsidRPr="00BD6CAD">
              <w:rPr>
                <w:rFonts w:cs="Arial"/>
                <w:b/>
                <w:color w:val="000000"/>
                <w:sz w:val="20"/>
              </w:rPr>
              <w:t>37</w:t>
            </w:r>
          </w:p>
        </w:tc>
      </w:tr>
    </w:tbl>
    <w:p w:rsidR="00151901" w:rsidRPr="00BD6CAD" w:rsidRDefault="00151901">
      <w:pPr>
        <w:spacing w:before="0"/>
        <w:rPr>
          <w:rFonts w:cs="Arial"/>
          <w:u w:val="single"/>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Законът изисква изключително богатото и разнообразно наследство да преминава оценка и преоценка, като в същото време се инициира нов подход към подготовката на отделни планове за управление на отделните обекти. Тази методология позволява структуриран подход към дейностите и процедурите във връзка с наследството. Сегашната управленска структура по въпросите на опазване на наследството има три звена, които се координират от администрацията на Министерството на културата и се финансират от държавния бюджет: Службата по опазване на културното наследство (в рамките на Министерството на културата); Националния център по опазването - Скопие и Центъра по опазването на гр. Скопие; както и 5 „смесени“ музея/институти по опазване на наследството в Битоля, Щип, Прилеп, Охрид, Струмица (единствен в региона на ТГС България - БЮР Македония). Значението на обучението по най-модерни практики по опазването, подобряването на управленските умения на специалистите, работещи в тази област, са признати и подкрепени от органите на централно ниво.</w:t>
      </w:r>
    </w:p>
    <w:p w:rsidR="00151901" w:rsidRPr="00BD6CAD" w:rsidRDefault="00151901">
      <w:pPr>
        <w:pStyle w:val="NormalWeb"/>
        <w:spacing w:before="0" w:beforeAutospacing="0" w:after="0" w:afterAutospacing="0"/>
        <w:jc w:val="both"/>
        <w:rPr>
          <w:rFonts w:ascii="Arial" w:hAnsi="Arial" w:cs="Arial"/>
          <w:sz w:val="22"/>
          <w:szCs w:val="22"/>
        </w:rPr>
      </w:pPr>
    </w:p>
    <w:p w:rsidR="00151901" w:rsidRPr="00BD6CAD" w:rsidRDefault="009674B4">
      <w:pPr>
        <w:pStyle w:val="NormalWeb"/>
        <w:spacing w:before="0" w:beforeAutospacing="0" w:after="0" w:afterAutospacing="0"/>
        <w:jc w:val="both"/>
        <w:rPr>
          <w:rFonts w:ascii="Arial" w:hAnsi="Arial" w:cs="Arial"/>
          <w:sz w:val="22"/>
          <w:szCs w:val="22"/>
        </w:rPr>
      </w:pPr>
      <w:r w:rsidRPr="00BD6CAD">
        <w:rPr>
          <w:rFonts w:ascii="Arial" w:hAnsi="Arial" w:cs="Arial"/>
          <w:sz w:val="22"/>
          <w:szCs w:val="22"/>
        </w:rPr>
        <w:t xml:space="preserve">Като част от усилията да сближи практиките си по опазване на наследството с най-добрите европейски модели страната предприема значителни стъпки за уеднаквяване и постоянно преразглеждане на правото си по опазване на наследството и свързаните с това закони. Преразглеждат се и се оценяват стратегическите инициативи, като Националната стратегия за развитие на културата 2013-2017 г., целящи възприемане на адекватен и ефективен модел на управление на наследството на институционално равнище, който да позволи проучване на нови форми за по-голяма (децентрализирана) независимост. Развиват се много партньорства - както на национално, така и на международно равнище, които носят разнообразни ползи въз основа на </w:t>
      </w:r>
      <w:proofErr w:type="spellStart"/>
      <w:r w:rsidRPr="00BD6CAD">
        <w:rPr>
          <w:rFonts w:ascii="Arial" w:hAnsi="Arial" w:cs="Arial"/>
          <w:sz w:val="22"/>
          <w:szCs w:val="22"/>
        </w:rPr>
        <w:t>методологическо</w:t>
      </w:r>
      <w:proofErr w:type="spellEnd"/>
      <w:r w:rsidRPr="00BD6CAD">
        <w:rPr>
          <w:rFonts w:ascii="Arial" w:hAnsi="Arial" w:cs="Arial"/>
          <w:sz w:val="22"/>
          <w:szCs w:val="22"/>
        </w:rPr>
        <w:t xml:space="preserve"> съдействие и обмен на най-добри практики и опит. Страната е възприела методологията от Процеса от Любляна за подреждане по приоритет и оценка на ценностите от културното й наследство, подобрявайки по този начин </w:t>
      </w:r>
      <w:r w:rsidRPr="00BD6CAD">
        <w:rPr>
          <w:rFonts w:ascii="Arial" w:hAnsi="Arial" w:cs="Arial"/>
          <w:sz w:val="22"/>
          <w:szCs w:val="22"/>
        </w:rPr>
        <w:lastRenderedPageBreak/>
        <w:t xml:space="preserve">капацитета на специалистите си в тази област и извличайки по-широк кръг ценности, които съдържа културното наследство. Методологията и най-вече принципите за възстановяване, които подобряват ценността на културното наследство, са получили признание. </w:t>
      </w:r>
    </w:p>
    <w:p w:rsidR="00151901" w:rsidRPr="00BD6CAD" w:rsidRDefault="00151901">
      <w:pPr>
        <w:pStyle w:val="NormalWeb"/>
        <w:spacing w:before="0" w:beforeAutospacing="0" w:after="0" w:afterAutospacing="0"/>
        <w:rPr>
          <w:rFonts w:ascii="Arial" w:hAnsi="Arial" w:cs="Arial"/>
          <w:sz w:val="22"/>
          <w:szCs w:val="22"/>
        </w:rPr>
      </w:pPr>
    </w:p>
    <w:p w:rsidR="00151901" w:rsidRPr="00BD6CAD" w:rsidRDefault="009674B4">
      <w:pPr>
        <w:spacing w:before="0"/>
        <w:rPr>
          <w:rStyle w:val="longtext"/>
          <w:rFonts w:cs="Arial"/>
          <w:color w:val="222222"/>
          <w:szCs w:val="22"/>
          <w:u w:val="single"/>
        </w:rPr>
      </w:pPr>
      <w:r w:rsidRPr="00BD6CAD">
        <w:rPr>
          <w:rFonts w:cs="Arial"/>
          <w:color w:val="222222"/>
          <w:szCs w:val="22"/>
          <w:u w:val="single"/>
        </w:rPr>
        <w:t>Система за класификация и типология на ландшафтите и разпределение на природните забележителности по региони</w:t>
      </w:r>
      <w:r w:rsidRPr="00BD6CAD">
        <w:rPr>
          <w:rStyle w:val="longtext"/>
          <w:rFonts w:cs="Arial"/>
          <w:color w:val="222222"/>
          <w:szCs w:val="22"/>
          <w:u w:val="single"/>
        </w:rPr>
        <w:t>;</w:t>
      </w:r>
    </w:p>
    <w:p w:rsidR="00151901" w:rsidRPr="00BD6CAD" w:rsidRDefault="009674B4">
      <w:pPr>
        <w:spacing w:before="0"/>
        <w:rPr>
          <w:rFonts w:cs="Arial"/>
          <w:szCs w:val="22"/>
          <w:lang w:eastAsia="en-US"/>
        </w:rPr>
      </w:pPr>
      <w:r w:rsidRPr="00BD6CAD">
        <w:rPr>
          <w:rFonts w:cs="Arial"/>
          <w:szCs w:val="22"/>
          <w:lang w:eastAsia="en-US"/>
        </w:rPr>
        <w:t xml:space="preserve">В Бившата югославска република Македония правното определение е: „Характерните ландшафти са части от пространството, които предвид намиращите се в тях географски особености и човешки творения се отличават от останалата среда и имат стойност като места за почивка, активен отдих, историческо, културно или научно значение“. В конституцията на страната няма конкретни разпоредби относно ландшафта, но опазването на природното и културното наследство е предвидено в нея, а Законът за защита на природните забележителности и отчасти Законът за </w:t>
      </w:r>
      <w:proofErr w:type="spellStart"/>
      <w:r w:rsidRPr="00BD6CAD">
        <w:rPr>
          <w:rFonts w:cs="Arial"/>
          <w:szCs w:val="22"/>
          <w:lang w:eastAsia="en-US"/>
        </w:rPr>
        <w:t>устройствено</w:t>
      </w:r>
      <w:proofErr w:type="spellEnd"/>
      <w:r w:rsidRPr="00BD6CAD">
        <w:rPr>
          <w:rFonts w:cs="Arial"/>
          <w:szCs w:val="22"/>
          <w:lang w:eastAsia="en-US"/>
        </w:rPr>
        <w:t xml:space="preserve"> и градско планиране разглеждат ландшафта. Общите закони, уреждащи въпросите на ландшафта, са: Законът за опазване на националните паркове, Законът за опазване на езерата Охрид, Преспа и Дойран, Законът за обявяване на </w:t>
      </w:r>
      <w:proofErr w:type="spellStart"/>
      <w:r w:rsidRPr="00BD6CAD">
        <w:rPr>
          <w:rFonts w:cs="Arial"/>
          <w:szCs w:val="22"/>
          <w:lang w:eastAsia="en-US"/>
        </w:rPr>
        <w:t>орнитологично</w:t>
      </w:r>
      <w:proofErr w:type="spellEnd"/>
      <w:r w:rsidRPr="00BD6CAD">
        <w:rPr>
          <w:rFonts w:cs="Arial"/>
          <w:szCs w:val="22"/>
          <w:lang w:eastAsia="en-US"/>
        </w:rPr>
        <w:t xml:space="preserve"> място „</w:t>
      </w:r>
      <w:proofErr w:type="spellStart"/>
      <w:r w:rsidRPr="00BD6CAD">
        <w:rPr>
          <w:rFonts w:cs="Arial"/>
          <w:szCs w:val="22"/>
          <w:lang w:eastAsia="en-US"/>
        </w:rPr>
        <w:t>Езерани</w:t>
      </w:r>
      <w:proofErr w:type="spellEnd"/>
      <w:r w:rsidRPr="00BD6CAD">
        <w:rPr>
          <w:rFonts w:cs="Arial"/>
          <w:szCs w:val="22"/>
          <w:lang w:eastAsia="en-US"/>
        </w:rPr>
        <w:t xml:space="preserve">“ на ез. Преспа за строг природен резерват, Законът за обявяване на </w:t>
      </w:r>
      <w:proofErr w:type="spellStart"/>
      <w:r w:rsidRPr="00BD6CAD">
        <w:rPr>
          <w:rFonts w:cs="Arial"/>
          <w:szCs w:val="22"/>
          <w:lang w:eastAsia="en-US"/>
        </w:rPr>
        <w:t>орнитологично</w:t>
      </w:r>
      <w:proofErr w:type="spellEnd"/>
      <w:r w:rsidRPr="00BD6CAD">
        <w:rPr>
          <w:rFonts w:cs="Arial"/>
          <w:szCs w:val="22"/>
          <w:lang w:eastAsia="en-US"/>
        </w:rPr>
        <w:t xml:space="preserve"> място „</w:t>
      </w:r>
      <w:proofErr w:type="spellStart"/>
      <w:r w:rsidRPr="00BD6CAD">
        <w:rPr>
          <w:rFonts w:cs="Arial"/>
          <w:szCs w:val="22"/>
          <w:lang w:eastAsia="en-US"/>
        </w:rPr>
        <w:t>Тиквеш</w:t>
      </w:r>
      <w:proofErr w:type="spellEnd"/>
      <w:r w:rsidRPr="00BD6CAD">
        <w:rPr>
          <w:rFonts w:cs="Arial"/>
          <w:szCs w:val="22"/>
          <w:lang w:eastAsia="en-US"/>
        </w:rPr>
        <w:t xml:space="preserve">“ в ждрелото на </w:t>
      </w:r>
      <w:proofErr w:type="spellStart"/>
      <w:r w:rsidRPr="00BD6CAD">
        <w:rPr>
          <w:rFonts w:cs="Arial"/>
          <w:szCs w:val="22"/>
          <w:lang w:eastAsia="en-US"/>
        </w:rPr>
        <w:t>Црна</w:t>
      </w:r>
      <w:proofErr w:type="spellEnd"/>
      <w:r w:rsidRPr="00BD6CAD">
        <w:rPr>
          <w:rFonts w:cs="Arial"/>
          <w:szCs w:val="22"/>
          <w:lang w:eastAsia="en-US"/>
        </w:rPr>
        <w:t xml:space="preserve"> Река за строг природен резерват, Законът за обявяване на част от залесените площи на планината </w:t>
      </w:r>
      <w:proofErr w:type="spellStart"/>
      <w:r w:rsidRPr="00BD6CAD">
        <w:rPr>
          <w:rFonts w:cs="Arial"/>
          <w:szCs w:val="22"/>
          <w:lang w:eastAsia="en-US"/>
        </w:rPr>
        <w:t>Пелистер</w:t>
      </w:r>
      <w:proofErr w:type="spellEnd"/>
      <w:r w:rsidRPr="00BD6CAD">
        <w:rPr>
          <w:rFonts w:cs="Arial"/>
          <w:szCs w:val="22"/>
          <w:lang w:eastAsia="en-US"/>
        </w:rPr>
        <w:t xml:space="preserve"> за национален парк, Законът за обявяване на залесените площи около Маврово поле за национален парк, Законът за обявяване на залесените площи на планината </w:t>
      </w:r>
      <w:proofErr w:type="spellStart"/>
      <w:r w:rsidRPr="00BD6CAD">
        <w:rPr>
          <w:rFonts w:cs="Arial"/>
          <w:szCs w:val="22"/>
          <w:lang w:eastAsia="en-US"/>
        </w:rPr>
        <w:t>Галичица</w:t>
      </w:r>
      <w:proofErr w:type="spellEnd"/>
      <w:r w:rsidRPr="00BD6CAD">
        <w:rPr>
          <w:rFonts w:cs="Arial"/>
          <w:szCs w:val="22"/>
          <w:lang w:eastAsia="en-US"/>
        </w:rPr>
        <w:t xml:space="preserve"> за национален парк и Законът за горите. В страната няма регионални закони за ландшафта. За ландшафта отговаря Министерството на околната среда и </w:t>
      </w:r>
      <w:proofErr w:type="spellStart"/>
      <w:r w:rsidRPr="00BD6CAD">
        <w:rPr>
          <w:rFonts w:cs="Arial"/>
          <w:szCs w:val="22"/>
          <w:lang w:eastAsia="en-US"/>
        </w:rPr>
        <w:t>устройственото</w:t>
      </w:r>
      <w:proofErr w:type="spellEnd"/>
      <w:r w:rsidRPr="00BD6CAD">
        <w:rPr>
          <w:rFonts w:cs="Arial"/>
          <w:szCs w:val="22"/>
          <w:lang w:eastAsia="en-US"/>
        </w:rPr>
        <w:t xml:space="preserve"> планиране. „Националният план за действие по околната среда“ е конкретен документ, съдействащ за оформяне на политиката по ландшафта. В страната няма регионални или местни власти, които изрично да са натоварени с политиката по ландшафта, но е сформирана „Администрация по националните паркове и ловните места“, която да опазва и развива териториите в националните паркове. </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В абзаците по-долу са дадени някои важни подробности по-конкретно за трите Региона от територията на ТГС.</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autoSpaceDE w:val="0"/>
        <w:autoSpaceDN w:val="0"/>
        <w:adjustRightInd w:val="0"/>
        <w:spacing w:before="0" w:after="120"/>
        <w:rPr>
          <w:rFonts w:eastAsiaTheme="minorHAnsi" w:cs="Arial"/>
          <w:b/>
          <w:szCs w:val="22"/>
          <w:lang w:eastAsia="en-US"/>
        </w:rPr>
      </w:pPr>
      <w:r w:rsidRPr="00BD6CAD">
        <w:rPr>
          <w:rFonts w:eastAsiaTheme="minorHAnsi" w:cs="Arial"/>
          <w:b/>
          <w:i/>
          <w:szCs w:val="22"/>
          <w:u w:val="single"/>
          <w:lang w:eastAsia="en-US"/>
        </w:rPr>
        <w:t>Североизточен регион</w:t>
      </w:r>
      <w:r w:rsidRPr="00BD6CAD">
        <w:rPr>
          <w:rFonts w:eastAsiaTheme="minorHAnsi" w:cs="Arial"/>
          <w:b/>
          <w:szCs w:val="22"/>
          <w:lang w:eastAsia="en-US"/>
        </w:rPr>
        <w:t xml:space="preserve"> </w:t>
      </w:r>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Theme="minorHAnsi" w:cs="Arial"/>
          <w:szCs w:val="22"/>
          <w:lang w:eastAsia="en-US"/>
        </w:rPr>
        <w:t>Мегалитната обсерватория „</w:t>
      </w:r>
      <w:proofErr w:type="spellStart"/>
      <w:r w:rsidRPr="00BD6CAD">
        <w:rPr>
          <w:rFonts w:eastAsiaTheme="minorHAnsi" w:cs="Arial"/>
          <w:szCs w:val="22"/>
          <w:lang w:eastAsia="en-US"/>
        </w:rPr>
        <w:t>Кокино</w:t>
      </w:r>
      <w:proofErr w:type="spellEnd"/>
      <w:r w:rsidRPr="00BD6CAD">
        <w:rPr>
          <w:rFonts w:eastAsiaTheme="minorHAnsi" w:cs="Arial"/>
          <w:szCs w:val="22"/>
          <w:lang w:eastAsia="en-US"/>
        </w:rPr>
        <w:t xml:space="preserve">“ е уникален отлично запазен обект от Бронзовата епоха, който е свидетелство за творческия човешки гений в използването на конкретен природен ресурс за обслужване на основни потребности и вярвания. </w:t>
      </w:r>
      <w:proofErr w:type="spellStart"/>
      <w:r w:rsidRPr="00BD6CAD">
        <w:rPr>
          <w:rFonts w:eastAsiaTheme="minorHAnsi" w:cs="Arial"/>
          <w:szCs w:val="22"/>
          <w:lang w:eastAsia="en-US"/>
        </w:rPr>
        <w:t>Археоастрономическият</w:t>
      </w:r>
      <w:proofErr w:type="spellEnd"/>
      <w:r w:rsidRPr="00BD6CAD">
        <w:rPr>
          <w:rFonts w:eastAsiaTheme="minorHAnsi" w:cs="Arial"/>
          <w:szCs w:val="22"/>
          <w:lang w:eastAsia="en-US"/>
        </w:rPr>
        <w:t xml:space="preserve"> обект се намира в община Старо </w:t>
      </w:r>
      <w:proofErr w:type="spellStart"/>
      <w:r w:rsidRPr="00BD6CAD">
        <w:rPr>
          <w:rFonts w:eastAsiaTheme="minorHAnsi" w:cs="Arial"/>
          <w:szCs w:val="22"/>
          <w:lang w:eastAsia="en-US"/>
        </w:rPr>
        <w:t>Нагоричане</w:t>
      </w:r>
      <w:proofErr w:type="spellEnd"/>
      <w:r w:rsidRPr="00BD6CAD">
        <w:rPr>
          <w:rFonts w:eastAsiaTheme="minorHAnsi" w:cs="Arial"/>
          <w:szCs w:val="22"/>
          <w:lang w:eastAsia="en-US"/>
        </w:rPr>
        <w:t xml:space="preserve"> на върха на величествен скален хълм, наречен </w:t>
      </w:r>
      <w:proofErr w:type="spellStart"/>
      <w:r w:rsidRPr="00BD6CAD">
        <w:rPr>
          <w:rFonts w:eastAsiaTheme="minorHAnsi" w:cs="Arial"/>
          <w:szCs w:val="22"/>
          <w:lang w:eastAsia="en-US"/>
        </w:rPr>
        <w:t>Татичев</w:t>
      </w:r>
      <w:proofErr w:type="spellEnd"/>
      <w:r w:rsidRPr="00BD6CAD">
        <w:rPr>
          <w:rFonts w:eastAsiaTheme="minorHAnsi" w:cs="Arial"/>
          <w:szCs w:val="22"/>
          <w:lang w:eastAsia="en-US"/>
        </w:rPr>
        <w:t xml:space="preserve"> камен. Обектът е забележителен като древна обсерватория и Свещена планина.  Поради естествените си свойства тези </w:t>
      </w:r>
      <w:proofErr w:type="spellStart"/>
      <w:r w:rsidRPr="00BD6CAD">
        <w:rPr>
          <w:rFonts w:eastAsiaTheme="minorHAnsi" w:cs="Arial"/>
          <w:szCs w:val="22"/>
          <w:lang w:eastAsia="en-US"/>
        </w:rPr>
        <w:t>андезитови</w:t>
      </w:r>
      <w:proofErr w:type="spellEnd"/>
      <w:r w:rsidRPr="00BD6CAD">
        <w:rPr>
          <w:rFonts w:eastAsiaTheme="minorHAnsi" w:cs="Arial"/>
          <w:szCs w:val="22"/>
          <w:lang w:eastAsia="en-US"/>
        </w:rPr>
        <w:t xml:space="preserve"> скали са били лесно оформяни и умело използвани от праисторическите хора като места/позиции за наблюдение на движението на Слънцето и Луната и за изпълнение на религиозни обреди. Преносимите археологически находки включват части от керамични съдове, най-ранните от които по форма датират от ранната Бронзова епоха (19-17 век пр. н.е.), а преобладават такива от къснат</w:t>
      </w:r>
      <w:r w:rsidR="0023558A" w:rsidRPr="00BD6CAD">
        <w:rPr>
          <w:rFonts w:eastAsiaTheme="minorHAnsi" w:cs="Arial"/>
          <w:szCs w:val="22"/>
          <w:lang w:eastAsia="en-US"/>
        </w:rPr>
        <w:t>а Бронзова епоха (14-11 век пр.</w:t>
      </w:r>
      <w:r w:rsidRPr="00BD6CAD">
        <w:rPr>
          <w:rFonts w:eastAsiaTheme="minorHAnsi" w:cs="Arial"/>
          <w:szCs w:val="22"/>
          <w:lang w:eastAsia="en-US"/>
        </w:rPr>
        <w:t xml:space="preserve">н.е.). Обсерваторията е с площ от 0,5 </w:t>
      </w:r>
      <w:proofErr w:type="spellStart"/>
      <w:r w:rsidRPr="00BD6CAD">
        <w:rPr>
          <w:rFonts w:eastAsiaTheme="minorHAnsi" w:cs="Arial"/>
          <w:szCs w:val="22"/>
          <w:lang w:eastAsia="en-US"/>
        </w:rPr>
        <w:t>ha</w:t>
      </w:r>
      <w:proofErr w:type="spellEnd"/>
      <w:r w:rsidRPr="00BD6CAD">
        <w:rPr>
          <w:rFonts w:eastAsiaTheme="minorHAnsi" w:cs="Arial"/>
          <w:szCs w:val="22"/>
          <w:lang w:eastAsia="en-US"/>
        </w:rPr>
        <w:t xml:space="preserve">, а археологическият обект се простира на 30 </w:t>
      </w:r>
      <w:proofErr w:type="spellStart"/>
      <w:r w:rsidRPr="00BD6CAD">
        <w:rPr>
          <w:rFonts w:eastAsiaTheme="minorHAnsi" w:cs="Arial"/>
          <w:szCs w:val="22"/>
          <w:lang w:eastAsia="en-US"/>
        </w:rPr>
        <w:t>ha</w:t>
      </w:r>
      <w:proofErr w:type="spellEnd"/>
      <w:r w:rsidRPr="00BD6CAD">
        <w:rPr>
          <w:rFonts w:eastAsiaTheme="minorHAnsi" w:cs="Arial"/>
          <w:szCs w:val="22"/>
          <w:lang w:eastAsia="en-US"/>
        </w:rPr>
        <w:t xml:space="preserve"> и проучената му част е малка, тъй като археологически проучвания там се провеждат едва от две години (от 2011 г.). През 2008 г. е подготвен План за управление на културен обект </w:t>
      </w:r>
      <w:proofErr w:type="spellStart"/>
      <w:r w:rsidRPr="00BD6CAD">
        <w:rPr>
          <w:rFonts w:eastAsiaTheme="minorHAnsi" w:cs="Arial"/>
          <w:szCs w:val="22"/>
          <w:lang w:eastAsia="en-US"/>
        </w:rPr>
        <w:t>Кокино</w:t>
      </w:r>
      <w:proofErr w:type="spellEnd"/>
      <w:r w:rsidRPr="00BD6CAD">
        <w:rPr>
          <w:rFonts w:eastAsiaTheme="minorHAnsi" w:cs="Arial"/>
          <w:szCs w:val="22"/>
          <w:lang w:eastAsia="en-US"/>
        </w:rPr>
        <w:t xml:space="preserve"> в съответствие със стандартите на ЮНЕСКО. През 2010 г. територията/културният обект „</w:t>
      </w:r>
      <w:proofErr w:type="spellStart"/>
      <w:r w:rsidRPr="00BD6CAD">
        <w:rPr>
          <w:rFonts w:eastAsiaTheme="minorHAnsi" w:cs="Arial"/>
          <w:szCs w:val="22"/>
          <w:lang w:eastAsia="en-US"/>
        </w:rPr>
        <w:t>Кокино</w:t>
      </w:r>
      <w:proofErr w:type="spellEnd"/>
      <w:r w:rsidRPr="00BD6CAD">
        <w:rPr>
          <w:rFonts w:eastAsiaTheme="minorHAnsi" w:cs="Arial"/>
          <w:szCs w:val="22"/>
          <w:lang w:eastAsia="en-US"/>
        </w:rPr>
        <w:t xml:space="preserve">“ е обявена за защитен обект от най-висока категория - културно наследство от особена важност с </w:t>
      </w:r>
      <w:proofErr w:type="spellStart"/>
      <w:r w:rsidRPr="00BD6CAD">
        <w:rPr>
          <w:rFonts w:eastAsiaTheme="minorHAnsi" w:cs="Arial"/>
          <w:szCs w:val="22"/>
          <w:lang w:eastAsia="en-US"/>
        </w:rPr>
        <w:t>подкатегория</w:t>
      </w:r>
      <w:proofErr w:type="spellEnd"/>
      <w:r w:rsidRPr="00BD6CAD">
        <w:rPr>
          <w:rFonts w:eastAsiaTheme="minorHAnsi" w:cs="Arial"/>
          <w:szCs w:val="22"/>
          <w:lang w:eastAsia="en-US"/>
        </w:rPr>
        <w:t xml:space="preserve"> - изключително значение. Включен е в списъка на предложенията за обект от </w:t>
      </w:r>
      <w:r w:rsidRPr="00BD6CAD">
        <w:rPr>
          <w:rFonts w:eastAsiaTheme="minorHAnsi" w:cs="Arial"/>
          <w:szCs w:val="22"/>
          <w:lang w:eastAsia="en-US"/>
        </w:rPr>
        <w:lastRenderedPageBreak/>
        <w:t xml:space="preserve">Световното културно наследство. През 2005 г. американската космическа агенция НАСА включи </w:t>
      </w:r>
      <w:proofErr w:type="spellStart"/>
      <w:r w:rsidRPr="00BD6CAD">
        <w:rPr>
          <w:rFonts w:eastAsiaTheme="minorHAnsi" w:cs="Arial"/>
          <w:szCs w:val="22"/>
          <w:lang w:eastAsia="en-US"/>
        </w:rPr>
        <w:t>Кокино</w:t>
      </w:r>
      <w:proofErr w:type="spellEnd"/>
      <w:r w:rsidRPr="00BD6CAD">
        <w:rPr>
          <w:rFonts w:eastAsiaTheme="minorHAnsi" w:cs="Arial"/>
          <w:szCs w:val="22"/>
          <w:lang w:eastAsia="en-US"/>
        </w:rPr>
        <w:t xml:space="preserve"> на четвърто място в списъка си от 15 обсерватории от такъв вид в света.</w:t>
      </w:r>
    </w:p>
    <w:p w:rsidR="00151901" w:rsidRPr="00BD6CAD" w:rsidRDefault="009674B4">
      <w:pPr>
        <w:autoSpaceDE w:val="0"/>
        <w:autoSpaceDN w:val="0"/>
        <w:adjustRightInd w:val="0"/>
        <w:spacing w:before="0"/>
        <w:rPr>
          <w:rFonts w:eastAsiaTheme="minorHAnsi" w:cs="Arial"/>
          <w:szCs w:val="22"/>
          <w:lang w:eastAsia="en-US"/>
        </w:rPr>
      </w:pPr>
      <w:proofErr w:type="spellStart"/>
      <w:r w:rsidRPr="00BD6CAD">
        <w:rPr>
          <w:rFonts w:eastAsiaTheme="minorHAnsi" w:cs="Arial"/>
          <w:szCs w:val="22"/>
          <w:lang w:eastAsia="en-US"/>
        </w:rPr>
        <w:t>Куклици</w:t>
      </w:r>
      <w:proofErr w:type="spellEnd"/>
      <w:r w:rsidRPr="00BD6CAD">
        <w:rPr>
          <w:rFonts w:eastAsiaTheme="minorHAnsi" w:cs="Arial"/>
          <w:szCs w:val="22"/>
          <w:lang w:eastAsia="en-US"/>
        </w:rPr>
        <w:t xml:space="preserve"> - Каменни кукли - </w:t>
      </w:r>
      <w:proofErr w:type="spellStart"/>
      <w:r w:rsidRPr="00BD6CAD">
        <w:rPr>
          <w:rFonts w:eastAsiaTheme="minorHAnsi" w:cs="Arial"/>
          <w:szCs w:val="22"/>
          <w:lang w:eastAsia="en-US"/>
        </w:rPr>
        <w:t>Кратово</w:t>
      </w:r>
      <w:proofErr w:type="spellEnd"/>
      <w:r w:rsidRPr="00BD6CAD">
        <w:rPr>
          <w:rFonts w:eastAsiaTheme="minorHAnsi" w:cs="Arial"/>
          <w:szCs w:val="22"/>
          <w:lang w:eastAsia="en-US"/>
        </w:rPr>
        <w:t xml:space="preserve">. Това чудо на природата е създадено вероятно от ерозията, силата на вятъра и влиянието на климата. Легендата, свързана с него гласи, че фигурите всъщност са сватбари, превърнати в скали.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Пониква се намира близо до Кочани на височина 1 560</w:t>
      </w:r>
      <w:r w:rsidR="0023558A" w:rsidRPr="00BD6CAD">
        <w:rPr>
          <w:rFonts w:eastAsiaTheme="minorHAnsi" w:cs="Arial"/>
          <w:szCs w:val="22"/>
          <w:lang w:eastAsia="en-US"/>
        </w:rPr>
        <w:t> </w:t>
      </w:r>
      <w:r w:rsidRPr="00BD6CAD">
        <w:rPr>
          <w:rFonts w:eastAsiaTheme="minorHAnsi" w:cs="Arial"/>
          <w:szCs w:val="22"/>
          <w:lang w:eastAsia="en-US"/>
        </w:rPr>
        <w:t xml:space="preserve">м и се намира в район с гъсти букови гори и разнообразна растителност. Като един от 34-те зимни туристически центъра в БЮР Македония пониква е едно от най-посещаваните места в околностите на Осогово. Градската част с центъра за спорт и активен отдих включва два ски лифта, вили, автомобилни къмпинги, бунгала, обекти за снабдяване, </w:t>
      </w:r>
      <w:proofErr w:type="spellStart"/>
      <w:r w:rsidRPr="00BD6CAD">
        <w:rPr>
          <w:rFonts w:eastAsiaTheme="minorHAnsi" w:cs="Arial"/>
          <w:szCs w:val="22"/>
          <w:lang w:eastAsia="en-US"/>
        </w:rPr>
        <w:t>многоцелеви</w:t>
      </w:r>
      <w:proofErr w:type="spellEnd"/>
      <w:r w:rsidRPr="00BD6CAD">
        <w:rPr>
          <w:rFonts w:eastAsiaTheme="minorHAnsi" w:cs="Arial"/>
          <w:szCs w:val="22"/>
          <w:lang w:eastAsia="en-US"/>
        </w:rPr>
        <w:t xml:space="preserve"> пространства, игрища за спорт и активен отдих, заведения за хранене и услуги за ски оборудване.</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Водопад </w:t>
      </w:r>
      <w:proofErr w:type="spellStart"/>
      <w:r w:rsidRPr="00BD6CAD">
        <w:rPr>
          <w:rFonts w:eastAsiaTheme="minorHAnsi" w:cs="Arial"/>
          <w:szCs w:val="22"/>
          <w:lang w:eastAsia="en-US"/>
        </w:rPr>
        <w:t>Пехчево</w:t>
      </w:r>
      <w:proofErr w:type="spellEnd"/>
      <w:r w:rsidRPr="00BD6CAD">
        <w:rPr>
          <w:rFonts w:eastAsiaTheme="minorHAnsi" w:cs="Arial"/>
          <w:szCs w:val="22"/>
          <w:lang w:eastAsia="en-US"/>
        </w:rPr>
        <w:t xml:space="preserve">. Само два от тези водопади всъщност са на р. Брегалница, а останалите са на притоците й </w:t>
      </w:r>
      <w:proofErr w:type="spellStart"/>
      <w:r w:rsidRPr="00BD6CAD">
        <w:rPr>
          <w:rFonts w:eastAsiaTheme="minorHAnsi" w:cs="Arial"/>
          <w:szCs w:val="22"/>
          <w:lang w:eastAsia="en-US"/>
        </w:rPr>
        <w:t>Црн</w:t>
      </w:r>
      <w:proofErr w:type="spellEnd"/>
      <w:r w:rsidRPr="00BD6CAD">
        <w:rPr>
          <w:rFonts w:eastAsiaTheme="minorHAnsi" w:cs="Arial"/>
          <w:szCs w:val="22"/>
          <w:lang w:eastAsia="en-US"/>
        </w:rPr>
        <w:t xml:space="preserve"> Дол, р. </w:t>
      </w:r>
      <w:proofErr w:type="spellStart"/>
      <w:r w:rsidRPr="00BD6CAD">
        <w:rPr>
          <w:rFonts w:eastAsiaTheme="minorHAnsi" w:cs="Arial"/>
          <w:szCs w:val="22"/>
          <w:lang w:eastAsia="en-US"/>
        </w:rPr>
        <w:t>Ж'тачка</w:t>
      </w:r>
      <w:proofErr w:type="spellEnd"/>
      <w:r w:rsidRPr="00BD6CAD">
        <w:rPr>
          <w:rFonts w:eastAsiaTheme="minorHAnsi" w:cs="Arial"/>
          <w:szCs w:val="22"/>
          <w:lang w:eastAsia="en-US"/>
        </w:rPr>
        <w:t xml:space="preserve"> и </w:t>
      </w:r>
      <w:proofErr w:type="spellStart"/>
      <w:r w:rsidRPr="00BD6CAD">
        <w:rPr>
          <w:rFonts w:eastAsiaTheme="minorHAnsi" w:cs="Arial"/>
          <w:szCs w:val="22"/>
          <w:lang w:eastAsia="en-US"/>
        </w:rPr>
        <w:t>Спиковски</w:t>
      </w:r>
      <w:proofErr w:type="spellEnd"/>
      <w:r w:rsidRPr="00BD6CAD">
        <w:rPr>
          <w:rFonts w:eastAsiaTheme="minorHAnsi" w:cs="Arial"/>
          <w:szCs w:val="22"/>
          <w:lang w:eastAsia="en-US"/>
        </w:rPr>
        <w:t xml:space="preserve"> </w:t>
      </w:r>
      <w:proofErr w:type="spellStart"/>
      <w:r w:rsidRPr="00BD6CAD">
        <w:rPr>
          <w:rFonts w:eastAsiaTheme="minorHAnsi" w:cs="Arial"/>
          <w:szCs w:val="22"/>
          <w:lang w:eastAsia="en-US"/>
        </w:rPr>
        <w:t>Андак</w:t>
      </w:r>
      <w:proofErr w:type="spellEnd"/>
      <w:r w:rsidRPr="00BD6CAD">
        <w:rPr>
          <w:rFonts w:eastAsiaTheme="minorHAnsi" w:cs="Arial"/>
          <w:szCs w:val="22"/>
          <w:lang w:eastAsia="en-US"/>
        </w:rPr>
        <w:t>. При приближаването към водопадите не ви напуска чувството, че сте в места, където не е стъпвал човешки крак. Дори и оформената пътека към водопадите, която е от дърво и камък и скамейките не могат да нарушат това чувство.</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Езерото Берово е близо до гр. Берово. Езерото е </w:t>
      </w:r>
      <w:proofErr w:type="spellStart"/>
      <w:r w:rsidRPr="00BD6CAD">
        <w:rPr>
          <w:rFonts w:eastAsiaTheme="minorHAnsi" w:cs="Arial"/>
          <w:szCs w:val="22"/>
          <w:lang w:eastAsia="en-US"/>
        </w:rPr>
        <w:t>заобиколено</w:t>
      </w:r>
      <w:proofErr w:type="spellEnd"/>
      <w:r w:rsidRPr="00BD6CAD">
        <w:rPr>
          <w:rFonts w:eastAsiaTheme="minorHAnsi" w:cs="Arial"/>
          <w:szCs w:val="22"/>
          <w:lang w:eastAsia="en-US"/>
        </w:rPr>
        <w:t xml:space="preserve"> от вечнозелени и широколистни видове гори. Мнозина от местните хора се къпят, ловят риба или плуват в езерото. </w:t>
      </w:r>
    </w:p>
    <w:p w:rsidR="00151901" w:rsidRPr="00BD6CAD" w:rsidRDefault="00151901">
      <w:pPr>
        <w:autoSpaceDE w:val="0"/>
        <w:autoSpaceDN w:val="0"/>
        <w:adjustRightInd w:val="0"/>
        <w:spacing w:before="0"/>
        <w:rPr>
          <w:rFonts w:eastAsiaTheme="minorHAnsi" w:cs="Arial"/>
          <w:i/>
          <w:szCs w:val="22"/>
          <w:u w:val="single"/>
          <w:lang w:eastAsia="en-US"/>
        </w:rPr>
      </w:pPr>
    </w:p>
    <w:p w:rsidR="00151901" w:rsidRPr="00BD6CAD" w:rsidRDefault="009674B4">
      <w:pPr>
        <w:autoSpaceDE w:val="0"/>
        <w:autoSpaceDN w:val="0"/>
        <w:adjustRightInd w:val="0"/>
        <w:spacing w:before="0" w:after="120"/>
        <w:rPr>
          <w:rFonts w:eastAsiaTheme="minorHAnsi" w:cs="Arial"/>
          <w:i/>
          <w:szCs w:val="22"/>
          <w:u w:val="single"/>
          <w:lang w:eastAsia="en-US"/>
        </w:rPr>
      </w:pPr>
      <w:r w:rsidRPr="00BD6CAD">
        <w:rPr>
          <w:rFonts w:eastAsiaTheme="minorHAnsi" w:cs="Arial"/>
          <w:i/>
          <w:szCs w:val="22"/>
          <w:u w:val="single"/>
          <w:lang w:eastAsia="en-US"/>
        </w:rPr>
        <w:t>Археологически обекти</w:t>
      </w:r>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Theme="minorHAnsi" w:cs="Arial"/>
          <w:szCs w:val="22"/>
          <w:lang w:eastAsia="en-US"/>
        </w:rPr>
        <w:t>Крепостта в близост до р. Пч</w:t>
      </w:r>
      <w:r w:rsidR="0023558A" w:rsidRPr="00BD6CAD">
        <w:rPr>
          <w:rFonts w:eastAsiaTheme="minorHAnsi" w:cs="Arial"/>
          <w:szCs w:val="22"/>
          <w:lang w:eastAsia="en-US"/>
        </w:rPr>
        <w:t>иня датира от около 3500 г. пр.</w:t>
      </w:r>
      <w:r w:rsidRPr="00BD6CAD">
        <w:rPr>
          <w:rFonts w:eastAsiaTheme="minorHAnsi" w:cs="Arial"/>
          <w:szCs w:val="22"/>
          <w:lang w:eastAsia="en-US"/>
        </w:rPr>
        <w:t xml:space="preserve">н.е., когато безименните жители на селцето са били принудени да издигнат стени. Малкото събрани и намерени парчета от керамични съдове, датиращи от преди 1000 г. пр.н.е. са като тези, които са използвани от воините на </w:t>
      </w:r>
      <w:proofErr w:type="spellStart"/>
      <w:r w:rsidRPr="00BD6CAD">
        <w:rPr>
          <w:rFonts w:eastAsiaTheme="minorHAnsi" w:cs="Arial"/>
          <w:szCs w:val="22"/>
          <w:lang w:eastAsia="en-US"/>
        </w:rPr>
        <w:t>Пайонското</w:t>
      </w:r>
      <w:proofErr w:type="spellEnd"/>
      <w:r w:rsidRPr="00BD6CAD">
        <w:rPr>
          <w:rFonts w:eastAsiaTheme="minorHAnsi" w:cs="Arial"/>
          <w:szCs w:val="22"/>
          <w:lang w:eastAsia="en-US"/>
        </w:rPr>
        <w:t xml:space="preserve"> царство. Периодът от 4</w:t>
      </w:r>
      <w:r w:rsidR="0023558A" w:rsidRPr="00BD6CAD">
        <w:rPr>
          <w:rFonts w:eastAsiaTheme="minorHAnsi" w:cs="Arial"/>
          <w:szCs w:val="22"/>
          <w:lang w:eastAsia="en-US"/>
        </w:rPr>
        <w:t>-</w:t>
      </w:r>
      <w:r w:rsidRPr="00BD6CAD">
        <w:rPr>
          <w:rFonts w:eastAsiaTheme="minorHAnsi" w:cs="Arial"/>
          <w:szCs w:val="22"/>
          <w:lang w:eastAsia="en-US"/>
        </w:rPr>
        <w:t>и в. пр.н.е. до 1</w:t>
      </w:r>
      <w:r w:rsidR="0023558A" w:rsidRPr="00BD6CAD">
        <w:rPr>
          <w:rFonts w:eastAsiaTheme="minorHAnsi" w:cs="Arial"/>
          <w:szCs w:val="22"/>
          <w:lang w:eastAsia="en-US"/>
        </w:rPr>
        <w:t>-</w:t>
      </w:r>
      <w:r w:rsidRPr="00BD6CAD">
        <w:rPr>
          <w:rFonts w:eastAsiaTheme="minorHAnsi" w:cs="Arial"/>
          <w:szCs w:val="22"/>
          <w:lang w:eastAsia="en-US"/>
        </w:rPr>
        <w:t>и в. от н.е., както и римският период до 4</w:t>
      </w:r>
      <w:r w:rsidR="0023558A" w:rsidRPr="00BD6CAD">
        <w:rPr>
          <w:rFonts w:eastAsiaTheme="minorHAnsi" w:cs="Arial"/>
          <w:szCs w:val="22"/>
          <w:lang w:eastAsia="en-US"/>
        </w:rPr>
        <w:t>-</w:t>
      </w:r>
      <w:r w:rsidRPr="00BD6CAD">
        <w:rPr>
          <w:rFonts w:eastAsiaTheme="minorHAnsi" w:cs="Arial"/>
          <w:szCs w:val="22"/>
          <w:lang w:eastAsia="en-US"/>
        </w:rPr>
        <w:t>и в. от н.е. все още е обвит в тайна. Тя е имала стратегическо значение между 4</w:t>
      </w:r>
      <w:r w:rsidR="0023558A" w:rsidRPr="00BD6CAD">
        <w:rPr>
          <w:rFonts w:eastAsiaTheme="minorHAnsi" w:cs="Arial"/>
          <w:szCs w:val="22"/>
          <w:lang w:eastAsia="en-US"/>
        </w:rPr>
        <w:t>-</w:t>
      </w:r>
      <w:r w:rsidRPr="00BD6CAD">
        <w:rPr>
          <w:rFonts w:eastAsiaTheme="minorHAnsi" w:cs="Arial"/>
          <w:szCs w:val="22"/>
          <w:lang w:eastAsia="en-US"/>
        </w:rPr>
        <w:t>и и 7</w:t>
      </w:r>
      <w:r w:rsidR="0023558A" w:rsidRPr="00BD6CAD">
        <w:rPr>
          <w:rFonts w:eastAsiaTheme="minorHAnsi" w:cs="Arial"/>
          <w:szCs w:val="22"/>
          <w:lang w:eastAsia="en-US"/>
        </w:rPr>
        <w:t>-</w:t>
      </w:r>
      <w:r w:rsidRPr="00BD6CAD">
        <w:rPr>
          <w:rFonts w:eastAsiaTheme="minorHAnsi" w:cs="Arial"/>
          <w:szCs w:val="22"/>
          <w:lang w:eastAsia="en-US"/>
        </w:rPr>
        <w:t xml:space="preserve">и в. от н.е. за контрола върху древния и средновековен път </w:t>
      </w:r>
      <w:proofErr w:type="spellStart"/>
      <w:r w:rsidRPr="00BD6CAD">
        <w:rPr>
          <w:rFonts w:eastAsiaTheme="minorHAnsi" w:cs="Arial"/>
          <w:szCs w:val="22"/>
          <w:lang w:eastAsia="en-US"/>
        </w:rPr>
        <w:t>Солун-Скупи</w:t>
      </w:r>
      <w:proofErr w:type="spellEnd"/>
      <w:r w:rsidRPr="00BD6CAD">
        <w:rPr>
          <w:rFonts w:eastAsiaTheme="minorHAnsi" w:cs="Arial"/>
          <w:szCs w:val="22"/>
          <w:lang w:eastAsia="en-US"/>
        </w:rPr>
        <w:t>. Възстановяването на</w:t>
      </w:r>
      <w:r w:rsidR="0023558A" w:rsidRPr="00BD6CAD">
        <w:rPr>
          <w:rFonts w:eastAsiaTheme="minorHAnsi" w:cs="Arial"/>
          <w:szCs w:val="22"/>
          <w:lang w:eastAsia="en-US"/>
        </w:rPr>
        <w:t xml:space="preserve"> Византийската империя през 11-</w:t>
      </w:r>
      <w:r w:rsidRPr="00BD6CAD">
        <w:rPr>
          <w:rFonts w:eastAsiaTheme="minorHAnsi" w:cs="Arial"/>
          <w:szCs w:val="22"/>
          <w:lang w:eastAsia="en-US"/>
        </w:rPr>
        <w:t xml:space="preserve">и век възобновява активния живот в </w:t>
      </w:r>
      <w:proofErr w:type="spellStart"/>
      <w:r w:rsidRPr="00BD6CAD">
        <w:rPr>
          <w:rFonts w:eastAsiaTheme="minorHAnsi" w:cs="Arial"/>
          <w:szCs w:val="22"/>
          <w:lang w:eastAsia="en-US"/>
        </w:rPr>
        <w:t>Кастелион</w:t>
      </w:r>
      <w:proofErr w:type="spellEnd"/>
      <w:r w:rsidRPr="00BD6CAD">
        <w:rPr>
          <w:rFonts w:eastAsiaTheme="minorHAnsi" w:cs="Arial"/>
          <w:szCs w:val="22"/>
          <w:lang w:eastAsia="en-US"/>
        </w:rPr>
        <w:t>, който съществува без прекъсване до Османското завоевание в края на 14</w:t>
      </w:r>
      <w:r w:rsidR="0023558A" w:rsidRPr="00BD6CAD">
        <w:rPr>
          <w:rFonts w:eastAsiaTheme="minorHAnsi" w:cs="Arial"/>
          <w:szCs w:val="22"/>
          <w:lang w:eastAsia="en-US"/>
        </w:rPr>
        <w:t>-</w:t>
      </w:r>
      <w:r w:rsidRPr="00BD6CAD">
        <w:rPr>
          <w:rFonts w:eastAsiaTheme="minorHAnsi" w:cs="Arial"/>
          <w:szCs w:val="22"/>
          <w:lang w:eastAsia="en-US"/>
        </w:rPr>
        <w:t>и век.</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Храмови сгради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Църквата „Св. Йоаким Осоговски“ се намира в с. Осогово - община Крива Паланка. Светите мощи на св. Йоаким Осоговски се намир</w:t>
      </w:r>
      <w:r w:rsidR="0023558A" w:rsidRPr="00BD6CAD">
        <w:rPr>
          <w:rFonts w:eastAsiaTheme="minorHAnsi" w:cs="Arial"/>
          <w:szCs w:val="22"/>
          <w:lang w:eastAsia="en-US"/>
        </w:rPr>
        <w:t xml:space="preserve">ат вдясно от входа в църквата.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Манастирът „Св. Йоаким Осоговски“ е важен религиозен, културен и просветен център. Сегашното място за молитва е построено в периода от 1847 до 1851 г. </w:t>
      </w:r>
    </w:p>
    <w:p w:rsidR="00151901" w:rsidRPr="00BD6CAD" w:rsidRDefault="00151901">
      <w:pPr>
        <w:autoSpaceDE w:val="0"/>
        <w:autoSpaceDN w:val="0"/>
        <w:adjustRightInd w:val="0"/>
        <w:spacing w:before="0"/>
        <w:rPr>
          <w:rFonts w:eastAsiaTheme="minorHAnsi" w:cs="Arial"/>
          <w:szCs w:val="22"/>
          <w:lang w:eastAsia="en-US"/>
        </w:rPr>
      </w:pPr>
    </w:p>
    <w:p w:rsidR="00151901" w:rsidRPr="00BD6CAD" w:rsidRDefault="009674B4">
      <w:pPr>
        <w:autoSpaceDE w:val="0"/>
        <w:autoSpaceDN w:val="0"/>
        <w:adjustRightInd w:val="0"/>
        <w:spacing w:before="0" w:after="120"/>
        <w:rPr>
          <w:rFonts w:eastAsiaTheme="minorHAnsi" w:cs="Arial"/>
          <w:b/>
          <w:szCs w:val="22"/>
          <w:lang w:eastAsia="en-US"/>
        </w:rPr>
      </w:pPr>
      <w:r w:rsidRPr="00BD6CAD">
        <w:rPr>
          <w:rFonts w:eastAsiaTheme="minorHAnsi" w:cs="Arial"/>
          <w:b/>
          <w:i/>
          <w:szCs w:val="22"/>
          <w:u w:val="single"/>
          <w:lang w:eastAsia="en-US"/>
        </w:rPr>
        <w:t>Югоизточен регион</w:t>
      </w:r>
      <w:r w:rsidRPr="00BD6CAD">
        <w:rPr>
          <w:rFonts w:eastAsiaTheme="minorHAnsi" w:cs="Arial"/>
          <w:b/>
          <w:szCs w:val="22"/>
          <w:lang w:eastAsia="en-US"/>
        </w:rPr>
        <w:t xml:space="preserve"> </w:t>
      </w:r>
    </w:p>
    <w:p w:rsidR="00151901" w:rsidRPr="00BD6CAD" w:rsidRDefault="009674B4">
      <w:pPr>
        <w:autoSpaceDE w:val="0"/>
        <w:autoSpaceDN w:val="0"/>
        <w:adjustRightInd w:val="0"/>
        <w:spacing w:before="0" w:after="120"/>
        <w:rPr>
          <w:rFonts w:eastAsiaTheme="minorHAnsi" w:cs="Arial"/>
          <w:b/>
          <w:szCs w:val="22"/>
          <w:lang w:eastAsia="en-US"/>
        </w:rPr>
      </w:pPr>
      <w:r w:rsidRPr="00BD6CAD">
        <w:rPr>
          <w:rFonts w:eastAsiaTheme="minorHAnsi" w:cs="Arial"/>
          <w:szCs w:val="22"/>
          <w:lang w:eastAsia="en-US"/>
        </w:rPr>
        <w:t xml:space="preserve">Водопадът </w:t>
      </w:r>
      <w:proofErr w:type="spellStart"/>
      <w:r w:rsidRPr="00BD6CAD">
        <w:rPr>
          <w:rFonts w:eastAsiaTheme="minorHAnsi" w:cs="Arial"/>
          <w:szCs w:val="22"/>
          <w:lang w:eastAsia="en-US"/>
        </w:rPr>
        <w:t>Смоларе</w:t>
      </w:r>
      <w:proofErr w:type="spellEnd"/>
      <w:r w:rsidRPr="00BD6CAD">
        <w:rPr>
          <w:rFonts w:eastAsiaTheme="minorHAnsi" w:cs="Arial"/>
          <w:szCs w:val="22"/>
          <w:lang w:eastAsia="en-US"/>
        </w:rPr>
        <w:t xml:space="preserve"> е най-големият постоянен водопад в страната, с денивелация на водата от над 38</w:t>
      </w:r>
      <w:r w:rsidR="0023558A" w:rsidRPr="00BD6CAD">
        <w:rPr>
          <w:rFonts w:eastAsiaTheme="minorHAnsi" w:cs="Arial"/>
          <w:szCs w:val="22"/>
          <w:lang w:eastAsia="en-US"/>
        </w:rPr>
        <w:t> </w:t>
      </w:r>
      <w:r w:rsidRPr="00BD6CAD">
        <w:rPr>
          <w:rFonts w:eastAsiaTheme="minorHAnsi" w:cs="Arial"/>
          <w:szCs w:val="22"/>
          <w:lang w:eastAsia="en-US"/>
        </w:rPr>
        <w:t>м, намиращ се на р. Ломница върху северните склонове на една от най-старите планини на Балканите. Пътеките, които пресичат горите, са ясно маркирани, а самият водопад е отлично предизвикателство за всички любители на скалното катерене, благодарение на многото живописни възможности за спускане с въже отстрани на водопада.</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Водопадът </w:t>
      </w:r>
      <w:proofErr w:type="spellStart"/>
      <w:r w:rsidRPr="00BD6CAD">
        <w:rPr>
          <w:rFonts w:eastAsiaTheme="minorHAnsi" w:cs="Arial"/>
          <w:szCs w:val="22"/>
          <w:lang w:eastAsia="en-US"/>
        </w:rPr>
        <w:t>Колешино</w:t>
      </w:r>
      <w:proofErr w:type="spellEnd"/>
      <w:r w:rsidRPr="00BD6CAD">
        <w:rPr>
          <w:rFonts w:eastAsiaTheme="minorHAnsi" w:cs="Arial"/>
          <w:szCs w:val="22"/>
          <w:lang w:eastAsia="en-US"/>
        </w:rPr>
        <w:t xml:space="preserve"> се намира на р. Баба, над с. </w:t>
      </w:r>
      <w:proofErr w:type="spellStart"/>
      <w:r w:rsidRPr="00BD6CAD">
        <w:rPr>
          <w:rFonts w:eastAsiaTheme="minorHAnsi" w:cs="Arial"/>
          <w:szCs w:val="22"/>
          <w:lang w:eastAsia="en-US"/>
        </w:rPr>
        <w:t>Колешино</w:t>
      </w:r>
      <w:proofErr w:type="spellEnd"/>
      <w:r w:rsidRPr="00BD6CAD">
        <w:rPr>
          <w:rFonts w:eastAsiaTheme="minorHAnsi" w:cs="Arial"/>
          <w:szCs w:val="22"/>
          <w:lang w:eastAsia="en-US"/>
        </w:rPr>
        <w:t xml:space="preserve"> в планината Беласица, близо до гр. Струмица. Жителите на с. </w:t>
      </w:r>
      <w:proofErr w:type="spellStart"/>
      <w:r w:rsidRPr="00BD6CAD">
        <w:rPr>
          <w:rFonts w:eastAsiaTheme="minorHAnsi" w:cs="Arial"/>
          <w:szCs w:val="22"/>
          <w:lang w:eastAsia="en-US"/>
        </w:rPr>
        <w:t>Колешино</w:t>
      </w:r>
      <w:proofErr w:type="spellEnd"/>
      <w:r w:rsidRPr="00BD6CAD">
        <w:rPr>
          <w:rFonts w:eastAsiaTheme="minorHAnsi" w:cs="Arial"/>
          <w:szCs w:val="22"/>
          <w:lang w:eastAsia="en-US"/>
        </w:rPr>
        <w:t xml:space="preserve"> са направили пътека за достъп до природната забележителност.</w:t>
      </w:r>
    </w:p>
    <w:p w:rsidR="00151901" w:rsidRPr="00BD6CAD" w:rsidRDefault="009674B4">
      <w:pPr>
        <w:autoSpaceDE w:val="0"/>
        <w:autoSpaceDN w:val="0"/>
        <w:adjustRightInd w:val="0"/>
        <w:spacing w:before="0"/>
        <w:rPr>
          <w:rFonts w:eastAsiaTheme="minorHAnsi" w:cs="Arial"/>
          <w:szCs w:val="22"/>
          <w:lang w:eastAsia="en-US"/>
        </w:rPr>
      </w:pPr>
      <w:proofErr w:type="spellStart"/>
      <w:r w:rsidRPr="00BD6CAD">
        <w:rPr>
          <w:rFonts w:eastAsiaTheme="minorHAnsi" w:cs="Arial"/>
          <w:szCs w:val="22"/>
          <w:lang w:eastAsia="en-US"/>
        </w:rPr>
        <w:t>Моноспитовското</w:t>
      </w:r>
      <w:proofErr w:type="spellEnd"/>
      <w:r w:rsidRPr="00BD6CAD">
        <w:rPr>
          <w:rFonts w:eastAsiaTheme="minorHAnsi" w:cs="Arial"/>
          <w:szCs w:val="22"/>
          <w:lang w:eastAsia="en-US"/>
        </w:rPr>
        <w:t xml:space="preserve"> блато е във влажно място („блато“ означава „тресавище“), предвидено  за опазване, природен и </w:t>
      </w:r>
      <w:proofErr w:type="spellStart"/>
      <w:r w:rsidRPr="00BD6CAD">
        <w:rPr>
          <w:rFonts w:eastAsiaTheme="minorHAnsi" w:cs="Arial"/>
          <w:szCs w:val="22"/>
          <w:lang w:eastAsia="en-US"/>
        </w:rPr>
        <w:t>екотуризъм</w:t>
      </w:r>
      <w:proofErr w:type="spellEnd"/>
      <w:r w:rsidRPr="00BD6CAD">
        <w:rPr>
          <w:rFonts w:eastAsiaTheme="minorHAnsi" w:cs="Arial"/>
          <w:szCs w:val="22"/>
          <w:lang w:eastAsia="en-US"/>
        </w:rPr>
        <w:t xml:space="preserve">, с отличителни дълги платформи подобни на кейове от дървени дъски, построени над блатото с цел наблюдение на </w:t>
      </w:r>
      <w:r w:rsidRPr="00BD6CAD">
        <w:rPr>
          <w:rFonts w:eastAsiaTheme="minorHAnsi" w:cs="Arial"/>
          <w:szCs w:val="22"/>
          <w:lang w:eastAsia="en-US"/>
        </w:rPr>
        <w:lastRenderedPageBreak/>
        <w:t xml:space="preserve">птици и риболов и невероятно богато разнообразие от диви животни и растения  - насекоми, цветя, риби, птици, гущери, бозайници, земноводни - някои от които се срещат само на това място.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Ез. Дойран е с площ от 43,1 км</w:t>
      </w:r>
      <w:r w:rsidRPr="00BD6CAD">
        <w:rPr>
          <w:rFonts w:eastAsiaTheme="minorHAnsi" w:cs="Arial"/>
          <w:szCs w:val="22"/>
          <w:vertAlign w:val="superscript"/>
          <w:lang w:eastAsia="en-US"/>
        </w:rPr>
        <w:t>2</w:t>
      </w:r>
      <w:r w:rsidRPr="00BD6CAD">
        <w:rPr>
          <w:rFonts w:eastAsiaTheme="minorHAnsi" w:cs="Arial"/>
          <w:szCs w:val="22"/>
          <w:lang w:eastAsia="en-US"/>
        </w:rPr>
        <w:t>, поделена между Бившата югославска република Македония (27,3 км</w:t>
      </w:r>
      <w:r w:rsidRPr="00BD6CAD">
        <w:rPr>
          <w:rFonts w:eastAsiaTheme="minorHAnsi" w:cs="Arial"/>
          <w:szCs w:val="22"/>
          <w:vertAlign w:val="superscript"/>
          <w:lang w:eastAsia="en-US"/>
        </w:rPr>
        <w:t>2</w:t>
      </w:r>
      <w:r w:rsidRPr="00BD6CAD">
        <w:rPr>
          <w:rFonts w:eastAsiaTheme="minorHAnsi" w:cs="Arial"/>
          <w:szCs w:val="22"/>
          <w:lang w:eastAsia="en-US"/>
        </w:rPr>
        <w:t>) и Гърция (15,8 км</w:t>
      </w:r>
      <w:r w:rsidRPr="00BD6CAD">
        <w:rPr>
          <w:rFonts w:eastAsiaTheme="minorHAnsi" w:cs="Arial"/>
          <w:szCs w:val="22"/>
          <w:vertAlign w:val="superscript"/>
          <w:lang w:eastAsia="en-US"/>
        </w:rPr>
        <w:t>2</w:t>
      </w:r>
      <w:r w:rsidRPr="00BD6CAD">
        <w:rPr>
          <w:rFonts w:eastAsiaTheme="minorHAnsi" w:cs="Arial"/>
          <w:szCs w:val="22"/>
          <w:lang w:eastAsia="en-US"/>
        </w:rPr>
        <w:t>). То е най-малкото от равнинните езера в страната, с максимална дълбочина от 10</w:t>
      </w:r>
      <w:r w:rsidR="0023558A" w:rsidRPr="00BD6CAD">
        <w:rPr>
          <w:rFonts w:eastAsiaTheme="minorHAnsi" w:cs="Arial"/>
          <w:szCs w:val="22"/>
          <w:lang w:eastAsia="en-US"/>
        </w:rPr>
        <w:t> </w:t>
      </w:r>
      <w:r w:rsidRPr="00BD6CAD">
        <w:rPr>
          <w:rFonts w:eastAsiaTheme="minorHAnsi" w:cs="Arial"/>
          <w:szCs w:val="22"/>
          <w:lang w:eastAsia="en-US"/>
        </w:rPr>
        <w:t>м. То е най-топлото езеро, в което температурата на водата достига 27</w:t>
      </w:r>
      <w:r w:rsidRPr="00BD6CAD">
        <w:rPr>
          <w:rFonts w:eastAsiaTheme="minorHAnsi" w:cs="Arial"/>
          <w:szCs w:val="22"/>
          <w:vertAlign w:val="superscript"/>
          <w:lang w:eastAsia="en-US"/>
        </w:rPr>
        <w:t>о</w:t>
      </w:r>
      <w:r w:rsidRPr="00BD6CAD">
        <w:rPr>
          <w:rFonts w:eastAsiaTheme="minorHAnsi" w:cs="Arial"/>
          <w:szCs w:val="22"/>
          <w:lang w:eastAsia="en-US"/>
        </w:rPr>
        <w:t xml:space="preserve">С и е с прозрачност от 1 до 3,6 м. Водата в езерото идва от подземни извори и реки: Голема Река, </w:t>
      </w:r>
      <w:proofErr w:type="spellStart"/>
      <w:r w:rsidRPr="00BD6CAD">
        <w:rPr>
          <w:rFonts w:eastAsiaTheme="minorHAnsi" w:cs="Arial"/>
          <w:szCs w:val="22"/>
          <w:lang w:eastAsia="en-US"/>
        </w:rPr>
        <w:t>Топлец</w:t>
      </w:r>
      <w:proofErr w:type="spellEnd"/>
      <w:r w:rsidRPr="00BD6CAD">
        <w:rPr>
          <w:rFonts w:eastAsiaTheme="minorHAnsi" w:cs="Arial"/>
          <w:szCs w:val="22"/>
          <w:lang w:eastAsia="en-US"/>
        </w:rPr>
        <w:t xml:space="preserve"> и др. Във </w:t>
      </w:r>
      <w:proofErr w:type="spellStart"/>
      <w:r w:rsidRPr="00BD6CAD">
        <w:rPr>
          <w:rFonts w:eastAsiaTheme="minorHAnsi" w:cs="Arial"/>
          <w:szCs w:val="22"/>
          <w:lang w:eastAsia="en-US"/>
        </w:rPr>
        <w:t>фитопланктона</w:t>
      </w:r>
      <w:proofErr w:type="spellEnd"/>
      <w:r w:rsidRPr="00BD6CAD">
        <w:rPr>
          <w:rFonts w:eastAsiaTheme="minorHAnsi" w:cs="Arial"/>
          <w:szCs w:val="22"/>
          <w:lang w:eastAsia="en-US"/>
        </w:rPr>
        <w:t xml:space="preserve"> на езерото най-силно застъпени са синьо-зелените </w:t>
      </w:r>
      <w:proofErr w:type="spellStart"/>
      <w:r w:rsidRPr="00BD6CAD">
        <w:rPr>
          <w:rFonts w:eastAsiaTheme="minorHAnsi" w:cs="Arial"/>
          <w:szCs w:val="22"/>
          <w:lang w:eastAsia="en-US"/>
        </w:rPr>
        <w:t>микроводорасли</w:t>
      </w:r>
      <w:proofErr w:type="spellEnd"/>
      <w:r w:rsidRPr="00BD6CAD">
        <w:rPr>
          <w:rFonts w:eastAsiaTheme="minorHAnsi" w:cs="Arial"/>
          <w:szCs w:val="22"/>
          <w:lang w:eastAsia="en-US"/>
        </w:rPr>
        <w:t>. През месеците август и септември масата им дотолкова нараства, че цялата повърхност на езерото се покрива с цъфтящи водорасли. Рибата изобилства в Дойран и то има най-голямото сладководно производство в Европа. Рибната фауна в Дойран е от 15 вида, един от които ендемичен.</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Мина </w:t>
      </w:r>
      <w:proofErr w:type="spellStart"/>
      <w:r w:rsidRPr="00BD6CAD">
        <w:rPr>
          <w:rFonts w:eastAsiaTheme="minorHAnsi" w:cs="Arial"/>
          <w:szCs w:val="22"/>
          <w:lang w:eastAsia="en-US"/>
        </w:rPr>
        <w:t>Алшар</w:t>
      </w:r>
      <w:proofErr w:type="spellEnd"/>
      <w:r w:rsidRPr="00BD6CAD">
        <w:rPr>
          <w:rFonts w:eastAsiaTheme="minorHAnsi" w:cs="Arial"/>
          <w:szCs w:val="22"/>
          <w:lang w:eastAsia="en-US"/>
        </w:rPr>
        <w:t xml:space="preserve"> се намира в сърцето на планината </w:t>
      </w:r>
      <w:proofErr w:type="spellStart"/>
      <w:r w:rsidRPr="00BD6CAD">
        <w:rPr>
          <w:rFonts w:eastAsiaTheme="minorHAnsi" w:cs="Arial"/>
          <w:szCs w:val="22"/>
          <w:lang w:eastAsia="en-US"/>
        </w:rPr>
        <w:t>Козуф</w:t>
      </w:r>
      <w:proofErr w:type="spellEnd"/>
      <w:r w:rsidRPr="00BD6CAD">
        <w:rPr>
          <w:rFonts w:eastAsiaTheme="minorHAnsi" w:cs="Arial"/>
          <w:szCs w:val="22"/>
          <w:lang w:eastAsia="en-US"/>
        </w:rPr>
        <w:t xml:space="preserve">, близо до с. </w:t>
      </w:r>
      <w:proofErr w:type="spellStart"/>
      <w:r w:rsidRPr="00BD6CAD">
        <w:rPr>
          <w:rFonts w:eastAsiaTheme="minorHAnsi" w:cs="Arial"/>
          <w:szCs w:val="22"/>
          <w:lang w:eastAsia="en-US"/>
        </w:rPr>
        <w:t>Майден</w:t>
      </w:r>
      <w:proofErr w:type="spellEnd"/>
      <w:r w:rsidRPr="00BD6CAD">
        <w:rPr>
          <w:rFonts w:eastAsiaTheme="minorHAnsi" w:cs="Arial"/>
          <w:szCs w:val="22"/>
          <w:lang w:eastAsia="en-US"/>
        </w:rPr>
        <w:t xml:space="preserve"> и на височина от 900</w:t>
      </w:r>
      <w:r w:rsidR="0023558A" w:rsidRPr="00BD6CAD">
        <w:rPr>
          <w:rFonts w:eastAsiaTheme="minorHAnsi" w:cs="Arial"/>
          <w:szCs w:val="22"/>
          <w:lang w:eastAsia="en-US"/>
        </w:rPr>
        <w:t> </w:t>
      </w:r>
      <w:r w:rsidRPr="00BD6CAD">
        <w:rPr>
          <w:rFonts w:eastAsiaTheme="minorHAnsi" w:cs="Arial"/>
          <w:szCs w:val="22"/>
          <w:lang w:eastAsia="en-US"/>
        </w:rPr>
        <w:t xml:space="preserve">м над морското равнище. Тук вече пет хиляди години се добиват злато, талий, кристали </w:t>
      </w:r>
      <w:proofErr w:type="spellStart"/>
      <w:r w:rsidRPr="00BD6CAD">
        <w:rPr>
          <w:rFonts w:eastAsiaTheme="minorHAnsi" w:cs="Arial"/>
          <w:szCs w:val="22"/>
          <w:lang w:eastAsia="en-US"/>
        </w:rPr>
        <w:t>лорандит</w:t>
      </w:r>
      <w:proofErr w:type="spellEnd"/>
      <w:r w:rsidRPr="00BD6CAD">
        <w:rPr>
          <w:rFonts w:eastAsiaTheme="minorHAnsi" w:cs="Arial"/>
          <w:szCs w:val="22"/>
          <w:lang w:eastAsia="en-US"/>
        </w:rPr>
        <w:t xml:space="preserve">, антимон и други минерали. Две от осемте открити разработки н подземните залежи са дълги 6 000м и покрити с калдъръм, който в наши дни е вече силно повреден. Почвата е мека, богата на различни минерали във всички цветове, сред които преобладава жълтият поради наличието на арсен. В мината изобилстват талий и </w:t>
      </w:r>
      <w:proofErr w:type="spellStart"/>
      <w:r w:rsidRPr="00BD6CAD">
        <w:rPr>
          <w:rFonts w:eastAsiaTheme="minorHAnsi" w:cs="Arial"/>
          <w:szCs w:val="22"/>
          <w:lang w:eastAsia="en-US"/>
        </w:rPr>
        <w:t>лорандит</w:t>
      </w:r>
      <w:proofErr w:type="spellEnd"/>
      <w:r w:rsidRPr="00BD6CAD">
        <w:rPr>
          <w:rFonts w:eastAsiaTheme="minorHAnsi" w:cs="Arial"/>
          <w:szCs w:val="22"/>
          <w:lang w:eastAsia="en-US"/>
        </w:rPr>
        <w:t xml:space="preserve">, който се използва за откриване и определяне на положението на неутрино - частици произхождащи пряко от Слънцето, които достигат до Земята за осем секунди. </w:t>
      </w:r>
      <w:proofErr w:type="spellStart"/>
      <w:r w:rsidRPr="00BD6CAD">
        <w:rPr>
          <w:rFonts w:eastAsiaTheme="minorHAnsi" w:cs="Arial"/>
          <w:szCs w:val="22"/>
          <w:lang w:eastAsia="en-US"/>
        </w:rPr>
        <w:t>Лорандитът</w:t>
      </w:r>
      <w:proofErr w:type="spellEnd"/>
      <w:r w:rsidRPr="00BD6CAD">
        <w:rPr>
          <w:rFonts w:eastAsiaTheme="minorHAnsi" w:cs="Arial"/>
          <w:szCs w:val="22"/>
          <w:lang w:eastAsia="en-US"/>
        </w:rPr>
        <w:t xml:space="preserve"> е много рядък минерал, който от целия свят се среща в чист вид само в Бившата югославска република Македония. Талият от </w:t>
      </w:r>
      <w:proofErr w:type="spellStart"/>
      <w:r w:rsidRPr="00BD6CAD">
        <w:rPr>
          <w:rFonts w:eastAsiaTheme="minorHAnsi" w:cs="Arial"/>
          <w:szCs w:val="22"/>
          <w:lang w:eastAsia="en-US"/>
        </w:rPr>
        <w:t>Алшар</w:t>
      </w:r>
      <w:proofErr w:type="spellEnd"/>
      <w:r w:rsidRPr="00BD6CAD">
        <w:rPr>
          <w:rFonts w:eastAsiaTheme="minorHAnsi" w:cs="Arial"/>
          <w:szCs w:val="22"/>
          <w:lang w:eastAsia="en-US"/>
        </w:rPr>
        <w:t xml:space="preserve"> и поради това неутрино, предвид неговото количество е световна, планетарна рядкост. В световната наука мината се разглежда като източник за изучаване на миналото и бъдещето на вселената.</w:t>
      </w:r>
    </w:p>
    <w:p w:rsidR="00151901" w:rsidRPr="00BD6CAD" w:rsidRDefault="00151901">
      <w:pPr>
        <w:autoSpaceDE w:val="0"/>
        <w:autoSpaceDN w:val="0"/>
        <w:adjustRightInd w:val="0"/>
        <w:spacing w:before="0"/>
        <w:rPr>
          <w:rFonts w:eastAsiaTheme="minorHAnsi" w:cs="Arial"/>
          <w:b/>
          <w:szCs w:val="22"/>
          <w:lang w:eastAsia="en-US"/>
        </w:rPr>
      </w:pPr>
    </w:p>
    <w:p w:rsidR="00151901" w:rsidRPr="00BD6CAD" w:rsidRDefault="009674B4">
      <w:pPr>
        <w:autoSpaceDE w:val="0"/>
        <w:autoSpaceDN w:val="0"/>
        <w:adjustRightInd w:val="0"/>
        <w:spacing w:before="0" w:after="120"/>
        <w:rPr>
          <w:rFonts w:eastAsiaTheme="minorHAnsi" w:cs="Arial"/>
          <w:i/>
          <w:szCs w:val="22"/>
          <w:u w:val="single"/>
          <w:lang w:eastAsia="en-US"/>
        </w:rPr>
      </w:pPr>
      <w:r w:rsidRPr="00BD6CAD">
        <w:rPr>
          <w:rFonts w:eastAsiaTheme="minorHAnsi" w:cs="Arial"/>
          <w:i/>
          <w:szCs w:val="22"/>
          <w:u w:val="single"/>
          <w:lang w:eastAsia="en-US"/>
        </w:rPr>
        <w:t xml:space="preserve">Археологически обекти. </w:t>
      </w:r>
    </w:p>
    <w:p w:rsidR="00151901" w:rsidRPr="00BD6CAD" w:rsidRDefault="009674B4">
      <w:pPr>
        <w:autoSpaceDE w:val="0"/>
        <w:autoSpaceDN w:val="0"/>
        <w:adjustRightInd w:val="0"/>
        <w:spacing w:before="0" w:after="120"/>
        <w:rPr>
          <w:rFonts w:eastAsiaTheme="minorHAnsi" w:cs="Arial"/>
          <w:szCs w:val="22"/>
          <w:lang w:eastAsia="en-US"/>
        </w:rPr>
      </w:pPr>
      <w:r w:rsidRPr="00BD6CAD">
        <w:rPr>
          <w:rFonts w:eastAsiaTheme="minorHAnsi" w:cs="Arial"/>
          <w:szCs w:val="22"/>
          <w:lang w:eastAsia="en-US"/>
        </w:rPr>
        <w:t xml:space="preserve">Вардарски </w:t>
      </w:r>
      <w:proofErr w:type="spellStart"/>
      <w:r w:rsidRPr="00BD6CAD">
        <w:rPr>
          <w:rFonts w:eastAsiaTheme="minorHAnsi" w:cs="Arial"/>
          <w:szCs w:val="22"/>
          <w:lang w:eastAsia="en-US"/>
        </w:rPr>
        <w:t>Рид-Гевгелия</w:t>
      </w:r>
      <w:proofErr w:type="spellEnd"/>
      <w:r w:rsidRPr="00BD6CAD">
        <w:rPr>
          <w:rFonts w:eastAsiaTheme="minorHAnsi" w:cs="Arial"/>
          <w:szCs w:val="22"/>
          <w:lang w:eastAsia="en-US"/>
        </w:rPr>
        <w:t>. Обитаван постоянно повече от 1 000 години - от края на Бронзовата епоха 13</w:t>
      </w:r>
      <w:r w:rsidR="0023558A" w:rsidRPr="00BD6CAD">
        <w:rPr>
          <w:rFonts w:eastAsiaTheme="minorHAnsi" w:cs="Arial"/>
          <w:szCs w:val="22"/>
          <w:lang w:eastAsia="en-US"/>
        </w:rPr>
        <w:t>-и</w:t>
      </w:r>
      <w:r w:rsidRPr="00BD6CAD">
        <w:rPr>
          <w:rFonts w:eastAsiaTheme="minorHAnsi" w:cs="Arial"/>
          <w:szCs w:val="22"/>
          <w:lang w:eastAsia="en-US"/>
        </w:rPr>
        <w:t xml:space="preserve"> в. пр.н.е.) до </w:t>
      </w:r>
      <w:r w:rsidR="0023558A" w:rsidRPr="00BD6CAD">
        <w:rPr>
          <w:rFonts w:eastAsiaTheme="minorHAnsi" w:cs="Arial"/>
          <w:szCs w:val="22"/>
          <w:lang w:eastAsia="en-US"/>
        </w:rPr>
        <w:t>идването на римляните (2-и в. пр.</w:t>
      </w:r>
      <w:r w:rsidRPr="00BD6CAD">
        <w:rPr>
          <w:rFonts w:eastAsiaTheme="minorHAnsi" w:cs="Arial"/>
          <w:szCs w:val="22"/>
          <w:lang w:eastAsia="en-US"/>
        </w:rPr>
        <w:t>н.е.) Започвайки като малко праисторическо село то преминава в развитието си през 6 последователни селища и през 3</w:t>
      </w:r>
      <w:r w:rsidR="0023558A" w:rsidRPr="00BD6CAD">
        <w:rPr>
          <w:rFonts w:eastAsiaTheme="minorHAnsi" w:cs="Arial"/>
          <w:szCs w:val="22"/>
          <w:lang w:eastAsia="en-US"/>
        </w:rPr>
        <w:t>-</w:t>
      </w:r>
      <w:r w:rsidRPr="00BD6CAD">
        <w:rPr>
          <w:rFonts w:eastAsiaTheme="minorHAnsi" w:cs="Arial"/>
          <w:szCs w:val="22"/>
          <w:lang w:eastAsia="en-US"/>
        </w:rPr>
        <w:t>и и 2</w:t>
      </w:r>
      <w:r w:rsidR="0023558A" w:rsidRPr="00BD6CAD">
        <w:rPr>
          <w:rFonts w:eastAsiaTheme="minorHAnsi" w:cs="Arial"/>
          <w:szCs w:val="22"/>
          <w:lang w:eastAsia="en-US"/>
        </w:rPr>
        <w:t>-</w:t>
      </w:r>
      <w:r w:rsidRPr="00BD6CAD">
        <w:rPr>
          <w:rFonts w:eastAsiaTheme="minorHAnsi" w:cs="Arial"/>
          <w:szCs w:val="22"/>
          <w:lang w:eastAsia="en-US"/>
        </w:rPr>
        <w:t xml:space="preserve">и в. пр.н.е. се разраства до античен македонски град (древната </w:t>
      </w:r>
      <w:proofErr w:type="spellStart"/>
      <w:r w:rsidRPr="00BD6CAD">
        <w:rPr>
          <w:rFonts w:eastAsiaTheme="minorHAnsi" w:cs="Arial"/>
          <w:szCs w:val="22"/>
          <w:lang w:eastAsia="en-US"/>
        </w:rPr>
        <w:t>Гортиния</w:t>
      </w:r>
      <w:proofErr w:type="spellEnd"/>
      <w:r w:rsidRPr="00BD6CAD">
        <w:rPr>
          <w:rFonts w:eastAsiaTheme="minorHAnsi" w:cs="Arial"/>
          <w:szCs w:val="22"/>
          <w:lang w:eastAsia="en-US"/>
        </w:rPr>
        <w:t>). След прекъсване в човешкото присъствие от над 1 000 години през късното средновековие (11-13 в. от н.е.) неговият сектор некропол е използван отново за погребване на населението от Вардарски Рид. Находките намерени до момента в областта на петте сектора, са руини от същия град (3-2 в. от н.е.). В сектора наречен „Некропол“ са намерени погребения датиращи от най-старото (първоначално) заселване в края на Бронзовата епоха (13</w:t>
      </w:r>
      <w:r w:rsidR="0023558A" w:rsidRPr="00BD6CAD">
        <w:rPr>
          <w:rFonts w:eastAsiaTheme="minorHAnsi" w:cs="Arial"/>
          <w:szCs w:val="22"/>
          <w:lang w:eastAsia="en-US"/>
        </w:rPr>
        <w:t>-и</w:t>
      </w:r>
      <w:r w:rsidRPr="00BD6CAD">
        <w:rPr>
          <w:rFonts w:eastAsiaTheme="minorHAnsi" w:cs="Arial"/>
          <w:szCs w:val="22"/>
          <w:lang w:eastAsia="en-US"/>
        </w:rPr>
        <w:t xml:space="preserve"> в. пр. н.е) и най-ранното средновековно заселване.</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Цареви Кули - Струмица. Археологически обект със сгради (и съдържанието им) от средните векове, ранния византийски период, класическата древност (5-4 в. пр.н.е.), късната античност, римския период, гръцкия период, периодът на класическата древност и праисторията (ранния </w:t>
      </w:r>
      <w:proofErr w:type="spellStart"/>
      <w:r w:rsidRPr="00BD6CAD">
        <w:rPr>
          <w:rFonts w:eastAsiaTheme="minorHAnsi" w:cs="Arial"/>
          <w:szCs w:val="22"/>
          <w:lang w:eastAsia="en-US"/>
        </w:rPr>
        <w:t>Халколит</w:t>
      </w:r>
      <w:proofErr w:type="spellEnd"/>
      <w:r w:rsidRPr="00BD6CAD">
        <w:rPr>
          <w:rFonts w:eastAsiaTheme="minorHAnsi" w:cs="Arial"/>
          <w:szCs w:val="22"/>
          <w:lang w:eastAsia="en-US"/>
        </w:rPr>
        <w:t xml:space="preserve"> и средната Бронзова епоха).</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В некропола </w:t>
      </w:r>
      <w:proofErr w:type="spellStart"/>
      <w:r w:rsidRPr="00BD6CAD">
        <w:rPr>
          <w:rFonts w:eastAsiaTheme="minorHAnsi" w:cs="Arial"/>
          <w:szCs w:val="22"/>
          <w:lang w:eastAsia="en-US"/>
        </w:rPr>
        <w:t>Ишар</w:t>
      </w:r>
      <w:proofErr w:type="spellEnd"/>
      <w:r w:rsidRPr="00BD6CAD">
        <w:rPr>
          <w:rFonts w:eastAsiaTheme="minorHAnsi" w:cs="Arial"/>
          <w:szCs w:val="22"/>
          <w:lang w:eastAsia="en-US"/>
        </w:rPr>
        <w:t xml:space="preserve"> </w:t>
      </w:r>
      <w:proofErr w:type="spellStart"/>
      <w:r w:rsidRPr="00BD6CAD">
        <w:rPr>
          <w:rFonts w:eastAsiaTheme="minorHAnsi" w:cs="Arial"/>
          <w:szCs w:val="22"/>
          <w:lang w:eastAsia="en-US"/>
        </w:rPr>
        <w:t>Мървинци</w:t>
      </w:r>
      <w:proofErr w:type="spellEnd"/>
      <w:r w:rsidRPr="00BD6CAD">
        <w:rPr>
          <w:rFonts w:eastAsiaTheme="minorHAnsi" w:cs="Arial"/>
          <w:szCs w:val="22"/>
          <w:lang w:eastAsia="en-US"/>
        </w:rPr>
        <w:t xml:space="preserve"> близо до </w:t>
      </w:r>
      <w:proofErr w:type="spellStart"/>
      <w:r w:rsidRPr="00BD6CAD">
        <w:rPr>
          <w:rFonts w:eastAsiaTheme="minorHAnsi" w:cs="Arial"/>
          <w:szCs w:val="22"/>
          <w:lang w:eastAsia="en-US"/>
        </w:rPr>
        <w:t>Валандово</w:t>
      </w:r>
      <w:proofErr w:type="spellEnd"/>
      <w:r w:rsidRPr="00BD6CAD">
        <w:rPr>
          <w:rFonts w:eastAsiaTheme="minorHAnsi" w:cs="Arial"/>
          <w:szCs w:val="22"/>
          <w:lang w:eastAsia="en-US"/>
        </w:rPr>
        <w:t xml:space="preserve"> са запазени доказателства, потвърждаващи непрекъснато човешко присъствие от праисторията до края на римския период. Разграничават се няколко пласта погребения, започвайки от праисторически некропол от Желязната епоха в </w:t>
      </w:r>
      <w:proofErr w:type="spellStart"/>
      <w:r w:rsidRPr="00BD6CAD">
        <w:rPr>
          <w:rFonts w:eastAsiaTheme="minorHAnsi" w:cs="Arial"/>
          <w:szCs w:val="22"/>
          <w:lang w:eastAsia="en-US"/>
        </w:rPr>
        <w:t>Лисичин</w:t>
      </w:r>
      <w:proofErr w:type="spellEnd"/>
      <w:r w:rsidRPr="00BD6CAD">
        <w:rPr>
          <w:rFonts w:eastAsiaTheme="minorHAnsi" w:cs="Arial"/>
          <w:szCs w:val="22"/>
          <w:lang w:eastAsia="en-US"/>
        </w:rPr>
        <w:t xml:space="preserve"> Дол (8-5 в.пр.н.е.), погребения от ранната античност и гръцкия период (края на 6 до 2 в. пр. н.е.) в югозападния некропол и римски некропол от римския период (2-4 в. от н.е.).</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Храмови сгради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Църквата „Св. Богородица </w:t>
      </w:r>
      <w:proofErr w:type="spellStart"/>
      <w:r w:rsidRPr="00BD6CAD">
        <w:rPr>
          <w:rFonts w:eastAsiaTheme="minorHAnsi" w:cs="Arial"/>
          <w:szCs w:val="22"/>
          <w:lang w:eastAsia="en-US"/>
        </w:rPr>
        <w:t>Елеуса</w:t>
      </w:r>
      <w:proofErr w:type="spellEnd"/>
      <w:r w:rsidRPr="00BD6CAD">
        <w:rPr>
          <w:rFonts w:eastAsiaTheme="minorHAnsi" w:cs="Arial"/>
          <w:szCs w:val="22"/>
          <w:lang w:eastAsia="en-US"/>
        </w:rPr>
        <w:t xml:space="preserve">“, намираща се в близост до Струмица, е една истинска перла на средновековната архитектура с автентична запазена архитектура, </w:t>
      </w:r>
      <w:r w:rsidRPr="00BD6CAD">
        <w:rPr>
          <w:rFonts w:eastAsiaTheme="minorHAnsi" w:cs="Arial"/>
          <w:szCs w:val="22"/>
          <w:lang w:eastAsia="en-US"/>
        </w:rPr>
        <w:lastRenderedPageBreak/>
        <w:t>мозаечен под, икони и мраморен иконостас. Построена е от монаха Мануел през 1080 г.</w:t>
      </w:r>
    </w:p>
    <w:p w:rsidR="00151901" w:rsidRPr="00BD6CAD" w:rsidRDefault="009674B4">
      <w:pPr>
        <w:autoSpaceDE w:val="0"/>
        <w:autoSpaceDN w:val="0"/>
        <w:adjustRightInd w:val="0"/>
        <w:spacing w:before="0"/>
        <w:rPr>
          <w:rFonts w:eastAsiaTheme="minorHAnsi" w:cs="Arial"/>
          <w:szCs w:val="22"/>
          <w:lang w:eastAsia="en-US"/>
        </w:rPr>
      </w:pPr>
      <w:proofErr w:type="spellStart"/>
      <w:r w:rsidRPr="00BD6CAD">
        <w:rPr>
          <w:rFonts w:eastAsiaTheme="minorHAnsi" w:cs="Arial"/>
          <w:szCs w:val="22"/>
          <w:lang w:eastAsia="en-US"/>
        </w:rPr>
        <w:t>Орта</w:t>
      </w:r>
      <w:proofErr w:type="spellEnd"/>
      <w:r w:rsidRPr="00BD6CAD">
        <w:rPr>
          <w:rFonts w:eastAsiaTheme="minorHAnsi" w:cs="Arial"/>
          <w:szCs w:val="22"/>
          <w:lang w:eastAsia="en-US"/>
        </w:rPr>
        <w:t xml:space="preserve"> джамия се намира в Струмица. Под джамията има църква от 11 в., която е съществувала до опожаряването й. Джамията е построена на това място през 1613/1614 г. На мястото на разкопките на църквата е намерен пиедестал със скулптура и надпис в прослава на светеца-закрилник на града. Това е единственият надпис с името </w:t>
      </w:r>
      <w:proofErr w:type="spellStart"/>
      <w:r w:rsidRPr="00BD6CAD">
        <w:rPr>
          <w:rFonts w:eastAsiaTheme="minorHAnsi" w:cs="Arial"/>
          <w:szCs w:val="22"/>
          <w:lang w:eastAsia="en-US"/>
        </w:rPr>
        <w:t>Тибериополис</w:t>
      </w:r>
      <w:proofErr w:type="spellEnd"/>
      <w:r w:rsidRPr="00BD6CAD">
        <w:rPr>
          <w:rFonts w:eastAsiaTheme="minorHAnsi" w:cs="Arial"/>
          <w:szCs w:val="22"/>
          <w:lang w:eastAsia="en-US"/>
        </w:rPr>
        <w:t>, намерен в гр. Струмица.</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Храмовият комплекс на Петнадесетте </w:t>
      </w:r>
      <w:proofErr w:type="spellStart"/>
      <w:r w:rsidRPr="00BD6CAD">
        <w:rPr>
          <w:rFonts w:eastAsiaTheme="minorHAnsi" w:cs="Arial"/>
          <w:szCs w:val="22"/>
          <w:lang w:eastAsia="en-US"/>
        </w:rPr>
        <w:t>великомъченици</w:t>
      </w:r>
      <w:proofErr w:type="spellEnd"/>
      <w:r w:rsidRPr="00BD6CAD">
        <w:rPr>
          <w:rFonts w:eastAsiaTheme="minorHAnsi" w:cs="Arial"/>
          <w:szCs w:val="22"/>
          <w:lang w:eastAsia="en-US"/>
        </w:rPr>
        <w:t xml:space="preserve"> от </w:t>
      </w:r>
      <w:proofErr w:type="spellStart"/>
      <w:r w:rsidRPr="00BD6CAD">
        <w:rPr>
          <w:rFonts w:eastAsiaTheme="minorHAnsi" w:cs="Arial"/>
          <w:szCs w:val="22"/>
          <w:lang w:eastAsia="en-US"/>
        </w:rPr>
        <w:t>Тибериополис</w:t>
      </w:r>
      <w:proofErr w:type="spellEnd"/>
      <w:r w:rsidRPr="00BD6CAD">
        <w:rPr>
          <w:rFonts w:eastAsiaTheme="minorHAnsi" w:cs="Arial"/>
          <w:szCs w:val="22"/>
          <w:lang w:eastAsia="en-US"/>
        </w:rPr>
        <w:t xml:space="preserve"> се намира в Струмица. Най-старата конструкция в комплекса е една ранно-християнска базилика, построена през 5 в. върху гробовете на Петнадесетте </w:t>
      </w:r>
      <w:proofErr w:type="spellStart"/>
      <w:r w:rsidRPr="00BD6CAD">
        <w:rPr>
          <w:rFonts w:eastAsiaTheme="minorHAnsi" w:cs="Arial"/>
          <w:szCs w:val="22"/>
          <w:lang w:eastAsia="en-US"/>
        </w:rPr>
        <w:t>великомъченици</w:t>
      </w:r>
      <w:proofErr w:type="spellEnd"/>
      <w:r w:rsidRPr="00BD6CAD">
        <w:rPr>
          <w:rFonts w:eastAsiaTheme="minorHAnsi" w:cs="Arial"/>
          <w:szCs w:val="22"/>
          <w:lang w:eastAsia="en-US"/>
        </w:rPr>
        <w:t xml:space="preserve"> в </w:t>
      </w:r>
      <w:proofErr w:type="spellStart"/>
      <w:r w:rsidRPr="00BD6CAD">
        <w:rPr>
          <w:rFonts w:eastAsiaTheme="minorHAnsi" w:cs="Arial"/>
          <w:szCs w:val="22"/>
          <w:lang w:eastAsia="en-US"/>
        </w:rPr>
        <w:t>Тибериополис</w:t>
      </w:r>
      <w:proofErr w:type="spellEnd"/>
      <w:r w:rsidRPr="00BD6CAD">
        <w:rPr>
          <w:rFonts w:eastAsiaTheme="minorHAnsi" w:cs="Arial"/>
          <w:szCs w:val="22"/>
          <w:lang w:eastAsia="en-US"/>
        </w:rPr>
        <w:t xml:space="preserve">. Върху базиликата е построен храм, вероятно през управлението на Юстиниан, който в края на 6 и началото на 7 в. е унищожен. Между 9 и 10 век върху старата църква е построена друга. Храмът е унищожен през османския период, но през 1921 г. е възроден, когато е построен нов малък параклис. Основите на старите църкви с открити в хода на строежа на новата църква през 1972 г. Новата църква е завършена през 1974 г. През 1997 г. Петнадесетте </w:t>
      </w:r>
      <w:proofErr w:type="spellStart"/>
      <w:r w:rsidRPr="00BD6CAD">
        <w:rPr>
          <w:rFonts w:eastAsiaTheme="minorHAnsi" w:cs="Arial"/>
          <w:szCs w:val="22"/>
          <w:lang w:eastAsia="en-US"/>
        </w:rPr>
        <w:t>великомъченици</w:t>
      </w:r>
      <w:proofErr w:type="spellEnd"/>
      <w:r w:rsidRPr="00BD6CAD">
        <w:rPr>
          <w:rFonts w:eastAsiaTheme="minorHAnsi" w:cs="Arial"/>
          <w:szCs w:val="22"/>
          <w:lang w:eastAsia="en-US"/>
        </w:rPr>
        <w:t xml:space="preserve"> от </w:t>
      </w:r>
      <w:proofErr w:type="spellStart"/>
      <w:r w:rsidRPr="00BD6CAD">
        <w:rPr>
          <w:rFonts w:eastAsiaTheme="minorHAnsi" w:cs="Arial"/>
          <w:szCs w:val="22"/>
          <w:lang w:eastAsia="en-US"/>
        </w:rPr>
        <w:t>Тибериополис</w:t>
      </w:r>
      <w:proofErr w:type="spellEnd"/>
      <w:r w:rsidRPr="00BD6CAD">
        <w:rPr>
          <w:rFonts w:eastAsiaTheme="minorHAnsi" w:cs="Arial"/>
          <w:szCs w:val="22"/>
          <w:lang w:eastAsia="en-US"/>
        </w:rPr>
        <w:t xml:space="preserve"> са обявени за </w:t>
      </w:r>
      <w:proofErr w:type="spellStart"/>
      <w:r w:rsidRPr="00BD6CAD">
        <w:rPr>
          <w:rFonts w:eastAsiaTheme="minorHAnsi" w:cs="Arial"/>
          <w:szCs w:val="22"/>
          <w:lang w:eastAsia="en-US"/>
        </w:rPr>
        <w:t>закрилници</w:t>
      </w:r>
      <w:proofErr w:type="spellEnd"/>
      <w:r w:rsidRPr="00BD6CAD">
        <w:rPr>
          <w:rFonts w:eastAsiaTheme="minorHAnsi" w:cs="Arial"/>
          <w:szCs w:val="22"/>
          <w:lang w:eastAsia="en-US"/>
        </w:rPr>
        <w:t xml:space="preserve"> на града с официално решение на Съвета на общ. Струмица.</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Храмовият комплекс „Св. </w:t>
      </w:r>
      <w:proofErr w:type="spellStart"/>
      <w:r w:rsidRPr="00BD6CAD">
        <w:rPr>
          <w:rFonts w:eastAsiaTheme="minorHAnsi" w:cs="Arial"/>
          <w:szCs w:val="22"/>
          <w:lang w:eastAsia="en-US"/>
        </w:rPr>
        <w:t>Леонтий</w:t>
      </w:r>
      <w:proofErr w:type="spellEnd"/>
      <w:r w:rsidRPr="00BD6CAD">
        <w:rPr>
          <w:rFonts w:eastAsiaTheme="minorHAnsi" w:cs="Arial"/>
          <w:szCs w:val="22"/>
          <w:lang w:eastAsia="en-US"/>
        </w:rPr>
        <w:t xml:space="preserve">“ се намира в с. </w:t>
      </w:r>
      <w:proofErr w:type="spellStart"/>
      <w:r w:rsidRPr="00BD6CAD">
        <w:rPr>
          <w:rFonts w:eastAsiaTheme="minorHAnsi" w:cs="Arial"/>
          <w:szCs w:val="22"/>
          <w:lang w:eastAsia="en-US"/>
        </w:rPr>
        <w:t>Водоча</w:t>
      </w:r>
      <w:proofErr w:type="spellEnd"/>
      <w:r w:rsidRPr="00BD6CAD">
        <w:rPr>
          <w:rFonts w:eastAsiaTheme="minorHAnsi" w:cs="Arial"/>
          <w:szCs w:val="22"/>
          <w:lang w:eastAsia="en-US"/>
        </w:rPr>
        <w:t xml:space="preserve"> в близост до Струмица, където най-старата сграда от комплекса е </w:t>
      </w:r>
      <w:proofErr w:type="spellStart"/>
      <w:r w:rsidRPr="00BD6CAD">
        <w:rPr>
          <w:rFonts w:eastAsiaTheme="minorHAnsi" w:cs="Arial"/>
          <w:szCs w:val="22"/>
          <w:lang w:eastAsia="en-US"/>
        </w:rPr>
        <w:t>раннохристиянската</w:t>
      </w:r>
      <w:proofErr w:type="spellEnd"/>
      <w:r w:rsidRPr="00BD6CAD">
        <w:rPr>
          <w:rFonts w:eastAsiaTheme="minorHAnsi" w:cs="Arial"/>
          <w:szCs w:val="22"/>
          <w:lang w:eastAsia="en-US"/>
        </w:rPr>
        <w:t xml:space="preserve"> базилика от 5-6 век. Комплексът се състои от три църкви - най-старата църква, построена през 6-7 век, западната църква, построена в периода между 1018 и 1037 г., посветена на Въвеждането в храма на св. Богородица </w:t>
      </w:r>
      <w:proofErr w:type="spellStart"/>
      <w:r w:rsidRPr="00BD6CAD">
        <w:rPr>
          <w:rFonts w:eastAsiaTheme="minorHAnsi" w:cs="Arial"/>
          <w:szCs w:val="22"/>
          <w:lang w:eastAsia="en-US"/>
        </w:rPr>
        <w:t>Елеуса</w:t>
      </w:r>
      <w:proofErr w:type="spellEnd"/>
      <w:r w:rsidRPr="00BD6CAD">
        <w:rPr>
          <w:rFonts w:eastAsiaTheme="minorHAnsi" w:cs="Arial"/>
          <w:szCs w:val="22"/>
          <w:lang w:eastAsia="en-US"/>
        </w:rPr>
        <w:t xml:space="preserve"> и най-голямата църква, посветена на св. </w:t>
      </w:r>
      <w:proofErr w:type="spellStart"/>
      <w:r w:rsidRPr="00BD6CAD">
        <w:rPr>
          <w:rFonts w:eastAsiaTheme="minorHAnsi" w:cs="Arial"/>
          <w:szCs w:val="22"/>
          <w:lang w:eastAsia="en-US"/>
        </w:rPr>
        <w:t>Леонтий</w:t>
      </w:r>
      <w:proofErr w:type="spellEnd"/>
      <w:r w:rsidRPr="00BD6CAD">
        <w:rPr>
          <w:rFonts w:eastAsiaTheme="minorHAnsi" w:cs="Arial"/>
          <w:szCs w:val="22"/>
          <w:lang w:eastAsia="en-US"/>
        </w:rPr>
        <w:t xml:space="preserve">, построена в края на 11 и началото на 12 век.  През 1996 г. духовното присъствие се подновява и оттогава мястото става дом на девическия манастир на </w:t>
      </w:r>
      <w:proofErr w:type="spellStart"/>
      <w:r w:rsidRPr="00BD6CAD">
        <w:rPr>
          <w:rFonts w:eastAsiaTheme="minorHAnsi" w:cs="Arial"/>
          <w:szCs w:val="22"/>
          <w:lang w:eastAsia="en-US"/>
        </w:rPr>
        <w:t>Струмишката</w:t>
      </w:r>
      <w:proofErr w:type="spellEnd"/>
      <w:r w:rsidRPr="00BD6CAD">
        <w:rPr>
          <w:rFonts w:eastAsiaTheme="minorHAnsi" w:cs="Arial"/>
          <w:szCs w:val="22"/>
          <w:lang w:eastAsia="en-US"/>
        </w:rPr>
        <w:t xml:space="preserve"> епархия.</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В Струмица се намира църквата „Св.</w:t>
      </w:r>
      <w:proofErr w:type="spellStart"/>
      <w:r w:rsidRPr="00BD6CAD">
        <w:rPr>
          <w:rFonts w:eastAsiaTheme="minorHAnsi" w:cs="Arial"/>
          <w:szCs w:val="22"/>
          <w:lang w:eastAsia="en-US"/>
        </w:rPr>
        <w:t>св</w:t>
      </w:r>
      <w:proofErr w:type="spellEnd"/>
      <w:r w:rsidRPr="00BD6CAD">
        <w:rPr>
          <w:rFonts w:eastAsiaTheme="minorHAnsi" w:cs="Arial"/>
          <w:szCs w:val="22"/>
          <w:lang w:eastAsia="en-US"/>
        </w:rPr>
        <w:t>. Кирил и Методий“. Изграждането на катедралната църква приключва през 1760 г. Църквата е в сегашния си вид от 1905 г.</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Църквата „Св. Четиридесет </w:t>
      </w:r>
      <w:proofErr w:type="spellStart"/>
      <w:r w:rsidRPr="00BD6CAD">
        <w:rPr>
          <w:rFonts w:eastAsiaTheme="minorHAnsi" w:cs="Arial"/>
          <w:szCs w:val="22"/>
          <w:lang w:eastAsia="en-US"/>
        </w:rPr>
        <w:t>мъченици</w:t>
      </w:r>
      <w:proofErr w:type="spellEnd"/>
      <w:r w:rsidRPr="00BD6CAD">
        <w:rPr>
          <w:rFonts w:eastAsiaTheme="minorHAnsi" w:cs="Arial"/>
          <w:szCs w:val="22"/>
          <w:lang w:eastAsia="en-US"/>
        </w:rPr>
        <w:t xml:space="preserve"> </w:t>
      </w:r>
      <w:proofErr w:type="spellStart"/>
      <w:r w:rsidRPr="00BD6CAD">
        <w:rPr>
          <w:rFonts w:eastAsiaTheme="minorHAnsi" w:cs="Arial"/>
          <w:szCs w:val="22"/>
          <w:lang w:eastAsia="en-US"/>
        </w:rPr>
        <w:t>севастийски</w:t>
      </w:r>
      <w:proofErr w:type="spellEnd"/>
      <w:r w:rsidRPr="00BD6CAD">
        <w:rPr>
          <w:rFonts w:eastAsiaTheme="minorHAnsi" w:cs="Arial"/>
          <w:szCs w:val="22"/>
          <w:lang w:eastAsia="en-US"/>
        </w:rPr>
        <w:t>“ се намира близо до с. Банско - нейните руини са високи 1,5</w:t>
      </w:r>
      <w:r w:rsidR="0023558A" w:rsidRPr="00BD6CAD">
        <w:rPr>
          <w:rFonts w:eastAsiaTheme="minorHAnsi" w:cs="Arial"/>
          <w:szCs w:val="22"/>
          <w:lang w:eastAsia="en-US"/>
        </w:rPr>
        <w:t> </w:t>
      </w:r>
      <w:r w:rsidRPr="00BD6CAD">
        <w:rPr>
          <w:rFonts w:eastAsiaTheme="minorHAnsi" w:cs="Arial"/>
          <w:szCs w:val="22"/>
          <w:lang w:eastAsia="en-US"/>
        </w:rPr>
        <w:t xml:space="preserve">м. Посветена на култа към св. Четиридесет </w:t>
      </w:r>
      <w:proofErr w:type="spellStart"/>
      <w:r w:rsidRPr="00BD6CAD">
        <w:rPr>
          <w:rFonts w:eastAsiaTheme="minorHAnsi" w:cs="Arial"/>
          <w:szCs w:val="22"/>
          <w:lang w:eastAsia="en-US"/>
        </w:rPr>
        <w:t>мъченици</w:t>
      </w:r>
      <w:proofErr w:type="spellEnd"/>
      <w:r w:rsidRPr="00BD6CAD">
        <w:rPr>
          <w:rFonts w:eastAsiaTheme="minorHAnsi" w:cs="Arial"/>
          <w:szCs w:val="22"/>
          <w:lang w:eastAsia="en-US"/>
        </w:rPr>
        <w:t xml:space="preserve"> </w:t>
      </w:r>
      <w:proofErr w:type="spellStart"/>
      <w:r w:rsidRPr="00BD6CAD">
        <w:rPr>
          <w:rFonts w:eastAsiaTheme="minorHAnsi" w:cs="Arial"/>
          <w:szCs w:val="22"/>
          <w:lang w:eastAsia="en-US"/>
        </w:rPr>
        <w:t>севастийски</w:t>
      </w:r>
      <w:proofErr w:type="spellEnd"/>
      <w:r w:rsidRPr="00BD6CAD">
        <w:rPr>
          <w:rFonts w:eastAsiaTheme="minorHAnsi" w:cs="Arial"/>
          <w:szCs w:val="22"/>
          <w:lang w:eastAsia="en-US"/>
        </w:rPr>
        <w:t xml:space="preserve">, загинали през 320 г. от н.е., тя е единствената църква в страната, останала от този период. Архитектурният стил и запазените стенописи показват, че църквата е от 12 или 13 век, макар по нея да са извършвани работи и през османския период. Основите на църквата са във формата на кръст. Иконостасът е от мрамор и по-голямата част от вътрешното пространство е запазена за литургиите и </w:t>
      </w:r>
      <w:proofErr w:type="spellStart"/>
      <w:r w:rsidRPr="00BD6CAD">
        <w:rPr>
          <w:rFonts w:eastAsiaTheme="minorHAnsi" w:cs="Arial"/>
          <w:szCs w:val="22"/>
          <w:lang w:eastAsia="en-US"/>
        </w:rPr>
        <w:t>диаконикона</w:t>
      </w:r>
      <w:proofErr w:type="spellEnd"/>
      <w:r w:rsidRPr="00BD6CAD">
        <w:rPr>
          <w:rFonts w:eastAsiaTheme="minorHAnsi" w:cs="Arial"/>
          <w:szCs w:val="22"/>
          <w:lang w:eastAsia="en-US"/>
        </w:rPr>
        <w:t>. В близост до църквата е открит некропол, който е от 13 век.</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Манастирът „Св. Илия“ се намира в планината </w:t>
      </w:r>
      <w:proofErr w:type="spellStart"/>
      <w:r w:rsidRPr="00BD6CAD">
        <w:rPr>
          <w:rFonts w:eastAsiaTheme="minorHAnsi" w:cs="Arial"/>
          <w:szCs w:val="22"/>
          <w:lang w:eastAsia="en-US"/>
        </w:rPr>
        <w:t>Еленица</w:t>
      </w:r>
      <w:proofErr w:type="spellEnd"/>
      <w:r w:rsidRPr="00BD6CAD">
        <w:rPr>
          <w:rFonts w:eastAsiaTheme="minorHAnsi" w:cs="Arial"/>
          <w:szCs w:val="22"/>
          <w:lang w:eastAsia="en-US"/>
        </w:rPr>
        <w:t xml:space="preserve">, в близост до Струмица. Манастирът вероятно е построен в края на 16 век съдейки по иконите там, които са от този период.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Манастирът е бил унищожен през 1923 г., но е построен наново и разширен през периода 1975-1984 г.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Евангелистката методистка църква в Струмица е построена през 1906 г. Старата църква е разрушена, строителството на новата започва на същото място и завършва през 1989 г. През 2000 г., в чест на известната </w:t>
      </w:r>
      <w:proofErr w:type="spellStart"/>
      <w:r w:rsidRPr="00BD6CAD">
        <w:rPr>
          <w:rFonts w:eastAsiaTheme="minorHAnsi" w:cs="Arial"/>
          <w:szCs w:val="22"/>
          <w:lang w:eastAsia="en-US"/>
        </w:rPr>
        <w:t>мисионерка</w:t>
      </w:r>
      <w:proofErr w:type="spellEnd"/>
      <w:r w:rsidRPr="00BD6CAD">
        <w:rPr>
          <w:rFonts w:eastAsiaTheme="minorHAnsi" w:cs="Arial"/>
          <w:szCs w:val="22"/>
          <w:lang w:eastAsia="en-US"/>
        </w:rPr>
        <w:t xml:space="preserve"> Хелън Стоун, е завършен обществен център под името „Център г-ца Стоун“.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Църквата „Възнесение на св. Богородица“, намираща се в Струмица, е католическа църква, построена през 1925 г. От 1971 до 1975 г. енорийската църква е цялостно реконструирана, а през 1988 г. е осветена от Епископ Йоаким </w:t>
      </w:r>
      <w:proofErr w:type="spellStart"/>
      <w:r w:rsidRPr="00BD6CAD">
        <w:rPr>
          <w:rFonts w:eastAsiaTheme="minorHAnsi" w:cs="Arial"/>
          <w:szCs w:val="22"/>
          <w:lang w:eastAsia="en-US"/>
        </w:rPr>
        <w:t>Хербут</w:t>
      </w:r>
      <w:proofErr w:type="spellEnd"/>
      <w:r w:rsidRPr="00BD6CAD">
        <w:rPr>
          <w:rFonts w:eastAsiaTheme="minorHAnsi" w:cs="Arial"/>
          <w:szCs w:val="22"/>
          <w:lang w:eastAsia="en-US"/>
        </w:rPr>
        <w:t xml:space="preserve">. През 1991 г. започва строежът на новия храмов център, който е завършен две години по-късно. През 2001 г. тази енорийска църква е обявена от папа Йоан Павел II за Катедрална църква на </w:t>
      </w:r>
      <w:proofErr w:type="spellStart"/>
      <w:r w:rsidRPr="00BD6CAD">
        <w:rPr>
          <w:rFonts w:eastAsiaTheme="minorHAnsi" w:cs="Arial"/>
          <w:szCs w:val="22"/>
          <w:lang w:eastAsia="en-US"/>
        </w:rPr>
        <w:t>апостолическата</w:t>
      </w:r>
      <w:proofErr w:type="spellEnd"/>
      <w:r w:rsidRPr="00BD6CAD">
        <w:rPr>
          <w:rFonts w:eastAsiaTheme="minorHAnsi" w:cs="Arial"/>
          <w:szCs w:val="22"/>
          <w:lang w:eastAsia="en-US"/>
        </w:rPr>
        <w:t xml:space="preserve"> екзархия в Бившата югославска република Македония От май 2002 г. църквата отново е в реконструкция. Направен е нов иконостас и в </w:t>
      </w:r>
      <w:r w:rsidR="004D506F" w:rsidRPr="00BD6CAD">
        <w:rPr>
          <w:rFonts w:eastAsiaTheme="minorHAnsi" w:cs="Arial"/>
          <w:szCs w:val="22"/>
          <w:lang w:eastAsia="en-US"/>
        </w:rPr>
        <w:t>абсидата</w:t>
      </w:r>
      <w:r w:rsidRPr="00BD6CAD">
        <w:rPr>
          <w:rFonts w:eastAsiaTheme="minorHAnsi" w:cs="Arial"/>
          <w:szCs w:val="22"/>
          <w:lang w:eastAsia="en-US"/>
        </w:rPr>
        <w:t xml:space="preserve"> са изписани стенописи и икони.</w:t>
      </w:r>
    </w:p>
    <w:p w:rsidR="00151901" w:rsidRPr="00BD6CAD" w:rsidRDefault="00151901">
      <w:pPr>
        <w:jc w:val="center"/>
        <w:rPr>
          <w:rFonts w:eastAsiaTheme="minorHAnsi" w:cs="Arial"/>
          <w:b/>
          <w:i/>
          <w:szCs w:val="22"/>
          <w:u w:val="single"/>
          <w:lang w:eastAsia="en-US"/>
        </w:rPr>
      </w:pPr>
    </w:p>
    <w:p w:rsidR="00151901" w:rsidRPr="00BD6CAD" w:rsidRDefault="00151901">
      <w:pPr>
        <w:jc w:val="center"/>
        <w:rPr>
          <w:rFonts w:eastAsiaTheme="minorHAnsi" w:cs="Arial"/>
          <w:b/>
          <w:i/>
          <w:szCs w:val="22"/>
          <w:u w:val="single"/>
          <w:lang w:eastAsia="en-US"/>
        </w:rPr>
      </w:pPr>
    </w:p>
    <w:p w:rsidR="00151901" w:rsidRPr="00BD6CAD" w:rsidRDefault="00151901">
      <w:pPr>
        <w:jc w:val="center"/>
        <w:rPr>
          <w:rFonts w:eastAsiaTheme="minorHAnsi" w:cs="Arial"/>
          <w:b/>
          <w:i/>
          <w:szCs w:val="22"/>
          <w:u w:val="single"/>
          <w:lang w:eastAsia="en-US"/>
        </w:rPr>
      </w:pPr>
    </w:p>
    <w:p w:rsidR="00151901" w:rsidRPr="00BD6CAD" w:rsidRDefault="009674B4">
      <w:pPr>
        <w:autoSpaceDE w:val="0"/>
        <w:autoSpaceDN w:val="0"/>
        <w:adjustRightInd w:val="0"/>
        <w:spacing w:before="0" w:after="120"/>
        <w:rPr>
          <w:rFonts w:eastAsiaTheme="minorHAnsi" w:cs="Arial"/>
          <w:b/>
          <w:i/>
          <w:szCs w:val="22"/>
          <w:u w:val="single"/>
          <w:lang w:eastAsia="en-US"/>
        </w:rPr>
      </w:pPr>
      <w:r w:rsidRPr="00BD6CAD">
        <w:rPr>
          <w:rFonts w:eastAsiaTheme="minorHAnsi" w:cs="Arial"/>
          <w:b/>
          <w:i/>
          <w:szCs w:val="22"/>
          <w:u w:val="single"/>
          <w:lang w:eastAsia="en-US"/>
        </w:rPr>
        <w:t xml:space="preserve">Източен регион </w:t>
      </w:r>
    </w:p>
    <w:p w:rsidR="00151901" w:rsidRPr="00BD6CAD" w:rsidRDefault="009674B4">
      <w:pPr>
        <w:autoSpaceDE w:val="0"/>
        <w:autoSpaceDN w:val="0"/>
        <w:adjustRightInd w:val="0"/>
        <w:spacing w:before="0" w:after="120"/>
        <w:rPr>
          <w:rFonts w:eastAsiaTheme="minorHAnsi" w:cs="Arial"/>
          <w:b/>
          <w:szCs w:val="22"/>
          <w:lang w:eastAsia="en-US"/>
        </w:rPr>
      </w:pPr>
      <w:r w:rsidRPr="00BD6CAD">
        <w:rPr>
          <w:rFonts w:eastAsiaTheme="minorHAnsi" w:cs="Arial"/>
          <w:i/>
          <w:szCs w:val="22"/>
          <w:u w:val="single"/>
          <w:lang w:eastAsia="en-US"/>
        </w:rPr>
        <w:t>Археологически обекти.</w:t>
      </w:r>
      <w:r w:rsidRPr="00BD6CAD">
        <w:rPr>
          <w:rFonts w:eastAsiaTheme="minorHAnsi" w:cs="Arial"/>
          <w:b/>
          <w:szCs w:val="22"/>
          <w:lang w:eastAsia="en-US"/>
        </w:rPr>
        <w:t xml:space="preserve"> </w:t>
      </w:r>
    </w:p>
    <w:p w:rsidR="00151901" w:rsidRPr="00BD6CAD" w:rsidRDefault="009674B4">
      <w:pPr>
        <w:autoSpaceDE w:val="0"/>
        <w:autoSpaceDN w:val="0"/>
        <w:adjustRightInd w:val="0"/>
        <w:spacing w:before="0"/>
        <w:rPr>
          <w:rFonts w:eastAsiaTheme="minorHAnsi" w:cs="Arial"/>
          <w:szCs w:val="22"/>
          <w:lang w:eastAsia="en-US"/>
        </w:rPr>
      </w:pPr>
      <w:proofErr w:type="spellStart"/>
      <w:r w:rsidRPr="00BD6CAD">
        <w:rPr>
          <w:rFonts w:eastAsiaTheme="minorHAnsi" w:cs="Arial"/>
          <w:szCs w:val="22"/>
          <w:lang w:eastAsia="en-US"/>
        </w:rPr>
        <w:t>Раннохристиянски</w:t>
      </w:r>
      <w:proofErr w:type="spellEnd"/>
      <w:r w:rsidRPr="00BD6CAD">
        <w:rPr>
          <w:rFonts w:eastAsiaTheme="minorHAnsi" w:cs="Arial"/>
          <w:szCs w:val="22"/>
          <w:lang w:eastAsia="en-US"/>
        </w:rPr>
        <w:t xml:space="preserve"> епископален център </w:t>
      </w:r>
      <w:proofErr w:type="spellStart"/>
      <w:r w:rsidRPr="00BD6CAD">
        <w:rPr>
          <w:rFonts w:eastAsiaTheme="minorHAnsi" w:cs="Arial"/>
          <w:szCs w:val="22"/>
          <w:lang w:eastAsia="en-US"/>
        </w:rPr>
        <w:t>Баргала</w:t>
      </w:r>
      <w:proofErr w:type="spellEnd"/>
      <w:r w:rsidRPr="00BD6CAD">
        <w:rPr>
          <w:rFonts w:eastAsiaTheme="minorHAnsi" w:cs="Arial"/>
          <w:szCs w:val="22"/>
          <w:lang w:eastAsia="en-US"/>
        </w:rPr>
        <w:t xml:space="preserve"> в близост до Щип. Гр. </w:t>
      </w:r>
      <w:proofErr w:type="spellStart"/>
      <w:r w:rsidRPr="00BD6CAD">
        <w:rPr>
          <w:rFonts w:eastAsiaTheme="minorHAnsi" w:cs="Arial"/>
          <w:szCs w:val="22"/>
          <w:lang w:eastAsia="en-US"/>
        </w:rPr>
        <w:t>Баргала</w:t>
      </w:r>
      <w:proofErr w:type="spellEnd"/>
      <w:r w:rsidRPr="00BD6CAD">
        <w:rPr>
          <w:rFonts w:eastAsiaTheme="minorHAnsi" w:cs="Arial"/>
          <w:szCs w:val="22"/>
          <w:lang w:eastAsia="en-US"/>
        </w:rPr>
        <w:t xml:space="preserve"> съществува от 4 век до първото десетилетие на 7 век. Обект на проучване и опазване, при изпълнение на всички необходими условия за представянето им пред културната и научната общественост, са следните части: базиликата и резиденцията на епископа, северозападната градска стена с главния вход (</w:t>
      </w:r>
      <w:proofErr w:type="spellStart"/>
      <w:r w:rsidRPr="00BD6CAD">
        <w:rPr>
          <w:rFonts w:eastAsiaTheme="minorHAnsi" w:cs="Arial"/>
          <w:szCs w:val="22"/>
          <w:lang w:eastAsia="en-US"/>
        </w:rPr>
        <w:t>Principalis</w:t>
      </w:r>
      <w:proofErr w:type="spellEnd"/>
      <w:r w:rsidRPr="00BD6CAD">
        <w:rPr>
          <w:rFonts w:eastAsiaTheme="minorHAnsi" w:cs="Arial"/>
          <w:szCs w:val="22"/>
          <w:lang w:eastAsia="en-US"/>
        </w:rPr>
        <w:t xml:space="preserve">), градското водохранилище, част от жилищния район, градската базилика и ранно средновековната църква „Св. Георги“.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Крепост Виница Кале. Постоянното присъствие на хора в този важен археологически обект в Източна Македония може да бъде проследено от праисторическо време до средните векове, т.е. от Неолита (3000-2800 г. пр. н.е.), късната античност (4-6 век) до 11-13 в. от н.е.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Крепост </w:t>
      </w:r>
      <w:proofErr w:type="spellStart"/>
      <w:r w:rsidRPr="00BD6CAD">
        <w:rPr>
          <w:rFonts w:eastAsiaTheme="minorHAnsi" w:cs="Arial"/>
          <w:szCs w:val="22"/>
          <w:lang w:eastAsia="en-US"/>
        </w:rPr>
        <w:t>Ишар</w:t>
      </w:r>
      <w:proofErr w:type="spellEnd"/>
      <w:r w:rsidRPr="00BD6CAD">
        <w:rPr>
          <w:rFonts w:eastAsiaTheme="minorHAnsi" w:cs="Arial"/>
          <w:szCs w:val="22"/>
          <w:lang w:eastAsia="en-US"/>
        </w:rPr>
        <w:t xml:space="preserve"> - Щип. Археологическият обект </w:t>
      </w:r>
      <w:proofErr w:type="spellStart"/>
      <w:r w:rsidRPr="00BD6CAD">
        <w:rPr>
          <w:rFonts w:eastAsiaTheme="minorHAnsi" w:cs="Arial"/>
          <w:szCs w:val="22"/>
          <w:lang w:eastAsia="en-US"/>
        </w:rPr>
        <w:t>Ишар</w:t>
      </w:r>
      <w:proofErr w:type="spellEnd"/>
      <w:r w:rsidRPr="00BD6CAD">
        <w:rPr>
          <w:rFonts w:eastAsiaTheme="minorHAnsi" w:cs="Arial"/>
          <w:szCs w:val="22"/>
          <w:lang w:eastAsia="en-US"/>
        </w:rPr>
        <w:t xml:space="preserve"> е средновековно селище и укрепен средновековен глад, в който са намерени още църквата на „Св. Влас“, некропол и др. както и тунел, който вероятно първоначално е построен пред древността, но е използван и през средновековието. Не са намерени много находки: керамични и други материали, свидетелстващи за трайното население на този обект от Бронзовата епоха до ранния Османски период.</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Храмови сгради </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Църквата „Св. Никола“ в Щип е построена на мястото на старата църква, посветена на св. Никола, която датира от 1341 г. и е реконструирана през 1867 г.</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Манастирът „Св. </w:t>
      </w:r>
      <w:proofErr w:type="spellStart"/>
      <w:r w:rsidRPr="00BD6CAD">
        <w:rPr>
          <w:rFonts w:eastAsiaTheme="minorHAnsi" w:cs="Arial"/>
          <w:szCs w:val="22"/>
          <w:lang w:eastAsia="en-US"/>
        </w:rPr>
        <w:t>Панталеймон</w:t>
      </w:r>
      <w:proofErr w:type="spellEnd"/>
      <w:r w:rsidRPr="00BD6CAD">
        <w:rPr>
          <w:rFonts w:eastAsiaTheme="minorHAnsi" w:cs="Arial"/>
          <w:szCs w:val="22"/>
          <w:lang w:eastAsia="en-US"/>
        </w:rPr>
        <w:t xml:space="preserve">“ в близост до Кочани </w:t>
      </w:r>
      <w:r w:rsidR="0023558A" w:rsidRPr="00BD6CAD">
        <w:rPr>
          <w:rFonts w:eastAsiaTheme="minorHAnsi" w:cs="Arial"/>
          <w:szCs w:val="22"/>
          <w:lang w:eastAsia="en-US"/>
        </w:rPr>
        <w:t>е построен през 19 век.</w:t>
      </w:r>
      <w:r w:rsidRPr="00BD6CAD">
        <w:rPr>
          <w:rFonts w:eastAsiaTheme="minorHAnsi" w:cs="Arial"/>
          <w:szCs w:val="22"/>
          <w:lang w:eastAsia="en-US"/>
        </w:rPr>
        <w:t xml:space="preserve"> На 9 август всяка година се провежда църковен събор, който привлича хиляди гости.</w:t>
      </w:r>
    </w:p>
    <w:p w:rsidR="00151901" w:rsidRPr="00BD6CAD" w:rsidRDefault="009674B4">
      <w:pPr>
        <w:autoSpaceDE w:val="0"/>
        <w:autoSpaceDN w:val="0"/>
        <w:adjustRightInd w:val="0"/>
        <w:spacing w:before="0"/>
        <w:rPr>
          <w:rFonts w:eastAsiaTheme="minorHAnsi" w:cs="Arial"/>
          <w:szCs w:val="22"/>
          <w:lang w:eastAsia="en-US"/>
        </w:rPr>
      </w:pPr>
      <w:r w:rsidRPr="00BD6CAD">
        <w:rPr>
          <w:rFonts w:eastAsiaTheme="minorHAnsi" w:cs="Arial"/>
          <w:szCs w:val="22"/>
          <w:lang w:eastAsia="en-US"/>
        </w:rPr>
        <w:t xml:space="preserve">Църквата „Св. Архангел Михаил“ в Берово е построена през периода 1815-1818 г. Основите на първия девически манастир са положени 20 години след построяването на църквата. </w:t>
      </w:r>
    </w:p>
    <w:p w:rsidR="00151901" w:rsidRPr="00BD6CAD" w:rsidRDefault="00151901">
      <w:pPr>
        <w:autoSpaceDE w:val="0"/>
        <w:autoSpaceDN w:val="0"/>
        <w:adjustRightInd w:val="0"/>
        <w:spacing w:before="0" w:line="360" w:lineRule="auto"/>
        <w:rPr>
          <w:rFonts w:eastAsiaTheme="minorHAnsi" w:cs="Arial"/>
          <w:szCs w:val="22"/>
          <w:lang w:eastAsia="en-US"/>
        </w:rPr>
      </w:pPr>
    </w:p>
    <w:p w:rsidR="00151901" w:rsidRPr="00BD6CAD" w:rsidRDefault="009674B4">
      <w:pPr>
        <w:rPr>
          <w:b/>
          <w:u w:val="single"/>
        </w:rPr>
      </w:pPr>
      <w:r w:rsidRPr="00BD6CAD">
        <w:rPr>
          <w:b/>
          <w:u w:val="single"/>
        </w:rPr>
        <w:t>Сценарий с нулева опция:</w:t>
      </w:r>
    </w:p>
    <w:p w:rsidR="00151901" w:rsidRPr="00BD6CAD" w:rsidRDefault="009674B4">
      <w:r w:rsidRPr="00BD6CAD">
        <w:t xml:space="preserve">За България и Бившата югославска република Македония до момента не е разработван такъв сценарий и не се очакват големи промени до 2020 г. (ОСОС на ЕАОС, 2012 г.) </w:t>
      </w:r>
    </w:p>
    <w:p w:rsidR="00151901" w:rsidRPr="00BD6CAD" w:rsidRDefault="00151901"/>
    <w:p w:rsidR="00151901" w:rsidRPr="00BD6CAD" w:rsidRDefault="00151901">
      <w:pPr>
        <w:rPr>
          <w:rFonts w:cs="Arial"/>
        </w:rPr>
      </w:pPr>
    </w:p>
    <w:p w:rsidR="00151901" w:rsidRPr="00BD6CAD" w:rsidRDefault="009674B4">
      <w:pPr>
        <w:pStyle w:val="Heading1"/>
        <w:rPr>
          <w:lang w:eastAsia="en-US"/>
        </w:rPr>
      </w:pPr>
      <w:bookmarkStart w:id="48" w:name="_Toc406402772"/>
      <w:r w:rsidRPr="00BD6CAD">
        <w:rPr>
          <w:lang w:eastAsia="en-US"/>
        </w:rPr>
        <w:t>Екологични характеристики на териториите, които вероятно ще бъдат значително засегнати</w:t>
      </w:r>
      <w:bookmarkEnd w:id="48"/>
    </w:p>
    <w:p w:rsidR="00151901" w:rsidRPr="00BD6CAD" w:rsidRDefault="009674B4">
      <w:r w:rsidRPr="00BD6CAD">
        <w:t>Програмата за ТГС е разработена за цялата територия на трансграничния регион. Тъй като не е възможно да бъдат определени местоположенията на планираните приоритети и дейности (нито конкретните проекти) в рамките на Програмата за ТГС (стратегическото равнище на програмата е от мащаба на региона), приложим е екологичният анализ на характеристиките и въпросите, предвидени в глава 4, който отговаря на нуждите на тази конкретна точка от съдържанието, както се изисква от местния закон и Директивата на ЕО.</w:t>
      </w:r>
    </w:p>
    <w:p w:rsidR="00151901" w:rsidRPr="00BD6CAD" w:rsidRDefault="009674B4">
      <w:r w:rsidRPr="00BD6CAD">
        <w:t>Екологичните характеристики на териториите, където определени проекти ще бъдат подкрепени по ОП за ТГС, се оценяват по процедурата за ОВОС, където е приложимо.</w:t>
      </w:r>
    </w:p>
    <w:p w:rsidR="00151901" w:rsidRPr="00BD6CAD" w:rsidRDefault="00151901"/>
    <w:p w:rsidR="00151901" w:rsidRPr="00BD6CAD" w:rsidRDefault="00151901">
      <w:pPr>
        <w:rPr>
          <w:lang w:eastAsia="en-US"/>
        </w:rPr>
      </w:pPr>
    </w:p>
    <w:p w:rsidR="00151901" w:rsidRPr="00BD6CAD" w:rsidRDefault="009674B4">
      <w:pPr>
        <w:pStyle w:val="Heading1"/>
        <w:rPr>
          <w:lang w:eastAsia="en-US"/>
        </w:rPr>
      </w:pPr>
      <w:bookmarkStart w:id="49" w:name="_Toc406402773"/>
      <w:r w:rsidRPr="00BD6CAD">
        <w:rPr>
          <w:lang w:eastAsia="en-US"/>
        </w:rPr>
        <w:t>Съществуващи екологични проблеми, установени на различни равнища и имащи отношение към програмата включително по-конкретно тези, свързани с области от конкретна екологична важност</w:t>
      </w:r>
      <w:bookmarkEnd w:id="49"/>
    </w:p>
    <w:p w:rsidR="00151901" w:rsidRPr="00BD6CAD" w:rsidRDefault="00151901">
      <w:pPr>
        <w:autoSpaceDE w:val="0"/>
        <w:autoSpaceDN w:val="0"/>
        <w:adjustRightInd w:val="0"/>
        <w:spacing w:before="0"/>
        <w:rPr>
          <w:rFonts w:eastAsiaTheme="minorHAnsi" w:cs="Arial"/>
          <w:bCs/>
          <w:color w:val="000000"/>
          <w:szCs w:val="22"/>
          <w:lang w:eastAsia="en-US"/>
        </w:rPr>
      </w:pPr>
    </w:p>
    <w:p w:rsidR="00151901" w:rsidRPr="00BD6CAD" w:rsidRDefault="009674B4">
      <w:pPr>
        <w:pStyle w:val="Heading2"/>
        <w:rPr>
          <w:rFonts w:eastAsiaTheme="minorHAnsi"/>
          <w:lang w:eastAsia="en-US"/>
        </w:rPr>
      </w:pPr>
      <w:bookmarkStart w:id="50" w:name="_Toc406402774"/>
      <w:r w:rsidRPr="00BD6CAD">
        <w:rPr>
          <w:rFonts w:eastAsiaTheme="minorHAnsi"/>
          <w:lang w:eastAsia="en-US"/>
        </w:rPr>
        <w:t>Проблеми, слабости и заплахи за средата</w:t>
      </w:r>
      <w:bookmarkEnd w:id="50"/>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 xml:space="preserve">В сектора околна среда, приспособяване към изменението на климата и смекчаване, предотвратяване и управление на риска Програмата е изяснила следните </w:t>
      </w:r>
      <w:r w:rsidRPr="00BD6CAD">
        <w:rPr>
          <w:rFonts w:eastAsiaTheme="minorHAnsi" w:cs="Arial"/>
          <w:b/>
          <w:bCs/>
          <w:color w:val="000000"/>
          <w:szCs w:val="22"/>
          <w:lang w:eastAsia="en-US"/>
        </w:rPr>
        <w:t>проблеми:</w:t>
      </w:r>
    </w:p>
    <w:p w:rsidR="00151901" w:rsidRPr="00BD6CAD" w:rsidRDefault="00151901">
      <w:pPr>
        <w:autoSpaceDE w:val="0"/>
        <w:autoSpaceDN w:val="0"/>
        <w:adjustRightInd w:val="0"/>
        <w:spacing w:before="0"/>
        <w:rPr>
          <w:rFonts w:eastAsiaTheme="minorHAnsi" w:cs="Arial"/>
          <w:bCs/>
          <w:color w:val="000000"/>
          <w:szCs w:val="22"/>
          <w:lang w:eastAsia="en-US"/>
        </w:rPr>
      </w:pPr>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 xml:space="preserve">Поради спада в промишлените дейности и мерките за контрол върху емисиите на газове районът се характеризира с относително чиста околна среда. Обаче замърсяването на въздуха от транспорта и на почвите и водите поради промишлени и селскостопански дейности остават предизвикателство за средата, по което трябва да се работи, заедно с проблемите по управление и рециклиране на твърди отпадъци, както и по подобряване на канализационните системи. Нужни са съвместни дейности за развитие на комплексни политики и концепции за земите, за подобряване на управлението на водите и твърдите отпадъци. </w:t>
      </w:r>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 xml:space="preserve">Уникалното биологично разнообразие в региона, макар да е сравнително добре запазено, все още се нуждае от структурирани подходи и координирани дейности за правилното му управление. Нужни са допълнителни усилия и финансови ресурси за подготовка и одобряване на оперативни управленски планове за защитените територии. За опазване на биологичното разнообразие са необходими също кампании за подобряване на осведомеността и мерки по изпълнение. </w:t>
      </w:r>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 xml:space="preserve">Ефективното използване на регионалните ресурси, мерките за повишаване на енергийната ефективност и правилното използване на възобновяемите източници на енергия си остава предизвикателство пред усвояването на природния потенциал на областта в интерес на населението и икономиката. Трябва да бъдат предприети съвместни действия и програма, която да осигури комплексен подход при използването на </w:t>
      </w:r>
      <w:proofErr w:type="spellStart"/>
      <w:r w:rsidRPr="00BD6CAD">
        <w:rPr>
          <w:rFonts w:eastAsiaTheme="minorHAnsi" w:cs="Arial"/>
          <w:bCs/>
          <w:color w:val="000000"/>
          <w:szCs w:val="22"/>
          <w:lang w:eastAsia="en-US"/>
        </w:rPr>
        <w:t>възобновяеми</w:t>
      </w:r>
      <w:proofErr w:type="spellEnd"/>
      <w:r w:rsidRPr="00BD6CAD">
        <w:rPr>
          <w:rFonts w:eastAsiaTheme="minorHAnsi" w:cs="Arial"/>
          <w:bCs/>
          <w:color w:val="000000"/>
          <w:szCs w:val="22"/>
          <w:lang w:eastAsia="en-US"/>
        </w:rPr>
        <w:t xml:space="preserve"> енергийни източници и подобряването на енергийната ефективност. Необходимо е също подобряване на осведомеността на публичните институции, както и на стопанските оператори, за ползите от приемане на мерки за енергийна ефективност в сградите е важен начин за подобряване на здравето, опазване на околната среда и ефективно използване на енергийните ресурси.</w:t>
      </w:r>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Изменението на климата се явява сериозна заплаха за региона и има голямо въздействие върху земеделието, туризма, горската и хидроенергийната система. Необходимо е както подобряване на информираността, така и съвместно предприемане на ефикасни мерки за предотвратяване на рисковете, защитата от наводнения и опазването на горите от пожари и на другите последици от изменението на климата в регионите.</w:t>
      </w:r>
    </w:p>
    <w:p w:rsidR="00151901" w:rsidRPr="00BD6CAD" w:rsidRDefault="00151901">
      <w:pPr>
        <w:autoSpaceDE w:val="0"/>
        <w:autoSpaceDN w:val="0"/>
        <w:adjustRightInd w:val="0"/>
        <w:spacing w:before="0"/>
        <w:jc w:val="left"/>
        <w:rPr>
          <w:rFonts w:eastAsiaTheme="minorHAnsi" w:cs="Arial"/>
          <w:b/>
          <w:bCs/>
          <w:color w:val="000000"/>
          <w:sz w:val="18"/>
          <w:szCs w:val="18"/>
          <w:lang w:eastAsia="en-US"/>
        </w:rPr>
      </w:pPr>
    </w:p>
    <w:p w:rsidR="00151901" w:rsidRPr="00BD6CAD" w:rsidRDefault="009674B4">
      <w:pPr>
        <w:autoSpaceDE w:val="0"/>
        <w:autoSpaceDN w:val="0"/>
        <w:adjustRightInd w:val="0"/>
        <w:spacing w:before="0"/>
        <w:rPr>
          <w:rFonts w:eastAsiaTheme="minorHAnsi" w:cs="Arial"/>
          <w:bCs/>
          <w:color w:val="000000"/>
          <w:szCs w:val="22"/>
          <w:lang w:eastAsia="en-US"/>
        </w:rPr>
      </w:pPr>
      <w:r w:rsidRPr="00BD6CAD">
        <w:rPr>
          <w:rFonts w:eastAsiaTheme="minorHAnsi" w:cs="Arial"/>
          <w:bCs/>
          <w:color w:val="000000"/>
          <w:szCs w:val="22"/>
          <w:lang w:eastAsia="en-US"/>
        </w:rPr>
        <w:t>По-долу следват установените Слаби страни и Заплахи за околната среда, приспособяването към изменението на климата и смекчаването, предотвратяването и управлението на риска в анализа SWOT по Програмата:</w:t>
      </w: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b/>
          <w:bCs/>
          <w:color w:val="000000"/>
          <w:szCs w:val="22"/>
          <w:lang w:eastAsia="en-US"/>
        </w:rPr>
        <w:t>Слаби страни:</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Недостатъчно развита система за събиране, преработка и рециклиране на отпадъците (недостатъчно съоръжения, остаряло оборудване);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Слаба система за управление и преработка;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Слаба осведоменост на обществеността за околната среда;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lastRenderedPageBreak/>
        <w:t xml:space="preserve">Недостатъчно или липсващо опазване на околната среда/Недостатъчно или липсващо съответствие със стандартите по опазване на околната среда;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Важни за региона икономически сектори (туризъм, горско стопанство, земеделие) са твърде уязвими от изменението на климата;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Относително високо равнище на замърсяване на реките в целия район;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Неадекватно използване на водоизточниците, колебания в наличността на питейна вода;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Недостатъчни съоръжения за водоснабдяване и пречистване на отпадъчни води, съчетано с липса на канализационни системи в селските райони;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Остарели системи за водоснабдяване;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Незаконни сметища;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Безконтролно използване на пестициди и торове;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Недостатъчно използване на природните ресурси за производство на електричество;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Липса на проучвания, проектна и техническа документация за използване на алтернативни енергийни източници (най-вече Македония);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Липса на цялостни планове за развитие на ВЕИ, които да бъдат прилагани на местно равнище; </w:t>
      </w:r>
    </w:p>
    <w:p w:rsidR="00151901" w:rsidRPr="00BD6CAD" w:rsidRDefault="009674B4">
      <w:pPr>
        <w:numPr>
          <w:ilvl w:val="0"/>
          <w:numId w:val="73"/>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Ниско ниво на използване на ВЕИ поради недостатъчно насърчаване на тяхното използване. </w:t>
      </w:r>
    </w:p>
    <w:p w:rsidR="00151901" w:rsidRPr="00BD6CAD" w:rsidRDefault="009674B4">
      <w:pPr>
        <w:autoSpaceDE w:val="0"/>
        <w:autoSpaceDN w:val="0"/>
        <w:adjustRightInd w:val="0"/>
        <w:spacing w:before="0"/>
        <w:rPr>
          <w:rFonts w:eastAsiaTheme="minorHAnsi" w:cs="Arial"/>
          <w:color w:val="000000"/>
          <w:szCs w:val="22"/>
          <w:lang w:eastAsia="en-US"/>
        </w:rPr>
      </w:pPr>
      <w:r w:rsidRPr="00BD6CAD">
        <w:rPr>
          <w:rFonts w:eastAsiaTheme="minorHAnsi" w:cs="Arial"/>
          <w:b/>
          <w:bCs/>
          <w:color w:val="000000"/>
          <w:szCs w:val="22"/>
          <w:lang w:eastAsia="en-US"/>
        </w:rPr>
        <w:t>Установени заплахи:</w:t>
      </w:r>
    </w:p>
    <w:p w:rsidR="00151901" w:rsidRPr="00BD6CAD" w:rsidRDefault="009674B4">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Сравнително висок риск от наводнения, горски пожари, ерозия на земи, </w:t>
      </w:r>
      <w:proofErr w:type="spellStart"/>
      <w:r w:rsidRPr="00BD6CAD">
        <w:rPr>
          <w:rFonts w:eastAsiaTheme="minorHAnsi" w:cs="Arial"/>
          <w:color w:val="000000"/>
          <w:szCs w:val="22"/>
          <w:lang w:eastAsia="en-US"/>
        </w:rPr>
        <w:t>свлачища</w:t>
      </w:r>
      <w:proofErr w:type="spellEnd"/>
      <w:r w:rsidRPr="00BD6CAD">
        <w:rPr>
          <w:rFonts w:eastAsiaTheme="minorHAnsi" w:cs="Arial"/>
          <w:color w:val="000000"/>
          <w:szCs w:val="22"/>
          <w:lang w:eastAsia="en-US"/>
        </w:rPr>
        <w:t xml:space="preserve"> (срутвания на почви); </w:t>
      </w:r>
    </w:p>
    <w:p w:rsidR="00151901" w:rsidRPr="00BD6CAD" w:rsidRDefault="009674B4">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Риск от прекалено използване на основните туристически обекти и прилежащите към тях природни региони; </w:t>
      </w:r>
    </w:p>
    <w:p w:rsidR="00151901" w:rsidRPr="00BD6CAD" w:rsidRDefault="0023558A">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Политическа протекция </w:t>
      </w:r>
      <w:r w:rsidR="009674B4" w:rsidRPr="00BD6CAD">
        <w:rPr>
          <w:rFonts w:eastAsiaTheme="minorHAnsi" w:cs="Arial"/>
          <w:color w:val="000000"/>
          <w:szCs w:val="22"/>
          <w:lang w:eastAsia="en-US"/>
        </w:rPr>
        <w:t xml:space="preserve">над определени предприятия, които замърсяват околната среда; </w:t>
      </w:r>
    </w:p>
    <w:p w:rsidR="00151901" w:rsidRPr="00BD6CAD" w:rsidRDefault="009674B4">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Замърсяване поради използване на остарели технологии в минното дело; </w:t>
      </w:r>
    </w:p>
    <w:p w:rsidR="00151901" w:rsidRPr="00BD6CAD" w:rsidRDefault="009674B4">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Повишено замърсяване на водите и почвите поради неподходяща обработка; </w:t>
      </w:r>
    </w:p>
    <w:p w:rsidR="00151901" w:rsidRPr="00BD6CAD" w:rsidRDefault="009674B4">
      <w:pPr>
        <w:numPr>
          <w:ilvl w:val="0"/>
          <w:numId w:val="74"/>
        </w:numPr>
        <w:autoSpaceDE w:val="0"/>
        <w:autoSpaceDN w:val="0"/>
        <w:adjustRightInd w:val="0"/>
        <w:spacing w:before="0"/>
        <w:rPr>
          <w:rFonts w:eastAsiaTheme="minorHAnsi" w:cs="Arial"/>
          <w:color w:val="000000"/>
          <w:szCs w:val="22"/>
          <w:lang w:eastAsia="en-US"/>
        </w:rPr>
      </w:pPr>
      <w:r w:rsidRPr="00BD6CAD">
        <w:rPr>
          <w:rFonts w:eastAsiaTheme="minorHAnsi" w:cs="Arial"/>
          <w:color w:val="000000"/>
          <w:szCs w:val="22"/>
          <w:lang w:eastAsia="en-US"/>
        </w:rPr>
        <w:t xml:space="preserve">Природни бедствия поради последиците от изменението на климата; </w:t>
      </w:r>
    </w:p>
    <w:p w:rsidR="00151901" w:rsidRPr="00BD6CAD" w:rsidRDefault="00151901">
      <w:pPr>
        <w:rPr>
          <w:rFonts w:cs="Arial"/>
          <w:b/>
          <w:i/>
          <w:szCs w:val="22"/>
          <w:lang w:eastAsia="bg-BG"/>
        </w:rPr>
      </w:pPr>
    </w:p>
    <w:p w:rsidR="00151901" w:rsidRPr="00BD6CAD" w:rsidRDefault="009674B4">
      <w:pPr>
        <w:pStyle w:val="Heading2"/>
        <w:rPr>
          <w:lang w:eastAsia="bg-BG"/>
        </w:rPr>
      </w:pPr>
      <w:bookmarkStart w:id="51" w:name="_Toc406402775"/>
      <w:r w:rsidRPr="00BD6CAD">
        <w:rPr>
          <w:lang w:eastAsia="bg-BG"/>
        </w:rPr>
        <w:t>Изисквания на чл. 31 от Закона за биологичното разнообразие (ЗБР)</w:t>
      </w:r>
      <w:bookmarkEnd w:id="51"/>
    </w:p>
    <w:p w:rsidR="00151901" w:rsidRPr="00BD6CAD" w:rsidRDefault="009674B4">
      <w:pPr>
        <w:rPr>
          <w:rFonts w:cs="Arial"/>
          <w:szCs w:val="22"/>
          <w:lang w:eastAsia="en-US"/>
        </w:rPr>
      </w:pPr>
      <w:r w:rsidRPr="00BD6CAD">
        <w:rPr>
          <w:rFonts w:cs="Arial"/>
          <w:szCs w:val="22"/>
          <w:lang w:eastAsia="bg-BG"/>
        </w:rPr>
        <w:t xml:space="preserve">Тъй като Програмата подлежи на задължителна процедура по ЕО, тя попада в </w:t>
      </w:r>
      <w:r w:rsidR="0023558A" w:rsidRPr="00BD6CAD">
        <w:rPr>
          <w:rFonts w:cs="Arial"/>
          <w:szCs w:val="22"/>
          <w:lang w:eastAsia="bg-BG"/>
        </w:rPr>
        <w:t xml:space="preserve">обхвата на разпоредбите на чл. </w:t>
      </w:r>
      <w:r w:rsidRPr="00BD6CAD">
        <w:rPr>
          <w:rFonts w:cs="Arial"/>
          <w:szCs w:val="22"/>
          <w:lang w:eastAsia="bg-BG"/>
        </w:rPr>
        <w:t xml:space="preserve">2, ал.1, т. 1 от </w:t>
      </w:r>
      <w:r w:rsidRPr="00BD6CAD">
        <w:rPr>
          <w:rFonts w:cs="Arial"/>
          <w:i/>
          <w:szCs w:val="22"/>
          <w:lang w:eastAsia="bg-BG"/>
        </w:rPr>
        <w:t>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(Наредбата за ОС)</w:t>
      </w:r>
      <w:r w:rsidRPr="00BD6CAD">
        <w:rPr>
          <w:rFonts w:cs="Arial"/>
          <w:szCs w:val="22"/>
          <w:lang w:eastAsia="bg-BG"/>
        </w:rPr>
        <w:t xml:space="preserve"> и се оценява за съвместимост с предмета и целите на опазване на защитените зони, която се провежда в контекста на ОС.</w:t>
      </w:r>
    </w:p>
    <w:p w:rsidR="00151901" w:rsidRPr="00BD6CAD" w:rsidRDefault="009674B4">
      <w:pPr>
        <w:rPr>
          <w:rFonts w:cs="Arial"/>
          <w:szCs w:val="22"/>
          <w:lang w:eastAsia="en-US"/>
        </w:rPr>
      </w:pPr>
      <w:r w:rsidRPr="00BD6CAD">
        <w:rPr>
          <w:rFonts w:cs="Arial"/>
          <w:szCs w:val="22"/>
          <w:lang w:eastAsia="bg-BG"/>
        </w:rPr>
        <w:t xml:space="preserve">След проверка на допустимостта съгласно чл. 36, ал.2 от </w:t>
      </w:r>
      <w:r w:rsidRPr="00BD6CAD">
        <w:rPr>
          <w:rFonts w:cs="Arial"/>
          <w:i/>
          <w:szCs w:val="22"/>
          <w:lang w:eastAsia="bg-BG"/>
        </w:rPr>
        <w:t>Наредбата за ОС</w:t>
      </w:r>
      <w:r w:rsidRPr="00BD6CAD">
        <w:rPr>
          <w:rFonts w:cs="Arial"/>
          <w:szCs w:val="22"/>
          <w:lang w:eastAsia="bg-BG"/>
        </w:rPr>
        <w:t xml:space="preserve"> е установено, че</w:t>
      </w:r>
      <w:r w:rsidR="0023558A" w:rsidRPr="00BD6CAD">
        <w:rPr>
          <w:rFonts w:cs="Arial"/>
          <w:i/>
          <w:szCs w:val="22"/>
          <w:lang w:eastAsia="bg-BG"/>
        </w:rPr>
        <w:t xml:space="preserve"> Програмата за ТГС „България-</w:t>
      </w:r>
      <w:r w:rsidRPr="00BD6CAD">
        <w:rPr>
          <w:rFonts w:cs="Arial"/>
          <w:i/>
          <w:szCs w:val="22"/>
          <w:lang w:eastAsia="bg-BG"/>
        </w:rPr>
        <w:t>БЮР Македония 2014-2020 г.</w:t>
      </w:r>
      <w:r w:rsidRPr="00BD6CAD">
        <w:rPr>
          <w:rFonts w:cs="Arial"/>
          <w:szCs w:val="22"/>
          <w:lang w:eastAsia="bg-BG"/>
        </w:rPr>
        <w:t xml:space="preserve"> е </w:t>
      </w:r>
      <w:r w:rsidRPr="00BD6CAD">
        <w:rPr>
          <w:rFonts w:cs="Arial"/>
          <w:b/>
          <w:szCs w:val="22"/>
          <w:lang w:eastAsia="bg-BG"/>
        </w:rPr>
        <w:t>допустима</w:t>
      </w:r>
      <w:r w:rsidRPr="00BD6CAD">
        <w:rPr>
          <w:rFonts w:cs="Arial"/>
          <w:szCs w:val="22"/>
          <w:lang w:eastAsia="bg-BG"/>
        </w:rPr>
        <w:t xml:space="preserve"> с оглед произтичащите от нея планове, програми,  проекти и инвестиционни предложения с:</w:t>
      </w:r>
    </w:p>
    <w:p w:rsidR="00151901" w:rsidRPr="00BD6CAD" w:rsidRDefault="009674B4">
      <w:pPr>
        <w:numPr>
          <w:ilvl w:val="0"/>
          <w:numId w:val="71"/>
        </w:numPr>
        <w:spacing w:before="0"/>
        <w:jc w:val="left"/>
        <w:rPr>
          <w:rFonts w:cs="Arial"/>
          <w:szCs w:val="22"/>
          <w:lang w:eastAsia="en-US"/>
        </w:rPr>
      </w:pPr>
      <w:r w:rsidRPr="00BD6CAD">
        <w:rPr>
          <w:rFonts w:cs="Arial"/>
          <w:szCs w:val="22"/>
          <w:lang w:eastAsia="bg-BG"/>
        </w:rPr>
        <w:t xml:space="preserve">режимите на защитените територии, както са определени в </w:t>
      </w:r>
      <w:r w:rsidRPr="00BD6CAD">
        <w:rPr>
          <w:rFonts w:cs="Arial"/>
          <w:i/>
          <w:szCs w:val="22"/>
          <w:lang w:eastAsia="bg-BG"/>
        </w:rPr>
        <w:t>Закона за защитените територии</w:t>
      </w:r>
      <w:r w:rsidRPr="00BD6CAD">
        <w:rPr>
          <w:rFonts w:cs="Arial"/>
          <w:szCs w:val="22"/>
          <w:lang w:eastAsia="bg-BG"/>
        </w:rPr>
        <w:t>, заповедите за обявяването им с одобрените планове за управление,</w:t>
      </w:r>
    </w:p>
    <w:p w:rsidR="00151901" w:rsidRPr="00BD6CAD" w:rsidRDefault="009674B4">
      <w:pPr>
        <w:numPr>
          <w:ilvl w:val="0"/>
          <w:numId w:val="71"/>
        </w:numPr>
        <w:overflowPunct w:val="0"/>
        <w:autoSpaceDE w:val="0"/>
        <w:autoSpaceDN w:val="0"/>
        <w:adjustRightInd w:val="0"/>
        <w:spacing w:before="0"/>
        <w:ind w:right="-23"/>
        <w:jc w:val="left"/>
        <w:textAlignment w:val="baseline"/>
        <w:rPr>
          <w:rFonts w:cs="Arial"/>
          <w:szCs w:val="22"/>
          <w:lang w:eastAsia="en-US"/>
        </w:rPr>
      </w:pPr>
      <w:r w:rsidRPr="00BD6CAD">
        <w:rPr>
          <w:rFonts w:cs="Arial"/>
          <w:szCs w:val="22"/>
          <w:lang w:eastAsia="bg-BG"/>
        </w:rPr>
        <w:t>режимите на защитените територии, определени със заповед съгласно чл. 12, ал. 6 от ЗБР.</w:t>
      </w:r>
    </w:p>
    <w:p w:rsidR="00151901" w:rsidRPr="00BD6CAD" w:rsidRDefault="0023558A">
      <w:pPr>
        <w:overflowPunct w:val="0"/>
        <w:autoSpaceDE w:val="0"/>
        <w:autoSpaceDN w:val="0"/>
        <w:adjustRightInd w:val="0"/>
        <w:ind w:right="-23"/>
        <w:textAlignment w:val="baseline"/>
        <w:rPr>
          <w:rFonts w:cs="Arial"/>
          <w:szCs w:val="22"/>
          <w:lang w:eastAsia="en-US"/>
        </w:rPr>
      </w:pPr>
      <w:r w:rsidRPr="00BD6CAD">
        <w:rPr>
          <w:rFonts w:cs="Arial"/>
          <w:szCs w:val="22"/>
          <w:lang w:eastAsia="bg-BG"/>
        </w:rPr>
        <w:t xml:space="preserve">Съгласно чл. </w:t>
      </w:r>
      <w:r w:rsidR="009674B4" w:rsidRPr="00BD6CAD">
        <w:rPr>
          <w:rFonts w:cs="Arial"/>
          <w:szCs w:val="22"/>
          <w:lang w:eastAsia="bg-BG"/>
        </w:rPr>
        <w:t xml:space="preserve">36, ал.3 от </w:t>
      </w:r>
      <w:r w:rsidR="009674B4" w:rsidRPr="00BD6CAD">
        <w:rPr>
          <w:rFonts w:cs="Arial"/>
          <w:i/>
          <w:szCs w:val="22"/>
          <w:lang w:eastAsia="bg-BG"/>
        </w:rPr>
        <w:t>Наредбата за ОС</w:t>
      </w:r>
      <w:r w:rsidR="009674B4" w:rsidRPr="00BD6CAD">
        <w:rPr>
          <w:rFonts w:cs="Arial"/>
          <w:szCs w:val="22"/>
          <w:lang w:eastAsia="bg-BG"/>
        </w:rPr>
        <w:t xml:space="preserve"> се провежда оценка на риска за вероятната степен на отрицателно въздействие, според която </w:t>
      </w:r>
      <w:r w:rsidR="009674B4" w:rsidRPr="00BD6CAD">
        <w:rPr>
          <w:rFonts w:cs="Arial"/>
          <w:b/>
          <w:szCs w:val="22"/>
          <w:lang w:eastAsia="bg-BG"/>
        </w:rPr>
        <w:t>не е вероятно</w:t>
      </w:r>
      <w:r w:rsidR="009674B4" w:rsidRPr="00BD6CAD">
        <w:rPr>
          <w:rFonts w:cs="Arial"/>
          <w:szCs w:val="22"/>
          <w:lang w:eastAsia="bg-BG"/>
        </w:rPr>
        <w:t xml:space="preserve"> програмата да има значително отрицателно въздействие върху природните местообитания, популациите и </w:t>
      </w:r>
      <w:r w:rsidR="009674B4" w:rsidRPr="00BD6CAD">
        <w:rPr>
          <w:rFonts w:cs="Arial"/>
          <w:szCs w:val="22"/>
          <w:lang w:eastAsia="bg-BG"/>
        </w:rPr>
        <w:lastRenderedPageBreak/>
        <w:t>местообитанията на видове, които подлежат на опазване в защитените територии съгласно „Натура 2000“, поради следните причини:</w:t>
      </w:r>
    </w:p>
    <w:p w:rsidR="00151901" w:rsidRPr="00BD6CAD" w:rsidRDefault="009674B4">
      <w:pPr>
        <w:numPr>
          <w:ilvl w:val="0"/>
          <w:numId w:val="72"/>
        </w:numPr>
        <w:suppressAutoHyphens/>
        <w:spacing w:before="0" w:after="120"/>
        <w:rPr>
          <w:rFonts w:cs="Arial"/>
          <w:szCs w:val="22"/>
          <w:lang w:eastAsia="en-US"/>
        </w:rPr>
      </w:pPr>
      <w:r w:rsidRPr="00BD6CAD">
        <w:rPr>
          <w:rFonts w:cs="Arial"/>
          <w:szCs w:val="22"/>
          <w:lang w:eastAsia="bg-BG"/>
        </w:rPr>
        <w:t>Постигането на конкретни цели на опазването на околната среда, свързани с програмата и начинът, по който тези цели и евентуални екологични съображения са взети под внимание при подготовката на програмата по всеки от приоритетите, ще доведат до общо положително влияние върху състоянието на компонентите на околната среда в страната, в т.ч. върху защитените територии от мрежата „Натура 2000“.</w:t>
      </w:r>
    </w:p>
    <w:p w:rsidR="00151901" w:rsidRPr="00BD6CAD" w:rsidRDefault="009674B4">
      <w:pPr>
        <w:numPr>
          <w:ilvl w:val="0"/>
          <w:numId w:val="72"/>
        </w:numPr>
        <w:suppressAutoHyphens/>
        <w:spacing w:before="0" w:after="120"/>
        <w:rPr>
          <w:rFonts w:cs="Arial"/>
          <w:szCs w:val="22"/>
          <w:lang w:eastAsia="en-US"/>
        </w:rPr>
      </w:pPr>
      <w:r w:rsidRPr="00BD6CAD">
        <w:rPr>
          <w:rFonts w:cs="Arial"/>
          <w:szCs w:val="22"/>
          <w:lang w:eastAsia="bg-BG"/>
        </w:rPr>
        <w:t xml:space="preserve">Програмата предвижда дейности като: повишаване на  привлекателността на пограничния регион за туризъм чрез природното и културното наследство, утвърждаване на обща марка за трансграничния туризъм, насърчаване на заетостта и трудовата мобилност за и с младите хора, на устойчив транспорт, подпомагане на приспособяването на към изменението на климата, превенция и управление на риска, насърчаване на устойчиво използване на природните ресурси, подобряване на институционалния капацитет и ефективната публична администрация, опазване на околната среда и насърчаване на ресурсната ефективност, </w:t>
      </w:r>
      <w:proofErr w:type="spellStart"/>
      <w:r w:rsidRPr="00BD6CAD">
        <w:rPr>
          <w:rFonts w:cs="Arial"/>
          <w:szCs w:val="22"/>
          <w:lang w:eastAsia="bg-BG"/>
        </w:rPr>
        <w:t>възобновяеми</w:t>
      </w:r>
      <w:proofErr w:type="spellEnd"/>
      <w:r w:rsidRPr="00BD6CAD">
        <w:rPr>
          <w:rFonts w:cs="Arial"/>
          <w:szCs w:val="22"/>
          <w:lang w:eastAsia="bg-BG"/>
        </w:rPr>
        <w:t xml:space="preserve"> енергии и преминаване към безопасна и устойчива икономика с ниска въглеродна интензивност. Те са насочени най-вече към подобряване на качеството на околната среда и няма да имат значителни отрицателни въздействия върху териториите от мрежа „Натура 2000“.</w:t>
      </w:r>
    </w:p>
    <w:p w:rsidR="00151901" w:rsidRPr="00BD6CAD" w:rsidRDefault="009674B4">
      <w:pPr>
        <w:rPr>
          <w:rFonts w:cs="Arial"/>
          <w:szCs w:val="22"/>
          <w:lang w:eastAsia="bg-BG"/>
        </w:rPr>
      </w:pPr>
      <w:r w:rsidRPr="00BD6CAD">
        <w:rPr>
          <w:rFonts w:cs="Arial"/>
          <w:szCs w:val="22"/>
          <w:lang w:eastAsia="bg-BG"/>
        </w:rPr>
        <w:t>Горната оценка на възможната степен на отрицателно въздействие се прави при следното условие:</w:t>
      </w:r>
    </w:p>
    <w:p w:rsidR="00151901" w:rsidRPr="00BD6CAD" w:rsidRDefault="009674B4">
      <w:pPr>
        <w:rPr>
          <w:rFonts w:cs="Arial"/>
          <w:szCs w:val="22"/>
          <w:lang w:eastAsia="en-US"/>
        </w:rPr>
      </w:pPr>
      <w:r w:rsidRPr="00BD6CAD">
        <w:rPr>
          <w:rFonts w:cs="Arial"/>
          <w:i/>
          <w:szCs w:val="22"/>
          <w:u w:val="single"/>
          <w:lang w:eastAsia="bg-BG"/>
        </w:rPr>
        <w:t>„Плановете, програмите, проектите и инвестиционните предложения по Програма ТГС България - Бивша югославска република Македония 2014-2020 г., обхванати от Приложенията към ЗООС или извън тях и съгласно разпоредбите на чл. 31 от Закона за биологичното разнообразие, се оценяват за съвместимост с предмета и целите на опазване на защитените зони и могат да бъдат одобрени само след положително решение/становище по ОВОС/СЕО/ОС, в съответствие с препоръките на проведените оценки и условията, изискванията и мерките, определени в решението/становището.“</w:t>
      </w:r>
    </w:p>
    <w:p w:rsidR="00151901" w:rsidRPr="00BD6CAD" w:rsidRDefault="00151901">
      <w:pPr>
        <w:spacing w:before="0"/>
        <w:jc w:val="left"/>
        <w:rPr>
          <w:rFonts w:ascii="Timok" w:hAnsi="Timok"/>
          <w:sz w:val="28"/>
          <w:lang w:eastAsia="bg-BG"/>
        </w:rPr>
      </w:pPr>
    </w:p>
    <w:p w:rsidR="00151901" w:rsidRPr="00BD6CAD" w:rsidRDefault="00151901">
      <w:pPr>
        <w:rPr>
          <w:highlight w:val="yellow"/>
          <w:lang w:eastAsia="en-US"/>
        </w:rPr>
      </w:pPr>
    </w:p>
    <w:p w:rsidR="00151901" w:rsidRPr="00BD6CAD" w:rsidRDefault="009674B4">
      <w:pPr>
        <w:spacing w:before="0"/>
        <w:jc w:val="left"/>
        <w:rPr>
          <w:lang w:eastAsia="en-US"/>
        </w:rPr>
      </w:pPr>
      <w:r w:rsidRPr="00BD6CAD">
        <w:rPr>
          <w:lang w:eastAsia="en-US"/>
        </w:rPr>
        <w:br w:type="page"/>
      </w:r>
    </w:p>
    <w:p w:rsidR="00151901" w:rsidRPr="00BD6CAD" w:rsidRDefault="009674B4">
      <w:pPr>
        <w:pStyle w:val="Heading1"/>
        <w:rPr>
          <w:lang w:eastAsia="en-US"/>
        </w:rPr>
      </w:pPr>
      <w:bookmarkStart w:id="52" w:name="_Toc406402776"/>
      <w:r w:rsidRPr="00BD6CAD">
        <w:rPr>
          <w:lang w:eastAsia="en-US"/>
        </w:rPr>
        <w:lastRenderedPageBreak/>
        <w:t>Евентуални последици и въздействия върху околната среда, произтичащи от изпълнението на Програмата и препоръки за смекчаване на значимите отрицателни последици</w:t>
      </w:r>
      <w:bookmarkEnd w:id="52"/>
    </w:p>
    <w:p w:rsidR="00151901" w:rsidRPr="00BD6CAD" w:rsidRDefault="009674B4">
      <w:pPr>
        <w:pStyle w:val="Heading2"/>
      </w:pPr>
      <w:bookmarkStart w:id="53" w:name="_Toc406402777"/>
      <w:r w:rsidRPr="00BD6CAD">
        <w:t>Очаквани последици и въздействия от предвижданите действия върху околната среда</w:t>
      </w:r>
      <w:bookmarkEnd w:id="53"/>
      <w:r w:rsidRPr="00BD6CAD">
        <w:t xml:space="preserve"> </w:t>
      </w:r>
    </w:p>
    <w:p w:rsidR="00151901" w:rsidRPr="00BD6CAD" w:rsidRDefault="009674B4">
      <w:pPr>
        <w:pStyle w:val="ListBullet"/>
        <w:numPr>
          <w:ilvl w:val="0"/>
          <w:numId w:val="0"/>
        </w:numPr>
        <w:tabs>
          <w:tab w:val="left" w:pos="708"/>
        </w:tabs>
        <w:spacing w:after="120"/>
        <w:rPr>
          <w:rFonts w:ascii="Arial" w:hAnsi="Arial" w:cs="Arial"/>
          <w:sz w:val="22"/>
          <w:szCs w:val="22"/>
          <w:lang w:val="bg-BG"/>
        </w:rPr>
      </w:pPr>
      <w:r w:rsidRPr="00BD6CAD">
        <w:rPr>
          <w:rFonts w:ascii="Arial" w:hAnsi="Arial" w:cs="Arial"/>
          <w:sz w:val="22"/>
          <w:szCs w:val="22"/>
          <w:lang w:val="bg-BG"/>
        </w:rPr>
        <w:t>При екологичната оценка се използва най-подробното равнище на информацията за програмата.</w:t>
      </w:r>
    </w:p>
    <w:p w:rsidR="00151901" w:rsidRPr="00BD6CAD" w:rsidRDefault="009674B4">
      <w:pPr>
        <w:pStyle w:val="ListBullet"/>
        <w:numPr>
          <w:ilvl w:val="0"/>
          <w:numId w:val="0"/>
        </w:numPr>
        <w:tabs>
          <w:tab w:val="left" w:pos="708"/>
        </w:tabs>
        <w:spacing w:after="120"/>
        <w:rPr>
          <w:rFonts w:ascii="Arial" w:hAnsi="Arial" w:cs="Arial"/>
          <w:sz w:val="22"/>
          <w:szCs w:val="22"/>
          <w:lang w:val="bg-BG"/>
        </w:rPr>
      </w:pPr>
      <w:r w:rsidRPr="00BD6CAD">
        <w:rPr>
          <w:rFonts w:ascii="Arial" w:hAnsi="Arial" w:cs="Arial"/>
          <w:sz w:val="22"/>
          <w:szCs w:val="22"/>
          <w:lang w:val="bg-BG"/>
        </w:rPr>
        <w:t xml:space="preserve">Така </w:t>
      </w:r>
      <w:r w:rsidRPr="00BD6CAD">
        <w:rPr>
          <w:rFonts w:ascii="Arial" w:hAnsi="Arial" w:cs="Arial"/>
          <w:b/>
          <w:sz w:val="22"/>
          <w:szCs w:val="22"/>
          <w:lang w:val="bg-BG"/>
        </w:rPr>
        <w:t>оценката на вероятните последици върху околната среда в резултат от изпълнението на Програмата</w:t>
      </w:r>
      <w:r w:rsidRPr="00BD6CAD">
        <w:rPr>
          <w:rFonts w:ascii="Arial" w:hAnsi="Arial" w:cs="Arial"/>
          <w:sz w:val="22"/>
          <w:szCs w:val="22"/>
          <w:lang w:val="bg-BG"/>
        </w:rPr>
        <w:t xml:space="preserve"> - както вече е упоменато - е </w:t>
      </w:r>
      <w:r w:rsidRPr="00BD6CAD">
        <w:rPr>
          <w:rFonts w:ascii="Arial" w:hAnsi="Arial" w:cs="Arial"/>
          <w:b/>
          <w:sz w:val="22"/>
          <w:szCs w:val="22"/>
          <w:lang w:val="bg-BG"/>
        </w:rPr>
        <w:t>проведена на равнище Приоритетни оси, отговарящите им Специфични цели и предвидени индикативни дейности.</w:t>
      </w:r>
    </w:p>
    <w:p w:rsidR="00151901" w:rsidRPr="00BD6CAD" w:rsidRDefault="009674B4">
      <w:pPr>
        <w:spacing w:before="0" w:after="120"/>
        <w:rPr>
          <w:rFonts w:cs="Arial"/>
          <w:szCs w:val="22"/>
        </w:rPr>
      </w:pPr>
      <w:r w:rsidRPr="00BD6CAD">
        <w:rPr>
          <w:rFonts w:cs="Arial"/>
          <w:szCs w:val="22"/>
        </w:rPr>
        <w:t xml:space="preserve">Резултатите от анализа са дадени в </w:t>
      </w:r>
      <w:r w:rsidRPr="00BD6CAD">
        <w:rPr>
          <w:rFonts w:cs="Arial"/>
          <w:b/>
          <w:szCs w:val="22"/>
        </w:rPr>
        <w:t>матрица за екологична оценка за всяка Специфична цел, включена в Приоритетна ос</w:t>
      </w:r>
      <w:r w:rsidRPr="00BD6CAD">
        <w:rPr>
          <w:rFonts w:cs="Arial"/>
          <w:szCs w:val="22"/>
        </w:rPr>
        <w:t xml:space="preserve">. </w:t>
      </w:r>
    </w:p>
    <w:p w:rsidR="00151901" w:rsidRPr="00BD6CAD" w:rsidRDefault="009674B4">
      <w:pPr>
        <w:spacing w:before="0" w:after="120"/>
        <w:rPr>
          <w:rFonts w:cs="Arial"/>
          <w:szCs w:val="22"/>
        </w:rPr>
      </w:pPr>
      <w:r w:rsidRPr="00BD6CAD">
        <w:rPr>
          <w:rFonts w:cs="Arial"/>
          <w:szCs w:val="22"/>
        </w:rPr>
        <w:t xml:space="preserve">Следните </w:t>
      </w:r>
      <w:r w:rsidRPr="00BD6CAD">
        <w:rPr>
          <w:rFonts w:cs="Arial"/>
          <w:b/>
          <w:szCs w:val="22"/>
        </w:rPr>
        <w:t>матрици</w:t>
      </w:r>
      <w:r w:rsidRPr="00BD6CAD">
        <w:rPr>
          <w:rFonts w:cs="Arial"/>
          <w:szCs w:val="22"/>
        </w:rPr>
        <w:t xml:space="preserve"> (вж. таблиците по-долу) дават обзор на възможните последици от Програмата върху включените екологични проблеми (</w:t>
      </w:r>
      <w:proofErr w:type="spellStart"/>
      <w:r w:rsidRPr="00BD6CAD">
        <w:rPr>
          <w:rFonts w:cs="Arial"/>
          <w:szCs w:val="22"/>
        </w:rPr>
        <w:t>междудисциплинарните</w:t>
      </w:r>
      <w:proofErr w:type="spellEnd"/>
      <w:r w:rsidRPr="00BD6CAD">
        <w:rPr>
          <w:rFonts w:cs="Arial"/>
          <w:szCs w:val="22"/>
        </w:rPr>
        <w:t xml:space="preserve"> теми са разгледани при оценката на съответните екологични проблеми).</w:t>
      </w:r>
    </w:p>
    <w:p w:rsidR="00151901" w:rsidRPr="00BD6CAD" w:rsidRDefault="009674B4">
      <w:pPr>
        <w:pStyle w:val="ListBullet"/>
        <w:numPr>
          <w:ilvl w:val="0"/>
          <w:numId w:val="0"/>
        </w:numPr>
        <w:tabs>
          <w:tab w:val="left" w:pos="0"/>
          <w:tab w:val="left" w:pos="708"/>
        </w:tabs>
        <w:spacing w:after="120"/>
        <w:rPr>
          <w:rFonts w:ascii="Arial" w:hAnsi="Arial" w:cs="Arial"/>
          <w:sz w:val="22"/>
          <w:szCs w:val="22"/>
          <w:lang w:val="bg-BG"/>
        </w:rPr>
      </w:pPr>
      <w:r w:rsidRPr="00BD6CAD">
        <w:rPr>
          <w:rFonts w:ascii="Arial" w:hAnsi="Arial" w:cs="Arial"/>
          <w:sz w:val="22"/>
          <w:szCs w:val="22"/>
          <w:lang w:val="bg-BG"/>
        </w:rPr>
        <w:t xml:space="preserve">Следва да се отбележи, че </w:t>
      </w:r>
      <w:r w:rsidRPr="00BD6CAD">
        <w:rPr>
          <w:rFonts w:ascii="Arial" w:hAnsi="Arial"/>
          <w:b/>
          <w:sz w:val="22"/>
          <w:lang w:val="bg-BG" w:eastAsia="it-IT"/>
        </w:rPr>
        <w:t>вероятните значими последици</w:t>
      </w:r>
      <w:r w:rsidRPr="00BD6CAD">
        <w:rPr>
          <w:rFonts w:ascii="Arial" w:hAnsi="Arial" w:cs="Arial"/>
          <w:sz w:val="22"/>
          <w:szCs w:val="22"/>
          <w:lang w:val="bg-BG"/>
        </w:rPr>
        <w:t xml:space="preserve"> и въздействия върху околната среда, които са резултат от изпълнението на Програмата, са както преки, така и косвени. Преките последици са свързани най-вече с „Инвестиционните мерки“, а косвените - с „Меките мерки“.</w:t>
      </w:r>
    </w:p>
    <w:p w:rsidR="00151901" w:rsidRPr="00BD6CAD" w:rsidRDefault="009674B4">
      <w:pPr>
        <w:spacing w:before="0"/>
        <w:jc w:val="left"/>
        <w:rPr>
          <w:rFonts w:cs="Arial"/>
          <w:szCs w:val="22"/>
          <w:lang w:eastAsia="en-US"/>
        </w:rPr>
      </w:pPr>
      <w:r w:rsidRPr="00BD6CAD">
        <w:rPr>
          <w:rFonts w:cs="Arial"/>
          <w:szCs w:val="22"/>
        </w:rPr>
        <w:br w:type="page"/>
      </w:r>
    </w:p>
    <w:p w:rsidR="00151901" w:rsidRPr="00BD6CAD" w:rsidRDefault="009674B4">
      <w:pPr>
        <w:pStyle w:val="Caption"/>
        <w:keepNext/>
        <w:jc w:val="center"/>
        <w:rPr>
          <w:color w:val="C00000"/>
          <w:sz w:val="22"/>
          <w:szCs w:val="22"/>
        </w:rPr>
      </w:pPr>
      <w:r w:rsidRPr="00BD6CAD">
        <w:rPr>
          <w:color w:val="C00000"/>
          <w:sz w:val="22"/>
          <w:szCs w:val="22"/>
        </w:rPr>
        <w:lastRenderedPageBreak/>
        <w:t>Обща оценка на СЦ 1.</w:t>
      </w:r>
      <w:proofErr w:type="spellStart"/>
      <w:r w:rsidRPr="00BD6CAD">
        <w:rPr>
          <w:color w:val="C00000"/>
          <w:sz w:val="22"/>
          <w:szCs w:val="22"/>
        </w:rPr>
        <w:t>1</w:t>
      </w:r>
      <w:proofErr w:type="spellEnd"/>
      <w:r w:rsidRPr="00BD6CAD">
        <w:rPr>
          <w:color w:val="C00000"/>
          <w:sz w:val="22"/>
          <w:szCs w:val="22"/>
        </w:rPr>
        <w:t xml:space="preserve">. </w:t>
      </w:r>
      <w:r w:rsidR="00B0654C" w:rsidRPr="00B0654C">
        <w:rPr>
          <w:color w:val="C00000"/>
          <w:sz w:val="22"/>
          <w:szCs w:val="22"/>
        </w:rPr>
        <w:t>Опазване на околната среда и устойчиво използване на природните ресурси в трансграничния район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6"/>
        <w:gridCol w:w="2430"/>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B10A8E">
            <w:pPr>
              <w:jc w:val="left"/>
              <w:rPr>
                <w:rFonts w:eastAsia="MS Mincho" w:cs="Arial"/>
                <w:b/>
                <w:sz w:val="20"/>
                <w:lang w:eastAsia="ja-JP"/>
              </w:rPr>
            </w:pPr>
            <w:r w:rsidRPr="00BD6CAD">
              <w:rPr>
                <w:rFonts w:eastAsia="MS Mincho" w:cs="Arial"/>
                <w:b/>
                <w:sz w:val="20"/>
                <w:lang w:eastAsia="ja-JP"/>
              </w:rPr>
              <w:t xml:space="preserve">Приоритетна ос 1: </w:t>
            </w:r>
            <w:r w:rsidR="009674B4" w:rsidRPr="00BD6CAD">
              <w:rPr>
                <w:rFonts w:eastAsia="MS Mincho" w:cs="Arial"/>
                <w:b/>
                <w:sz w:val="20"/>
                <w:lang w:eastAsia="ja-JP"/>
              </w:rPr>
              <w:t>„Околна среда“</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bCs/>
                <w:sz w:val="20"/>
                <w:lang w:eastAsia="ja-JP"/>
              </w:rPr>
              <w:t>СЦ 1.</w:t>
            </w:r>
            <w:proofErr w:type="spellStart"/>
            <w:r w:rsidRPr="00BD6CAD">
              <w:rPr>
                <w:rFonts w:eastAsia="MS Mincho" w:cs="Arial"/>
                <w:b/>
                <w:bCs/>
                <w:sz w:val="20"/>
                <w:lang w:eastAsia="ja-JP"/>
              </w:rPr>
              <w:t>1</w:t>
            </w:r>
            <w:proofErr w:type="spellEnd"/>
            <w:r w:rsidRPr="00BD6CAD">
              <w:rPr>
                <w:rFonts w:eastAsia="MS Mincho" w:cs="Arial"/>
                <w:b/>
                <w:bCs/>
                <w:sz w:val="20"/>
                <w:lang w:eastAsia="ja-JP"/>
              </w:rPr>
              <w:t xml:space="preserve">. </w:t>
            </w:r>
            <w:r w:rsidR="00B0654C" w:rsidRPr="00B0654C">
              <w:rPr>
                <w:rFonts w:cs="Arial"/>
                <w:i/>
                <w:szCs w:val="22"/>
                <w:lang w:eastAsia="ar-SA"/>
              </w:rPr>
              <w:t>Опазване на околната среда и устойчиво използване на природните ресурси в трансграничния район</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spacing w:before="0"/>
              <w:jc w:val="left"/>
              <w:rPr>
                <w:rFonts w:eastAsia="MS Mincho" w:cs="Arial"/>
                <w:b/>
                <w:bCs/>
                <w:sz w:val="20"/>
                <w:lang w:eastAsia="ja-JP"/>
              </w:rPr>
            </w:pPr>
            <w:r w:rsidRPr="00BD6CAD">
              <w:rPr>
                <w:rFonts w:eastAsia="MS Mincho" w:cs="Arial"/>
                <w:b/>
                <w:bCs/>
                <w:sz w:val="20"/>
                <w:lang w:eastAsia="ja-JP"/>
              </w:rPr>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spacing w:before="0"/>
              <w:ind w:left="45"/>
              <w:rPr>
                <w:rFonts w:cs="Arial"/>
                <w:sz w:val="20"/>
              </w:rPr>
            </w:pPr>
            <w:proofErr w:type="spellStart"/>
            <w:r w:rsidRPr="00BD6CAD">
              <w:rPr>
                <w:rFonts w:eastAsia="MS Mincho" w:cs="Arial"/>
                <w:b/>
                <w:sz w:val="20"/>
                <w:lang w:eastAsia="ja-JP"/>
              </w:rPr>
              <w:t>Екосъобразни</w:t>
            </w:r>
            <w:proofErr w:type="spellEnd"/>
            <w:r w:rsidRPr="00BD6CAD">
              <w:rPr>
                <w:rFonts w:eastAsia="MS Mincho" w:cs="Arial"/>
                <w:b/>
                <w:sz w:val="20"/>
                <w:lang w:eastAsia="ja-JP"/>
              </w:rPr>
              <w:t xml:space="preserve"> малки инвестиции: </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Съвместни инициативи и инвестиции в малка по мащаб инфраструктура, оборудване и технологии за борба със замърсяването и рехабилитация на реки, замърсени земи, изоставени промишлени обекти и др.; </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в рециклиране, събиране и разделна обработка на отпадъци, саниране на незаконни сметища и подобряване на обществената хигиена;</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за подобряване на управлението на „Натура 2000“ и защитени местности;</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Малки по мащаб инвестиции във ВЕИ и енергийна ефективност в публичната инфраструктура;</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Съвместни инициативи за опазване и възстановяване на екосистеми и застрашени/защитени видове.</w:t>
            </w:r>
          </w:p>
          <w:p w:rsidR="00151901" w:rsidRPr="00BD6CAD" w:rsidRDefault="00151901"/>
          <w:p w:rsidR="00151901" w:rsidRPr="00BD6CAD" w:rsidRDefault="009674B4">
            <w:pPr>
              <w:spacing w:before="0"/>
              <w:ind w:left="45"/>
              <w:rPr>
                <w:rFonts w:eastAsia="MS Mincho" w:cs="Arial"/>
                <w:b/>
                <w:sz w:val="20"/>
                <w:lang w:eastAsia="ja-JP"/>
              </w:rPr>
            </w:pPr>
            <w:r w:rsidRPr="00BD6CAD">
              <w:rPr>
                <w:rFonts w:eastAsia="MS Mincho" w:cs="Arial"/>
                <w:b/>
                <w:sz w:val="20"/>
                <w:lang w:eastAsia="ja-JP"/>
              </w:rPr>
              <w:t xml:space="preserve">Съвместни инициативи и сътрудничество, обмяна на опит, </w:t>
            </w:r>
            <w:proofErr w:type="spellStart"/>
            <w:r w:rsidRPr="00BD6CAD">
              <w:rPr>
                <w:rFonts w:eastAsia="MS Mincho" w:cs="Arial"/>
                <w:b/>
                <w:sz w:val="20"/>
                <w:lang w:eastAsia="ja-JP"/>
              </w:rPr>
              <w:t>ноу-хау</w:t>
            </w:r>
            <w:proofErr w:type="spellEnd"/>
            <w:r w:rsidRPr="00BD6CAD">
              <w:rPr>
                <w:rFonts w:eastAsia="MS Mincho" w:cs="Arial"/>
                <w:b/>
                <w:sz w:val="20"/>
                <w:lang w:eastAsia="ja-JP"/>
              </w:rPr>
              <w:t xml:space="preserve"> и дейности за изграждане на капацитет:</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Съвместни инициативи, мрежи за обмен и партньорство за насърчаване опазването на природата, енергийна ефективност и устойчиво използване на природните ресурси сред местното население, в т.ч. младежите, </w:t>
            </w:r>
            <w:proofErr w:type="spellStart"/>
            <w:r w:rsidRPr="00BD6CAD">
              <w:rPr>
                <w:rFonts w:ascii="Arial" w:hAnsi="Arial" w:cs="Arial"/>
                <w:sz w:val="20"/>
                <w:szCs w:val="20"/>
                <w:lang w:val="bg-BG"/>
              </w:rPr>
              <w:t>маргинализираните</w:t>
            </w:r>
            <w:proofErr w:type="spellEnd"/>
            <w:r w:rsidRPr="00BD6CAD">
              <w:rPr>
                <w:rFonts w:ascii="Arial" w:hAnsi="Arial" w:cs="Arial"/>
                <w:sz w:val="20"/>
                <w:szCs w:val="20"/>
                <w:lang w:val="bg-BG"/>
              </w:rPr>
              <w:t xml:space="preserve"> общности и други уязвими групи;</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Съвместни подходи, проучвания, планове, стратегии, изследвания, общи бази данни, насочени към опазването на ландшафта и биологичното разнообразие;</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Сътрудничество, обмен на опит и знания между институции в областта на опазването на природата и предотвратяването на замърсяването; </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Сътрудничество между публичните органи и НПО за безопасна и устойчива икономика с ниска въглеродна интензивност, преминаваща през границите;</w:t>
            </w:r>
          </w:p>
          <w:p w:rsidR="00151901" w:rsidRPr="00BD6CAD" w:rsidRDefault="009674B4">
            <w:pPr>
              <w:pStyle w:val="AufzhlungEnde"/>
              <w:numPr>
                <w:ilvl w:val="0"/>
                <w:numId w:val="76"/>
              </w:numPr>
              <w:spacing w:before="0" w:after="0" w:line="240" w:lineRule="auto"/>
              <w:jc w:val="both"/>
              <w:rPr>
                <w:rFonts w:ascii="Arial" w:hAnsi="Arial" w:cs="Arial"/>
                <w:sz w:val="20"/>
                <w:szCs w:val="20"/>
                <w:lang w:val="bg-BG"/>
              </w:rPr>
            </w:pPr>
            <w:r w:rsidRPr="00BD6CAD">
              <w:rPr>
                <w:rFonts w:ascii="Arial" w:hAnsi="Arial" w:cs="Arial"/>
                <w:sz w:val="20"/>
                <w:szCs w:val="20"/>
                <w:lang w:val="bg-BG"/>
              </w:rPr>
              <w:t>Подобряване на осведомеността и инициативи за обучение на всички равнища (отделни лица, организации, предприятия, публична администрация, училища) по въпроси на опазването на околната среда и природата, намаляване на отпадъците и др.</w:t>
            </w:r>
          </w:p>
        </w:tc>
      </w:tr>
      <w:tr w:rsidR="00BF5CB7" w:rsidRPr="00BD6CAD" w:rsidTr="00BF5CB7">
        <w:trPr>
          <w:trHeight w:val="117"/>
          <w:tblHeader/>
          <w:jc w:val="center"/>
        </w:trPr>
        <w:tc>
          <w:tcPr>
            <w:tcW w:w="1048" w:type="pct"/>
            <w:vMerge w:val="restart"/>
            <w:tcBorders>
              <w:top w:val="single" w:sz="4" w:space="0" w:color="auto"/>
              <w:left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Биологично разнообразие, флора и фауна</w:t>
            </w:r>
          </w:p>
        </w:tc>
        <w:tc>
          <w:tcPr>
            <w:tcW w:w="1317"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151901" w:rsidRPr="00BD6CAD" w:rsidRDefault="009674B4">
            <w:pPr>
              <w:rPr>
                <w:rFonts w:eastAsia="MS Mincho" w:cs="Arial"/>
                <w:b/>
                <w:bCs/>
                <w:sz w:val="20"/>
                <w:lang w:eastAsia="ja-JP"/>
              </w:rPr>
            </w:pPr>
            <w:r w:rsidRPr="00BD6CAD">
              <w:rPr>
                <w:rFonts w:eastAsia="MS Mincho" w:cs="Arial"/>
                <w:b/>
                <w:bCs/>
                <w:sz w:val="20"/>
                <w:lang w:eastAsia="ja-JP"/>
              </w:rPr>
              <w:t>Оценка</w:t>
            </w:r>
          </w:p>
        </w:tc>
        <w:tc>
          <w:tcPr>
            <w:tcW w:w="1319" w:type="pct"/>
            <w:tcBorders>
              <w:top w:val="single" w:sz="4" w:space="0" w:color="auto"/>
              <w:left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Води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Почви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Въздух и климат</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Население и човешко здраве</w:t>
            </w:r>
          </w:p>
        </w:tc>
        <w:tc>
          <w:tcPr>
            <w:tcW w:w="1317"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Културно/природно наследство и ландшафт</w:t>
            </w:r>
          </w:p>
        </w:tc>
        <w:tc>
          <w:tcPr>
            <w:tcW w:w="1317"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bottom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lastRenderedPageBreak/>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Подобряване на качеството на целия район на проекта от гледна точка на биологично разнообразие, флора и фауна, с конкретно внимание към „Натура 2000“ и защитените територии;</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 xml:space="preserve">Опазването на традиционния ландшафт е </w:t>
            </w:r>
            <w:r w:rsidRPr="00BD6CAD">
              <w:rPr>
                <w:rFonts w:eastAsia="MS Mincho" w:cs="Arial"/>
                <w:i/>
                <w:sz w:val="20"/>
                <w:lang w:val="bg-BG" w:eastAsia="ja-JP"/>
              </w:rPr>
              <w:t>задължително условие</w:t>
            </w:r>
            <w:r w:rsidRPr="00BD6CAD">
              <w:rPr>
                <w:rFonts w:eastAsia="MS Mincho" w:cs="Arial"/>
                <w:sz w:val="20"/>
                <w:lang w:val="bg-BG" w:eastAsia="ja-JP"/>
              </w:rPr>
              <w:t xml:space="preserve"> за привлекателността на района;</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Повишена устойчивост на изменението на климата и капацитет за съхранение на СО</w:t>
            </w:r>
            <w:r w:rsidRPr="00BD6CAD">
              <w:rPr>
                <w:rFonts w:eastAsia="MS Mincho" w:cs="Arial"/>
                <w:sz w:val="20"/>
                <w:vertAlign w:val="subscript"/>
                <w:lang w:val="bg-BG" w:eastAsia="ja-JP"/>
              </w:rPr>
              <w:t>2;</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Благоприятни последици за качеството на почвите и водите;</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Инвестициите в събиране и пречистване на отпадъци могат да спомогнат за благосъстоянието на хората, както и наличието на качествени природни обекти за населението;</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Подобрена осведоменост на държавните органи и населението по места по въпроси свързани с околната среда, с особено внимание към рециклирането на отпадъци.</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tabs>
                <w:tab w:val="left" w:pos="0"/>
              </w:tabs>
              <w:spacing w:before="0"/>
              <w:rPr>
                <w:rFonts w:cs="Arial"/>
                <w:sz w:val="20"/>
              </w:rPr>
            </w:pPr>
            <w:r w:rsidRPr="00BD6CAD">
              <w:rPr>
                <w:rFonts w:cs="Arial"/>
                <w:sz w:val="20"/>
                <w:lang w:eastAsia="bg-BG"/>
              </w:rPr>
              <w:t xml:space="preserve">При извършване на дейности в близост до или в границите на защитени местности и исторически паметници от бенефициентите следва да се изиска да продължат да наблюдават и да докладват за начина на спазване на режимите и ограниченията, записани в плановете и разпоредбите за определяне на конкретните територии и местности; </w:t>
            </w:r>
          </w:p>
          <w:p w:rsidR="00151901" w:rsidRPr="00BD6CAD" w:rsidRDefault="00151901">
            <w:pPr>
              <w:rPr>
                <w:rFonts w:eastAsia="MS Mincho" w:cs="Arial"/>
                <w:sz w:val="20"/>
                <w:lang w:eastAsia="ja-JP"/>
              </w:rPr>
            </w:pPr>
          </w:p>
          <w:p w:rsidR="00151901" w:rsidRPr="00BD6CAD" w:rsidRDefault="009674B4">
            <w:pPr>
              <w:rPr>
                <w:rFonts w:eastAsia="MS Mincho" w:cs="Arial"/>
                <w:sz w:val="20"/>
                <w:lang w:eastAsia="ja-JP"/>
              </w:rPr>
            </w:pPr>
            <w:r w:rsidRPr="00BD6CAD">
              <w:rPr>
                <w:rFonts w:cs="Arial"/>
                <w:sz w:val="20"/>
                <w:lang w:eastAsia="bg-BG"/>
              </w:rPr>
              <w:t>Инвестиционните предложения/планове, програми или проекти, които изискват ОВОС/СЕО (според глава ІV на ЗООС) и оценка на съвместимостта с целта и предназначението на опазването на защитените територии (според ЗБР) да бъдат одобрени според конкретния закон само след акт на съгласуване от компетентните органи по опазване на околната среда и в съответствие с препоръките на оценките, както и условията на закона.</w:t>
            </w:r>
          </w:p>
        </w:tc>
      </w:tr>
    </w:tbl>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Pr>
        <w:spacing w:before="0"/>
        <w:jc w:val="left"/>
      </w:pPr>
    </w:p>
    <w:p w:rsidR="00151901" w:rsidRPr="00BD6CAD" w:rsidRDefault="00151901"/>
    <w:p w:rsidR="00151901" w:rsidRPr="00BD6CAD" w:rsidRDefault="009674B4" w:rsidP="00B0654C">
      <w:pPr>
        <w:pStyle w:val="Caption"/>
        <w:keepNext/>
        <w:jc w:val="both"/>
        <w:rPr>
          <w:color w:val="C00000"/>
          <w:sz w:val="22"/>
          <w:szCs w:val="22"/>
        </w:rPr>
      </w:pPr>
      <w:r w:rsidRPr="00BD6CAD">
        <w:rPr>
          <w:color w:val="C00000"/>
          <w:sz w:val="22"/>
          <w:szCs w:val="22"/>
        </w:rPr>
        <w:t xml:space="preserve">Обща оценка на СЦ 1.2. </w:t>
      </w:r>
      <w:r w:rsidR="00B0654C" w:rsidRPr="00B0654C">
        <w:rPr>
          <w:color w:val="C00000"/>
          <w:sz w:val="22"/>
          <w:szCs w:val="22"/>
        </w:rPr>
        <w:t>Предотвратяване и смекчаване на последиците от природни и причинени от човека бедствия с трансграничен характер и въздействие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6"/>
        <w:gridCol w:w="2430"/>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1:  „Околна среда“</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bCs/>
                <w:sz w:val="20"/>
                <w:lang w:eastAsia="ja-JP"/>
              </w:rPr>
              <w:t xml:space="preserve">СЦ 1.2. </w:t>
            </w:r>
            <w:r w:rsidR="00B0654C" w:rsidRPr="00B0654C">
              <w:rPr>
                <w:rFonts w:cs="Arial"/>
                <w:i/>
                <w:szCs w:val="22"/>
                <w:lang w:eastAsia="ar-SA"/>
              </w:rPr>
              <w:t>Предотвратяване и смекчаване на последиците от природни и причинени от човека бедствия с трансграничен характер и въздействие</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b/>
                <w:sz w:val="20"/>
                <w:lang w:eastAsia="ja-JP"/>
              </w:rPr>
            </w:pPr>
            <w:r w:rsidRPr="00BD6CAD">
              <w:rPr>
                <w:rFonts w:eastAsia="MS Mincho" w:cs="Arial"/>
                <w:b/>
                <w:sz w:val="20"/>
                <w:lang w:eastAsia="ja-JP"/>
              </w:rPr>
              <w:t>Инвестиционни мерки</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Подготовка на техническа документация, проучвания за осъществимост и работни проекти за укрепване на брегове на реки, строеж на диги, недопускане на </w:t>
            </w:r>
            <w:proofErr w:type="spellStart"/>
            <w:r w:rsidRPr="00BD6CAD">
              <w:rPr>
                <w:rFonts w:eastAsia="MS Mincho" w:cs="Arial"/>
                <w:sz w:val="20"/>
                <w:lang w:val="bg-BG" w:eastAsia="ja-JP"/>
              </w:rPr>
              <w:t>свлачища</w:t>
            </w:r>
            <w:proofErr w:type="spellEnd"/>
            <w:r w:rsidRPr="00BD6CAD">
              <w:rPr>
                <w:rFonts w:eastAsia="MS Mincho" w:cs="Arial"/>
                <w:sz w:val="20"/>
                <w:lang w:val="bg-BG" w:eastAsia="ja-JP"/>
              </w:rPr>
              <w:t xml:space="preserve"> и др.</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Развитие на системи за ранно предупреждение и управление при бедствия</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Малки по мащаб инвестиции за предотвратяване на рискове и реакция на природни опасности и опасности за околната среда и на последиците от изменението на климата, като: </w:t>
            </w:r>
          </w:p>
          <w:p w:rsidR="00151901" w:rsidRPr="00BD6CAD" w:rsidRDefault="009674B4">
            <w:pPr>
              <w:ind w:left="904" w:hanging="283"/>
              <w:rPr>
                <w:rFonts w:eastAsia="MS Mincho" w:cs="Arial"/>
                <w:sz w:val="20"/>
                <w:lang w:eastAsia="ja-JP"/>
              </w:rPr>
            </w:pPr>
            <w:r w:rsidRPr="00BD6CAD">
              <w:rPr>
                <w:rFonts w:eastAsia="MS Mincho" w:cs="Arial"/>
                <w:sz w:val="20"/>
                <w:lang w:eastAsia="ja-JP"/>
              </w:rPr>
              <w:t>-</w:t>
            </w:r>
            <w:r w:rsidRPr="00BD6CAD">
              <w:rPr>
                <w:rFonts w:eastAsia="MS Mincho" w:cs="Arial"/>
                <w:sz w:val="20"/>
                <w:lang w:eastAsia="ja-JP"/>
              </w:rPr>
              <w:tab/>
              <w:t xml:space="preserve">доставка на специализирано противопожарно оборудване, </w:t>
            </w:r>
          </w:p>
          <w:p w:rsidR="00151901" w:rsidRPr="00BD6CAD" w:rsidRDefault="009674B4">
            <w:pPr>
              <w:ind w:left="904" w:hanging="283"/>
              <w:rPr>
                <w:rFonts w:eastAsia="MS Mincho" w:cs="Arial"/>
                <w:sz w:val="20"/>
                <w:lang w:eastAsia="ja-JP"/>
              </w:rPr>
            </w:pPr>
            <w:r w:rsidRPr="00BD6CAD">
              <w:rPr>
                <w:rFonts w:eastAsia="MS Mincho" w:cs="Arial"/>
                <w:sz w:val="20"/>
                <w:lang w:eastAsia="ja-JP"/>
              </w:rPr>
              <w:t>-</w:t>
            </w:r>
            <w:r w:rsidRPr="00BD6CAD">
              <w:rPr>
                <w:rFonts w:eastAsia="MS Mincho" w:cs="Arial"/>
                <w:sz w:val="20"/>
                <w:lang w:eastAsia="ja-JP"/>
              </w:rPr>
              <w:tab/>
              <w:t xml:space="preserve">доставка на специализирано оборудване за борба с наводнения и за дейности по издирване и спасяване, </w:t>
            </w:r>
          </w:p>
          <w:p w:rsidR="00151901" w:rsidRPr="00BD6CAD" w:rsidRDefault="009674B4">
            <w:pPr>
              <w:ind w:left="904" w:hanging="283"/>
              <w:rPr>
                <w:rFonts w:eastAsia="MS Mincho" w:cs="Arial"/>
                <w:sz w:val="20"/>
                <w:lang w:eastAsia="ja-JP"/>
              </w:rPr>
            </w:pPr>
            <w:r w:rsidRPr="00BD6CAD">
              <w:rPr>
                <w:rFonts w:eastAsia="MS Mincho" w:cs="Arial"/>
                <w:sz w:val="20"/>
                <w:lang w:eastAsia="ja-JP"/>
              </w:rPr>
              <w:t>-</w:t>
            </w:r>
            <w:r w:rsidRPr="00BD6CAD">
              <w:rPr>
                <w:rFonts w:eastAsia="MS Mincho" w:cs="Arial"/>
                <w:sz w:val="20"/>
                <w:lang w:eastAsia="ja-JP"/>
              </w:rPr>
              <w:tab/>
              <w:t xml:space="preserve">саниране и залесяване на брегове на реки, строеж на диги, канали и др. за борба с наводнения, </w:t>
            </w:r>
          </w:p>
          <w:p w:rsidR="00151901" w:rsidRPr="00BD6CAD" w:rsidRDefault="009674B4">
            <w:pPr>
              <w:ind w:left="904" w:hanging="283"/>
              <w:rPr>
                <w:rFonts w:eastAsia="MS Mincho" w:cs="Arial"/>
                <w:sz w:val="20"/>
                <w:lang w:eastAsia="ja-JP"/>
              </w:rPr>
            </w:pPr>
            <w:r w:rsidRPr="00BD6CAD">
              <w:rPr>
                <w:rFonts w:eastAsia="MS Mincho" w:cs="Arial"/>
                <w:sz w:val="20"/>
                <w:lang w:eastAsia="ja-JP"/>
              </w:rPr>
              <w:t>-</w:t>
            </w:r>
            <w:r w:rsidRPr="00BD6CAD">
              <w:rPr>
                <w:rFonts w:eastAsia="MS Mincho" w:cs="Arial"/>
                <w:sz w:val="20"/>
                <w:lang w:eastAsia="ja-JP"/>
              </w:rPr>
              <w:tab/>
              <w:t xml:space="preserve">залесяване на уязвими земи и недопускане на </w:t>
            </w:r>
            <w:proofErr w:type="spellStart"/>
            <w:r w:rsidRPr="00BD6CAD">
              <w:rPr>
                <w:rFonts w:eastAsia="MS Mincho" w:cs="Arial"/>
                <w:sz w:val="20"/>
                <w:lang w:eastAsia="ja-JP"/>
              </w:rPr>
              <w:t>свлачища</w:t>
            </w:r>
            <w:proofErr w:type="spellEnd"/>
            <w:r w:rsidRPr="00BD6CAD">
              <w:rPr>
                <w:rFonts w:eastAsia="MS Mincho" w:cs="Arial"/>
                <w:sz w:val="20"/>
                <w:lang w:eastAsia="ja-JP"/>
              </w:rPr>
              <w:t xml:space="preserve">, разчистване при извънредни ситуации.  </w:t>
            </w:r>
          </w:p>
          <w:p w:rsidR="00151901" w:rsidRPr="00BD6CAD" w:rsidRDefault="009674B4">
            <w:pPr>
              <w:ind w:left="45"/>
              <w:rPr>
                <w:rFonts w:eastAsia="MS Mincho" w:cs="Arial"/>
                <w:b/>
                <w:sz w:val="20"/>
                <w:lang w:eastAsia="ja-JP"/>
              </w:rPr>
            </w:pPr>
            <w:r w:rsidRPr="00BD6CAD">
              <w:rPr>
                <w:rFonts w:eastAsia="MS Mincho" w:cs="Arial"/>
                <w:b/>
                <w:sz w:val="20"/>
                <w:lang w:eastAsia="ja-JP"/>
              </w:rPr>
              <w:t>Меки мерки</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Съвместни подходи за подобряване познанията по предотвратяване, приспособяване към и ограничаване на рискове (напр. съставяне на карти на местата с риск от инциденти, дейности по оценка на рискове и опасности, общи бази данни, планове и методологии);</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Съвместни дейности за подобряване на сътрудничеството, стратегии и капацитет за управление при бедствия;</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Обмен на опит и добри практики (посещения с учебна цел, кръгли маси, конференции, обучения) за публични органи и други заинтересовани целеви групи по управление при природни бедствия;</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Кампании за подобряване на осведомеността по предотвратяване и управление на риска за всички групи от населението (в т.ч. младите хора и </w:t>
            </w:r>
            <w:proofErr w:type="spellStart"/>
            <w:r w:rsidRPr="00BD6CAD">
              <w:rPr>
                <w:rFonts w:eastAsia="MS Mincho" w:cs="Arial"/>
                <w:sz w:val="20"/>
                <w:lang w:val="bg-BG" w:eastAsia="ja-JP"/>
              </w:rPr>
              <w:t>маргинализираните</w:t>
            </w:r>
            <w:proofErr w:type="spellEnd"/>
            <w:r w:rsidRPr="00BD6CAD">
              <w:rPr>
                <w:rFonts w:eastAsia="MS Mincho" w:cs="Arial"/>
                <w:sz w:val="20"/>
                <w:lang w:val="bg-BG" w:eastAsia="ja-JP"/>
              </w:rPr>
              <w:t xml:space="preserve"> групи);</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Провеждане на общи теоретико-тактически учения и обучение по места за управление на извънредни ситуации, със специална насоченост към младите хора;</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Кампании за информиране на обществеността за отрицателните последици от изменението на климата и възможните мерки за смекчаването им.</w:t>
            </w:r>
          </w:p>
        </w:tc>
      </w:tr>
      <w:tr w:rsidR="00BF5CB7" w:rsidRPr="00BD6CAD" w:rsidTr="00BF5CB7">
        <w:trPr>
          <w:trHeight w:val="420"/>
          <w:tblHeader/>
          <w:jc w:val="center"/>
        </w:trPr>
        <w:tc>
          <w:tcPr>
            <w:tcW w:w="1048" w:type="pct"/>
            <w:vMerge w:val="restart"/>
            <w:tcBorders>
              <w:top w:val="single" w:sz="4" w:space="0" w:color="auto"/>
              <w:left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Биологично разнообразие, флора и фауна</w:t>
            </w:r>
          </w:p>
        </w:tc>
        <w:tc>
          <w:tcPr>
            <w:tcW w:w="1317"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151901" w:rsidRPr="00BD6CAD" w:rsidRDefault="009674B4">
            <w:pPr>
              <w:rPr>
                <w:rFonts w:eastAsia="MS Mincho" w:cs="Arial"/>
                <w:b/>
                <w:bCs/>
                <w:sz w:val="20"/>
                <w:lang w:eastAsia="ja-JP"/>
              </w:rPr>
            </w:pPr>
            <w:r w:rsidRPr="00BD6CAD">
              <w:rPr>
                <w:rFonts w:eastAsia="MS Mincho" w:cs="Arial"/>
                <w:b/>
                <w:bCs/>
                <w:sz w:val="20"/>
                <w:lang w:eastAsia="ja-JP"/>
              </w:rPr>
              <w:t>Оценка</w:t>
            </w:r>
          </w:p>
        </w:tc>
        <w:tc>
          <w:tcPr>
            <w:tcW w:w="1319" w:type="pct"/>
            <w:tcBorders>
              <w:top w:val="single" w:sz="4" w:space="0" w:color="auto"/>
              <w:left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4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Води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4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Почви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4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Въздух и климат</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4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Население и човешко здраве</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57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Културно/природно наследство и ландшафт</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Отрицателните последици от природни бедствия (горски пожари, наводнения) за ландшафта и природното наследство могат да бъдат избегнати или смекчени;</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Емисиите СО</w:t>
            </w:r>
            <w:r w:rsidRPr="00BD6CAD">
              <w:rPr>
                <w:rFonts w:eastAsia="MS Mincho" w:cs="Arial"/>
                <w:sz w:val="20"/>
                <w:vertAlign w:val="subscript"/>
                <w:lang w:val="bg-BG" w:eastAsia="ja-JP"/>
              </w:rPr>
              <w:t>2</w:t>
            </w:r>
            <w:r w:rsidRPr="00BD6CAD">
              <w:rPr>
                <w:rFonts w:eastAsia="MS Mincho" w:cs="Arial"/>
                <w:sz w:val="20"/>
                <w:lang w:val="bg-BG" w:eastAsia="ja-JP"/>
              </w:rPr>
              <w:t xml:space="preserve"> дължащи се на пожари могат да бъдат избегнати;</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Капацитетът на горите да задържат СО</w:t>
            </w:r>
            <w:r w:rsidRPr="00BD6CAD">
              <w:rPr>
                <w:rFonts w:eastAsia="MS Mincho" w:cs="Arial"/>
                <w:sz w:val="20"/>
                <w:vertAlign w:val="subscript"/>
                <w:lang w:val="bg-BG" w:eastAsia="ja-JP"/>
              </w:rPr>
              <w:t>2</w:t>
            </w:r>
            <w:r w:rsidRPr="00BD6CAD">
              <w:rPr>
                <w:rFonts w:eastAsia="MS Mincho" w:cs="Arial"/>
                <w:sz w:val="20"/>
                <w:lang w:val="bg-BG" w:eastAsia="ja-JP"/>
              </w:rPr>
              <w:t xml:space="preserve"> може да се поддържа;</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Местното биологично разнообразие, флора и фауна могат да бъдат опазени като се избягва унищожаването на местообитания от пожари или от наводнения;</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Като се поддържа покритието от дървета може да бъде опазено и качеството на почвите, избягвайки ерозия поради валежи и загуби на горния почвен слой, който е най-богат на органични вещества;</w:t>
            </w:r>
          </w:p>
          <w:p w:rsidR="00151901" w:rsidRPr="00BD6CAD" w:rsidRDefault="009674B4">
            <w:pPr>
              <w:pStyle w:val="ListParagraph"/>
              <w:numPr>
                <w:ilvl w:val="0"/>
                <w:numId w:val="35"/>
              </w:numPr>
              <w:ind w:left="405"/>
              <w:jc w:val="both"/>
              <w:rPr>
                <w:rFonts w:eastAsia="MS Mincho" w:cs="Arial"/>
                <w:sz w:val="20"/>
                <w:lang w:val="bg-BG" w:eastAsia="ja-JP"/>
              </w:rPr>
            </w:pPr>
            <w:r w:rsidRPr="00BD6CAD">
              <w:rPr>
                <w:rFonts w:eastAsia="MS Mincho" w:cs="Arial"/>
                <w:sz w:val="20"/>
                <w:lang w:val="bg-BG" w:eastAsia="ja-JP"/>
              </w:rPr>
              <w:t xml:space="preserve">Кампаниите за по-добра осведоменост за предотвратяване на рисковете могат да опазват и живота на хората. </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tabs>
                <w:tab w:val="left" w:pos="0"/>
              </w:tabs>
              <w:spacing w:before="0"/>
              <w:rPr>
                <w:rFonts w:cs="Arial"/>
                <w:sz w:val="20"/>
              </w:rPr>
            </w:pPr>
            <w:r w:rsidRPr="00BD6CAD">
              <w:rPr>
                <w:rFonts w:cs="Arial"/>
                <w:sz w:val="20"/>
                <w:lang w:eastAsia="bg-BG"/>
              </w:rPr>
              <w:t xml:space="preserve">При извършване на дейности в близост до или в границите на защитени местности и исторически паметници от бенефициентите следва да се изиска да продължат да наблюдават и да докладват за начина на спазване на режимите и ограниченията, записани в плановете и разпоредбите за определяне на конкретните територии и местности; </w:t>
            </w:r>
          </w:p>
          <w:p w:rsidR="00151901" w:rsidRPr="00BD6CAD" w:rsidRDefault="00151901">
            <w:pPr>
              <w:rPr>
                <w:rFonts w:eastAsia="MS Mincho" w:cs="Arial"/>
                <w:sz w:val="20"/>
                <w:lang w:eastAsia="ja-JP"/>
              </w:rPr>
            </w:pPr>
          </w:p>
          <w:p w:rsidR="00151901" w:rsidRPr="00BD6CAD" w:rsidRDefault="009674B4">
            <w:pPr>
              <w:rPr>
                <w:rFonts w:eastAsia="MS Mincho" w:cs="Arial"/>
                <w:sz w:val="20"/>
                <w:lang w:eastAsia="ja-JP"/>
              </w:rPr>
            </w:pPr>
            <w:r w:rsidRPr="00BD6CAD">
              <w:rPr>
                <w:rFonts w:cs="Arial"/>
                <w:sz w:val="20"/>
                <w:lang w:eastAsia="bg-BG"/>
              </w:rPr>
              <w:t>Инвестиционните предложения/планове, програми или проекти, които изискват ОВОС/СЕО (според глава ІV на ЗООС) и оценка на съвместимостта с целта и предназначението на опазването на защитените територии (според ЗБР) да бъдат одобрени според конкретния закон само след акт на съгласуване от компетентните органи по опазване на околната среда и в съответствие с препоръките на оценките, както и условията на закона.</w:t>
            </w:r>
          </w:p>
        </w:tc>
      </w:tr>
    </w:tbl>
    <w:p w:rsidR="00151901" w:rsidRPr="00BD6CAD" w:rsidRDefault="00151901">
      <w:pPr>
        <w:pStyle w:val="ListBullet"/>
        <w:numPr>
          <w:ilvl w:val="0"/>
          <w:numId w:val="0"/>
        </w:numPr>
        <w:tabs>
          <w:tab w:val="left" w:pos="0"/>
          <w:tab w:val="left" w:pos="708"/>
        </w:tabs>
        <w:spacing w:after="120"/>
        <w:rPr>
          <w:rFonts w:ascii="Arial" w:hAnsi="Arial" w:cs="Arial"/>
          <w:sz w:val="22"/>
          <w:szCs w:val="22"/>
          <w:lang w:val="bg-BG"/>
        </w:rPr>
      </w:pPr>
    </w:p>
    <w:p w:rsidR="00151901" w:rsidRPr="00BD6CAD" w:rsidRDefault="009674B4">
      <w:pPr>
        <w:pStyle w:val="Caption"/>
        <w:keepNext/>
        <w:jc w:val="both"/>
        <w:rPr>
          <w:color w:val="C00000"/>
          <w:sz w:val="22"/>
          <w:szCs w:val="22"/>
        </w:rPr>
      </w:pPr>
      <w:r w:rsidRPr="00BD6CAD">
        <w:rPr>
          <w:color w:val="C00000"/>
          <w:sz w:val="22"/>
          <w:szCs w:val="22"/>
        </w:rPr>
        <w:t xml:space="preserve">Обща оценка на СЦ. 2.1. </w:t>
      </w:r>
      <w:r w:rsidR="00B0654C" w:rsidRPr="00B0654C">
        <w:rPr>
          <w:color w:val="C00000"/>
          <w:sz w:val="22"/>
          <w:szCs w:val="22"/>
        </w:rPr>
        <w:t>Увеличаване на туристическия потенциал в региона чрез сътрудничество за по-добро опазване и устойчиво използване на природното и културното наследство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6"/>
        <w:gridCol w:w="2430"/>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2:  „Туризъм“</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rsidP="00B0654C">
            <w:pPr>
              <w:jc w:val="left"/>
              <w:rPr>
                <w:rFonts w:eastAsia="MS Mincho" w:cs="Arial"/>
                <w:b/>
                <w:sz w:val="20"/>
                <w:lang w:eastAsia="ja-JP"/>
              </w:rPr>
            </w:pPr>
            <w:r w:rsidRPr="00BD6CAD">
              <w:rPr>
                <w:rFonts w:eastAsia="MS Mincho" w:cs="Arial"/>
                <w:b/>
                <w:bCs/>
                <w:sz w:val="20"/>
                <w:lang w:eastAsia="ja-JP"/>
              </w:rPr>
              <w:t>СЦ. 2.1</w:t>
            </w:r>
            <w:r w:rsidRPr="00BD6CAD">
              <w:t xml:space="preserve"> </w:t>
            </w:r>
            <w:r w:rsidR="00B0654C" w:rsidRPr="00B0654C">
              <w:rPr>
                <w:rFonts w:eastAsia="MS Mincho" w:cs="Arial"/>
                <w:b/>
                <w:bCs/>
                <w:sz w:val="20"/>
                <w:lang w:eastAsia="ja-JP"/>
              </w:rPr>
              <w:t>Увеличаване на туристическия потенциал в региона чрез сътрудничество за по-добро опазване и устойчиво използване на природното и културното наследство</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lastRenderedPageBreak/>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pStyle w:val="AufzhlungEnde"/>
              <w:spacing w:before="0" w:after="0" w:line="240" w:lineRule="auto"/>
              <w:ind w:left="176" w:firstLine="0"/>
              <w:jc w:val="both"/>
              <w:rPr>
                <w:rFonts w:ascii="Arial" w:hAnsi="Arial" w:cs="Arial"/>
                <w:b/>
                <w:sz w:val="20"/>
                <w:szCs w:val="20"/>
                <w:lang w:val="bg-BG"/>
              </w:rPr>
            </w:pPr>
            <w:r w:rsidRPr="00BD6CAD">
              <w:rPr>
                <w:rFonts w:ascii="Arial" w:hAnsi="Arial" w:cs="Arial"/>
                <w:b/>
                <w:sz w:val="20"/>
                <w:szCs w:val="20"/>
                <w:lang w:val="bg-BG"/>
              </w:rPr>
              <w:t>Малки по мащаб инвестиции, платформи за ИКТ и ГИС, информационни центрове, туристически транспортни схеми;</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Съхраняване и опазване на туристическите обекти с  историческо и културно значение, включително опазване и защита на материалното и нематериалното природно, историческо и културно наследство; </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Подобряване на достъпа до природни, културни и исторически туристически обекти чрез рехабилитация на пътищата за достъп, изграждане на нови и/или ремонт или подобряване на </w:t>
            </w:r>
            <w:proofErr w:type="spellStart"/>
            <w:r w:rsidRPr="00BD6CAD">
              <w:rPr>
                <w:rFonts w:ascii="Arial" w:hAnsi="Arial" w:cs="Arial"/>
                <w:sz w:val="20"/>
                <w:szCs w:val="20"/>
                <w:lang w:val="bg-BG"/>
              </w:rPr>
              <w:t>вело</w:t>
            </w:r>
            <w:proofErr w:type="spellEnd"/>
            <w:r w:rsidRPr="00BD6CAD">
              <w:rPr>
                <w:rFonts w:ascii="Arial" w:hAnsi="Arial" w:cs="Arial"/>
                <w:sz w:val="20"/>
                <w:szCs w:val="20"/>
                <w:lang w:val="bg-BG"/>
              </w:rPr>
              <w:t>- и пешеходни алеи (включително съпътстващата разработка на общ стандарт за пътни знаци и информационни табели, както и съвместни пътеводители и др.);</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Изграждане на нови и/или ремонт или подобряване на туристически забележителности, информационни центрове, пунктове за насочване на евентуалните посетители и др.;</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Подобряване на комуналните услуги (електроснабдяване, </w:t>
            </w:r>
            <w:proofErr w:type="spellStart"/>
            <w:r w:rsidRPr="00BD6CAD">
              <w:rPr>
                <w:rFonts w:ascii="Arial" w:hAnsi="Arial" w:cs="Arial"/>
                <w:sz w:val="20"/>
                <w:szCs w:val="20"/>
                <w:lang w:val="bg-BG"/>
              </w:rPr>
              <w:t>ВиК</w:t>
            </w:r>
            <w:proofErr w:type="spellEnd"/>
            <w:r w:rsidRPr="00BD6CAD">
              <w:rPr>
                <w:rFonts w:ascii="Arial" w:hAnsi="Arial" w:cs="Arial"/>
                <w:sz w:val="20"/>
                <w:szCs w:val="20"/>
                <w:lang w:val="bg-BG"/>
              </w:rPr>
              <w:t xml:space="preserve"> и др.), свързани с туристически обекти;</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Развитие на трансгранични транспортни схеми до туристически обекти;</w:t>
            </w:r>
          </w:p>
          <w:p w:rsidR="00151901" w:rsidRPr="00BD6CAD" w:rsidRDefault="009674B4">
            <w:pPr>
              <w:pStyle w:val="AufzhlungEnde"/>
              <w:numPr>
                <w:ilvl w:val="0"/>
                <w:numId w:val="35"/>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Създаване на удобства за достъп до или вътре в туристическите обекти за лица с увреждания</w:t>
            </w:r>
          </w:p>
        </w:tc>
      </w:tr>
      <w:tr w:rsidR="00BF5CB7" w:rsidRPr="00BD6CAD" w:rsidTr="00BF5CB7">
        <w:trPr>
          <w:trHeight w:val="330"/>
          <w:tblHeader/>
          <w:jc w:val="center"/>
        </w:trPr>
        <w:tc>
          <w:tcPr>
            <w:tcW w:w="1048" w:type="pct"/>
            <w:vMerge w:val="restart"/>
            <w:tcBorders>
              <w:top w:val="single" w:sz="4" w:space="0" w:color="auto"/>
              <w:left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Биологично разнообразие, флора и фауна</w:t>
            </w:r>
          </w:p>
        </w:tc>
        <w:tc>
          <w:tcPr>
            <w:tcW w:w="1317"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Оценка</w:t>
            </w: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330"/>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left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Води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330"/>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left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Почви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330"/>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left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Въздух и климат</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330"/>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Културно/природно наследство и ландшафт</w:t>
            </w:r>
          </w:p>
        </w:tc>
        <w:tc>
          <w:tcPr>
            <w:tcW w:w="1317"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 xml:space="preserve">Растящото туристическо присъствие вследствие на инициативите на Програмата - ако не бъде правилно управлявано - може да породи различни рискове, които следва да бъдат избегнати ако бъдат изпълнени всички компоненти на Програмата:  </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отрицателните последици върху замърсяването на въздуха поради засиленото пътно движение, ще бъдат компенсирани от развитието на устойчива транспортна система;</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в някои природни местообитания (особено в защитените територии) опасностите от отрицателно въздействие върху биологичното разнообразие, флората и фауната могат да бъдат избегнати чрез прилагане на съществуващите нормативни документи; </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подобряването на </w:t>
            </w:r>
            <w:proofErr w:type="spellStart"/>
            <w:r w:rsidRPr="00BD6CAD">
              <w:rPr>
                <w:rFonts w:eastAsia="MS Mincho" w:cs="Arial"/>
                <w:sz w:val="20"/>
                <w:lang w:val="bg-BG" w:eastAsia="ja-JP"/>
              </w:rPr>
              <w:t>ВиК</w:t>
            </w:r>
            <w:proofErr w:type="spellEnd"/>
            <w:r w:rsidRPr="00BD6CAD">
              <w:rPr>
                <w:rFonts w:eastAsia="MS Mincho" w:cs="Arial"/>
                <w:sz w:val="20"/>
                <w:lang w:val="bg-BG" w:eastAsia="ja-JP"/>
              </w:rPr>
              <w:t xml:space="preserve"> системите ще поеме увеличеното потребление на вода и отрицателните последици за качеството на водата.</w:t>
            </w:r>
          </w:p>
          <w:p w:rsidR="00151901" w:rsidRPr="00BD6CAD" w:rsidRDefault="009674B4">
            <w:pPr>
              <w:rPr>
                <w:rFonts w:eastAsia="MS Mincho" w:cs="Arial"/>
                <w:sz w:val="20"/>
                <w:lang w:eastAsia="ja-JP"/>
              </w:rPr>
            </w:pPr>
            <w:r w:rsidRPr="00BD6CAD">
              <w:rPr>
                <w:rFonts w:eastAsia="MS Mincho" w:cs="Arial"/>
                <w:sz w:val="20"/>
                <w:lang w:eastAsia="ja-JP"/>
              </w:rPr>
              <w:t>Възстановяването/поддържането на обекти от историческо и културно значение и съхраняването/опазването на природното и културното наследство ще позволи да бъде опазен и подобрен традиционният ландшафт.</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lastRenderedPageBreak/>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Увеличеният капацитет за настаняване на туристи, който би могъл да бъде резултат от инициативите на Програмата, трябва да бъде съпътстван от подходящи подобрения във </w:t>
            </w:r>
            <w:proofErr w:type="spellStart"/>
            <w:r w:rsidRPr="00BD6CAD">
              <w:rPr>
                <w:rFonts w:eastAsia="MS Mincho" w:cs="Arial"/>
                <w:sz w:val="20"/>
                <w:lang w:val="bg-BG" w:eastAsia="ja-JP"/>
              </w:rPr>
              <w:t>ВиК</w:t>
            </w:r>
            <w:proofErr w:type="spellEnd"/>
            <w:r w:rsidRPr="00BD6CAD">
              <w:rPr>
                <w:rFonts w:eastAsia="MS Mincho" w:cs="Arial"/>
                <w:sz w:val="20"/>
                <w:lang w:val="bg-BG" w:eastAsia="ja-JP"/>
              </w:rPr>
              <w:t xml:space="preserve"> системите;</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Строго спазване на подходящи ограничения върху използването на природни обекти, които се нуждаят от специална защита (прилагане на действащите норми или приемане на нови такива);</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 xml:space="preserve">Трябва да се спазват също конкретното законодателство и техническите разпоредби за разрешителните за нови съоръжения/места за настаняване на туристи/сгради, които следва да съответстват на традиционния ландшафт, като по възможност се използват местни материали и технологии на строителство;   </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cs="Arial"/>
                <w:sz w:val="20"/>
                <w:lang w:val="bg-BG" w:eastAsia="bg-BG"/>
              </w:rPr>
              <w:t>Разработката на туристически пакети следва да отчита, че дейности като излети „</w:t>
            </w:r>
            <w:proofErr w:type="spellStart"/>
            <w:r w:rsidRPr="00BD6CAD">
              <w:rPr>
                <w:rFonts w:cs="Arial"/>
                <w:sz w:val="20"/>
                <w:lang w:val="bg-BG" w:eastAsia="bg-BG"/>
              </w:rPr>
              <w:t>сафари</w:t>
            </w:r>
            <w:proofErr w:type="spellEnd"/>
            <w:r w:rsidRPr="00BD6CAD">
              <w:rPr>
                <w:rFonts w:cs="Arial"/>
                <w:sz w:val="20"/>
                <w:lang w:val="bg-BG" w:eastAsia="bg-BG"/>
              </w:rPr>
              <w:t>“, трасета „</w:t>
            </w:r>
            <w:proofErr w:type="spellStart"/>
            <w:r w:rsidRPr="00BD6CAD">
              <w:rPr>
                <w:rFonts w:cs="Arial"/>
                <w:sz w:val="20"/>
                <w:lang w:val="bg-BG" w:eastAsia="bg-BG"/>
              </w:rPr>
              <w:t>офроуд</w:t>
            </w:r>
            <w:proofErr w:type="spellEnd"/>
            <w:r w:rsidRPr="00BD6CAD">
              <w:rPr>
                <w:rFonts w:cs="Arial"/>
                <w:sz w:val="20"/>
                <w:lang w:val="bg-BG" w:eastAsia="bg-BG"/>
              </w:rPr>
              <w:t>“, наблюдение на редки и застрашени животински видове не са допустими, тъй като те вод</w:t>
            </w:r>
            <w:r w:rsidR="005E36A7" w:rsidRPr="00BD6CAD">
              <w:rPr>
                <w:rFonts w:cs="Arial"/>
                <w:sz w:val="20"/>
                <w:lang w:val="bg-BG" w:eastAsia="bg-BG"/>
              </w:rPr>
              <w:t xml:space="preserve">ят до значителни увреждания на </w:t>
            </w:r>
            <w:r w:rsidRPr="00BD6CAD">
              <w:rPr>
                <w:rFonts w:cs="Arial"/>
                <w:sz w:val="20"/>
                <w:lang w:val="bg-BG" w:eastAsia="bg-BG"/>
              </w:rPr>
              <w:t>околната среда и биологичното разнообразие;</w:t>
            </w:r>
          </w:p>
          <w:p w:rsidR="00151901" w:rsidRPr="00BD6CAD" w:rsidRDefault="009674B4">
            <w:pPr>
              <w:pStyle w:val="ListParagraph"/>
              <w:numPr>
                <w:ilvl w:val="0"/>
                <w:numId w:val="36"/>
              </w:numPr>
              <w:ind w:left="405"/>
              <w:jc w:val="both"/>
              <w:rPr>
                <w:rFonts w:eastAsia="MS Mincho" w:cs="Arial"/>
                <w:sz w:val="20"/>
                <w:lang w:val="bg-BG" w:eastAsia="ja-JP"/>
              </w:rPr>
            </w:pPr>
            <w:r w:rsidRPr="00BD6CAD">
              <w:rPr>
                <w:rFonts w:eastAsia="MS Mincho" w:cs="Arial"/>
                <w:sz w:val="20"/>
                <w:lang w:val="bg-BG" w:eastAsia="ja-JP"/>
              </w:rPr>
              <w:t>Инвестиционните предложения/планове, програми или проекти, които изискват ОВОС/СЕО (според глава ІV на ЗООС) и оценка на съвместимостта с целта и предназначението на опазването на защитените територии (според ЗБР) да бъдат одобрени според конкретния закон само след акт на съгласуване от компетентните органи по опазване на околната среда и в съответствие с препоръките на оценките.</w:t>
            </w:r>
          </w:p>
        </w:tc>
      </w:tr>
    </w:tbl>
    <w:p w:rsidR="00151901" w:rsidRPr="00BD6CAD" w:rsidRDefault="00151901">
      <w:pPr>
        <w:pStyle w:val="Caption"/>
        <w:keepNext/>
        <w:jc w:val="center"/>
        <w:rPr>
          <w:color w:val="C00000"/>
          <w:sz w:val="22"/>
          <w:szCs w:val="22"/>
        </w:rPr>
      </w:pPr>
    </w:p>
    <w:p w:rsidR="00151901" w:rsidRPr="00BD6CAD" w:rsidRDefault="009674B4" w:rsidP="00B0654C">
      <w:pPr>
        <w:pStyle w:val="Caption"/>
        <w:keepNext/>
        <w:jc w:val="both"/>
        <w:rPr>
          <w:color w:val="C00000"/>
          <w:sz w:val="22"/>
          <w:szCs w:val="22"/>
        </w:rPr>
      </w:pPr>
      <w:r w:rsidRPr="00BD6CAD">
        <w:rPr>
          <w:color w:val="C00000"/>
          <w:sz w:val="22"/>
          <w:szCs w:val="22"/>
        </w:rPr>
        <w:t xml:space="preserve">Обща оценка на СЦ 2.2 </w:t>
      </w:r>
      <w:r w:rsidR="00B0654C" w:rsidRPr="00B0654C">
        <w:rPr>
          <w:color w:val="C00000"/>
          <w:sz w:val="22"/>
          <w:szCs w:val="22"/>
        </w:rPr>
        <w:t>Подобряване на конкурентоспособността на туристическото предложение на региона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6"/>
        <w:gridCol w:w="2430"/>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2:  „Туризъм“</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bCs/>
                <w:sz w:val="20"/>
                <w:lang w:eastAsia="ja-JP"/>
              </w:rPr>
              <w:t xml:space="preserve">СЦ 2.2 </w:t>
            </w:r>
            <w:r w:rsidR="00B0654C" w:rsidRPr="00B0654C">
              <w:rPr>
                <w:rFonts w:eastAsia="MS Mincho" w:cs="Arial"/>
                <w:b/>
                <w:bCs/>
                <w:sz w:val="20"/>
                <w:lang w:eastAsia="ja-JP"/>
              </w:rPr>
              <w:t>Подобряване на конкурентоспособността на туристическото предложение на региона</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За никоя от предвидените дейности не се очаква да има последици за околната среда</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0"/>
                <w:lang w:eastAsia="ja-JP"/>
              </w:rPr>
            </w:pPr>
            <w:r w:rsidRPr="00BD6CAD">
              <w:rPr>
                <w:rFonts w:eastAsia="MS Mincho" w:cs="Arial"/>
                <w:sz w:val="20"/>
                <w:lang w:eastAsia="ja-JP"/>
              </w:rPr>
              <w:t>-----</w:t>
            </w:r>
          </w:p>
        </w:tc>
        <w:tc>
          <w:tcPr>
            <w:tcW w:w="131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Оценка</w:t>
            </w:r>
          </w:p>
        </w:tc>
        <w:tc>
          <w:tcPr>
            <w:tcW w:w="1319"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 xml:space="preserve">Няма </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 xml:space="preserve">Няма </w:t>
            </w:r>
          </w:p>
        </w:tc>
      </w:tr>
    </w:tbl>
    <w:p w:rsidR="00151901" w:rsidRPr="00BD6CAD" w:rsidRDefault="00151901">
      <w:pPr>
        <w:spacing w:before="0"/>
        <w:jc w:val="left"/>
      </w:pPr>
    </w:p>
    <w:p w:rsidR="00151901" w:rsidRPr="00BD6CAD" w:rsidRDefault="00151901"/>
    <w:p w:rsidR="00151901" w:rsidRPr="00BD6CAD" w:rsidRDefault="009674B4" w:rsidP="00EC5E89">
      <w:pPr>
        <w:pStyle w:val="Caption"/>
        <w:keepNext/>
        <w:jc w:val="both"/>
        <w:rPr>
          <w:color w:val="C00000"/>
          <w:sz w:val="22"/>
          <w:szCs w:val="22"/>
        </w:rPr>
      </w:pPr>
      <w:r w:rsidRPr="00BD6CAD">
        <w:rPr>
          <w:color w:val="C00000"/>
          <w:sz w:val="22"/>
          <w:szCs w:val="22"/>
        </w:rPr>
        <w:t xml:space="preserve">Обща оценка на СЦ 2.3 </w:t>
      </w:r>
      <w:r w:rsidR="00EC5E89" w:rsidRPr="00EC5E89">
        <w:rPr>
          <w:color w:val="C00000"/>
          <w:sz w:val="22"/>
          <w:szCs w:val="22"/>
        </w:rPr>
        <w:t>Насърчаване на сътрудничеството в областта на устойчивия туризъм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4"/>
        <w:gridCol w:w="2432"/>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2:  „Туризъм“</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bCs/>
                <w:sz w:val="20"/>
                <w:lang w:eastAsia="ja-JP"/>
              </w:rPr>
              <w:t xml:space="preserve">СЦ 2.3 </w:t>
            </w:r>
            <w:r w:rsidR="00EC5E89" w:rsidRPr="00EC5E89">
              <w:rPr>
                <w:rFonts w:eastAsia="MS Mincho" w:cs="Arial"/>
                <w:b/>
                <w:bCs/>
                <w:sz w:val="20"/>
                <w:lang w:eastAsia="ja-JP"/>
              </w:rPr>
              <w:t>Насърчаване на сътрудничеството в областта на устойчивия туризъм</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lastRenderedPageBreak/>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spacing w:after="120" w:line="269" w:lineRule="auto"/>
              <w:ind w:left="176"/>
              <w:rPr>
                <w:rFonts w:cs="Arial"/>
                <w:b/>
                <w:sz w:val="20"/>
              </w:rPr>
            </w:pPr>
            <w:r w:rsidRPr="00BD6CAD">
              <w:rPr>
                <w:rFonts w:cs="Arial"/>
                <w:b/>
                <w:sz w:val="20"/>
              </w:rPr>
              <w:t>Съвместни промоции, повишаване на осведомеността и мрежови връзки:</w:t>
            </w:r>
          </w:p>
          <w:p w:rsidR="00151901" w:rsidRPr="00BD6CAD" w:rsidRDefault="009674B4">
            <w:pPr>
              <w:pStyle w:val="AufzhlungEnde"/>
              <w:numPr>
                <w:ilvl w:val="0"/>
                <w:numId w:val="36"/>
              </w:numPr>
              <w:spacing w:before="0" w:after="0" w:line="269" w:lineRule="auto"/>
              <w:jc w:val="both"/>
              <w:rPr>
                <w:rFonts w:ascii="Arial" w:hAnsi="Arial" w:cs="Arial"/>
                <w:sz w:val="20"/>
                <w:szCs w:val="20"/>
                <w:lang w:val="bg-BG"/>
              </w:rPr>
            </w:pPr>
            <w:r w:rsidRPr="00BD6CAD">
              <w:rPr>
                <w:rFonts w:ascii="Arial" w:hAnsi="Arial" w:cs="Arial"/>
                <w:sz w:val="20"/>
                <w:szCs w:val="20"/>
                <w:lang w:val="bg-BG"/>
              </w:rPr>
              <w:t>Създаване/развитие/укрепване на общи мрежи за обмен на добри практики в управлението на устойчив туризъм;</w:t>
            </w:r>
          </w:p>
          <w:p w:rsidR="00151901" w:rsidRPr="00BD6CAD" w:rsidRDefault="009674B4">
            <w:pPr>
              <w:pStyle w:val="AufzhlungEnde"/>
              <w:numPr>
                <w:ilvl w:val="0"/>
                <w:numId w:val="36"/>
              </w:numPr>
              <w:spacing w:before="0" w:after="0" w:line="269" w:lineRule="auto"/>
              <w:jc w:val="both"/>
              <w:rPr>
                <w:rFonts w:ascii="Arial" w:hAnsi="Arial" w:cs="Arial"/>
                <w:sz w:val="20"/>
                <w:szCs w:val="20"/>
                <w:lang w:val="bg-BG"/>
              </w:rPr>
            </w:pPr>
            <w:r w:rsidRPr="00BD6CAD">
              <w:rPr>
                <w:rFonts w:ascii="Arial" w:hAnsi="Arial" w:cs="Arial"/>
                <w:sz w:val="20"/>
                <w:szCs w:val="20"/>
                <w:lang w:val="bg-BG"/>
              </w:rPr>
              <w:t>Разработка/прилагане на съвместни политики, стратегии, мероприятия по обучение и изграждане на капацитет за повишаване на стойността на културното и природното наследство чрез неговото възстановяване и реклама с цел устойчиво стопанско използване;</w:t>
            </w:r>
          </w:p>
          <w:p w:rsidR="00151901" w:rsidRPr="00BD6CAD" w:rsidRDefault="009674B4">
            <w:pPr>
              <w:pStyle w:val="AufzhlungEnde"/>
              <w:numPr>
                <w:ilvl w:val="0"/>
                <w:numId w:val="36"/>
              </w:numPr>
              <w:spacing w:before="0" w:after="0" w:line="269" w:lineRule="auto"/>
              <w:jc w:val="both"/>
              <w:rPr>
                <w:rFonts w:ascii="Arial" w:hAnsi="Arial" w:cs="Arial"/>
                <w:sz w:val="20"/>
                <w:szCs w:val="20"/>
                <w:lang w:val="bg-BG"/>
              </w:rPr>
            </w:pPr>
            <w:r w:rsidRPr="00BD6CAD">
              <w:rPr>
                <w:rFonts w:ascii="Arial" w:hAnsi="Arial" w:cs="Arial"/>
                <w:sz w:val="20"/>
                <w:szCs w:val="20"/>
                <w:lang w:val="bg-BG"/>
              </w:rPr>
              <w:t>Организиране на различни съвместни културни мероприятия за рекламиране на културната идентичност на региона;</w:t>
            </w:r>
          </w:p>
          <w:p w:rsidR="00151901" w:rsidRPr="00BD6CAD" w:rsidRDefault="009674B4">
            <w:pPr>
              <w:pStyle w:val="AufzhlungEnde"/>
              <w:numPr>
                <w:ilvl w:val="0"/>
                <w:numId w:val="36"/>
              </w:numPr>
              <w:spacing w:before="0" w:after="0" w:line="269" w:lineRule="auto"/>
              <w:jc w:val="both"/>
              <w:rPr>
                <w:rFonts w:ascii="Arial" w:hAnsi="Arial" w:cs="Arial"/>
                <w:sz w:val="20"/>
                <w:szCs w:val="20"/>
                <w:lang w:val="bg-BG"/>
              </w:rPr>
            </w:pPr>
            <w:r w:rsidRPr="00BD6CAD">
              <w:rPr>
                <w:rFonts w:ascii="Arial" w:hAnsi="Arial" w:cs="Arial"/>
                <w:sz w:val="20"/>
                <w:szCs w:val="20"/>
                <w:lang w:val="bg-BG"/>
              </w:rPr>
              <w:t xml:space="preserve">Създаване на мрежи за работа с детски и младежки инициативи в граничната област, включително участие на деца и младежи в инициативи в областта на културните, обществените, научните и спортните дейности (музика, философия, спорт, опознаване на региона); </w:t>
            </w:r>
          </w:p>
          <w:p w:rsidR="00151901" w:rsidRPr="00BD6CAD" w:rsidRDefault="009674B4">
            <w:pPr>
              <w:pStyle w:val="AufzhlungEnde"/>
              <w:numPr>
                <w:ilvl w:val="0"/>
                <w:numId w:val="36"/>
              </w:numPr>
              <w:spacing w:before="0" w:after="0" w:line="269" w:lineRule="auto"/>
              <w:jc w:val="both"/>
              <w:rPr>
                <w:rFonts w:ascii="Arial" w:hAnsi="Arial" w:cs="Arial"/>
                <w:sz w:val="20"/>
                <w:szCs w:val="20"/>
                <w:lang w:val="bg-BG"/>
              </w:rPr>
            </w:pPr>
            <w:r w:rsidRPr="00BD6CAD">
              <w:rPr>
                <w:rFonts w:ascii="Arial" w:hAnsi="Arial" w:cs="Arial"/>
                <w:sz w:val="20"/>
                <w:szCs w:val="20"/>
                <w:lang w:val="bg-BG"/>
              </w:rPr>
              <w:t>Кампании за подобряване на осведомеността на всички равнища (отделни лица, организации, предприятия, публична администрация, училища) по въпроси, свързани с устойчивото използване и реклама на нематериалното културно и природно наследство на региона.</w:t>
            </w:r>
          </w:p>
        </w:tc>
      </w:tr>
      <w:tr w:rsidR="000354BF" w:rsidRPr="00BD6CAD" w:rsidTr="000354BF">
        <w:trPr>
          <w:trHeight w:val="225"/>
          <w:tblHeader/>
          <w:jc w:val="center"/>
        </w:trPr>
        <w:tc>
          <w:tcPr>
            <w:tcW w:w="1048" w:type="pct"/>
            <w:vMerge w:val="restart"/>
            <w:tcBorders>
              <w:top w:val="single" w:sz="4" w:space="0" w:color="auto"/>
              <w:left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Биологично разнообразие, флора и фауна</w:t>
            </w:r>
          </w:p>
        </w:tc>
        <w:tc>
          <w:tcPr>
            <w:tcW w:w="1316"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Оценка</w:t>
            </w:r>
          </w:p>
        </w:tc>
        <w:tc>
          <w:tcPr>
            <w:tcW w:w="1320"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0354BF" w:rsidRPr="00BD6CAD" w:rsidTr="000354BF">
        <w:trPr>
          <w:trHeight w:val="225"/>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Води</w:t>
            </w:r>
          </w:p>
        </w:tc>
        <w:tc>
          <w:tcPr>
            <w:tcW w:w="1316"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20"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0354BF" w:rsidRPr="00BD6CAD" w:rsidTr="000354BF">
        <w:trPr>
          <w:trHeight w:val="225"/>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Почви</w:t>
            </w:r>
          </w:p>
        </w:tc>
        <w:tc>
          <w:tcPr>
            <w:tcW w:w="1316"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20"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0354BF" w:rsidRPr="00BD6CAD" w:rsidTr="000354BF">
        <w:trPr>
          <w:trHeight w:val="225"/>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Въздух и климат</w:t>
            </w:r>
          </w:p>
        </w:tc>
        <w:tc>
          <w:tcPr>
            <w:tcW w:w="1316"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20"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0354BF" w:rsidRPr="00BD6CAD" w:rsidTr="000354BF">
        <w:trPr>
          <w:trHeight w:val="225"/>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Културно/природно наследство и ландшафт</w:t>
            </w:r>
          </w:p>
        </w:tc>
        <w:tc>
          <w:tcPr>
            <w:tcW w:w="1316"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jc w:val="left"/>
              <w:rPr>
                <w:rFonts w:eastAsia="MS Mincho" w:cs="Arial"/>
                <w:b/>
                <w:bCs/>
                <w:sz w:val="20"/>
                <w:lang w:eastAsia="ja-JP"/>
              </w:rPr>
            </w:pPr>
          </w:p>
        </w:tc>
        <w:tc>
          <w:tcPr>
            <w:tcW w:w="1320"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Макар очакваните последици да са косвени, всички предвидени дейности биха могли да имат положително влияние върху екологичната устойчивост на туристическия сектор, който ще бъде развит.</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 xml:space="preserve">Няма </w:t>
            </w:r>
          </w:p>
        </w:tc>
      </w:tr>
    </w:tbl>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151901">
      <w:pPr>
        <w:rPr>
          <w:rFonts w:cs="Arial"/>
          <w:szCs w:val="22"/>
          <w:highlight w:val="yellow"/>
        </w:rPr>
      </w:pPr>
    </w:p>
    <w:p w:rsidR="00151901" w:rsidRPr="00BD6CAD" w:rsidRDefault="009674B4" w:rsidP="00CB694B">
      <w:pPr>
        <w:pStyle w:val="Caption"/>
        <w:keepNext/>
        <w:jc w:val="both"/>
        <w:rPr>
          <w:color w:val="C00000"/>
          <w:sz w:val="22"/>
          <w:szCs w:val="22"/>
        </w:rPr>
      </w:pPr>
      <w:r w:rsidRPr="00BD6CAD">
        <w:rPr>
          <w:color w:val="C00000"/>
          <w:sz w:val="22"/>
          <w:szCs w:val="22"/>
        </w:rPr>
        <w:lastRenderedPageBreak/>
        <w:t xml:space="preserve">Обща оценка на СЦ 3.1. </w:t>
      </w:r>
      <w:r w:rsidR="00CB694B" w:rsidRPr="00CB694B">
        <w:rPr>
          <w:color w:val="C00000"/>
          <w:sz w:val="22"/>
          <w:szCs w:val="22"/>
        </w:rPr>
        <w:t>Подобряване на конкурентоспособността на бизнеса от региона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31"/>
        <w:gridCol w:w="2424"/>
        <w:gridCol w:w="2426"/>
        <w:gridCol w:w="2430"/>
      </w:tblGrid>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3:  „Конкурентоспособност“</w:t>
            </w:r>
          </w:p>
        </w:tc>
      </w:tr>
      <w:tr w:rsidR="00BF5CB7" w:rsidRPr="00BD6CAD" w:rsidTr="00BF5CB7">
        <w:trPr>
          <w:trHeight w:val="443"/>
          <w:tblHeader/>
          <w:jc w:val="center"/>
        </w:trPr>
        <w:tc>
          <w:tcPr>
            <w:tcW w:w="5000" w:type="pct"/>
            <w:gridSpan w:val="4"/>
            <w:tcBorders>
              <w:left w:val="single" w:sz="4" w:space="0" w:color="auto"/>
              <w:right w:val="single" w:sz="4" w:space="0" w:color="auto"/>
            </w:tcBorders>
            <w:shd w:val="clear" w:color="auto" w:fill="C00000"/>
            <w:vAlign w:val="center"/>
            <w:hideMark/>
          </w:tcPr>
          <w:p w:rsidR="00151901" w:rsidRPr="00BD6CAD" w:rsidRDefault="009674B4">
            <w:pPr>
              <w:jc w:val="left"/>
              <w:rPr>
                <w:rFonts w:eastAsia="MS Mincho" w:cs="Arial"/>
                <w:b/>
                <w:bCs/>
                <w:sz w:val="20"/>
                <w:lang w:eastAsia="ja-JP"/>
              </w:rPr>
            </w:pPr>
            <w:r w:rsidRPr="00BD6CAD">
              <w:rPr>
                <w:rFonts w:eastAsia="MS Mincho" w:cs="Arial"/>
                <w:b/>
                <w:bCs/>
                <w:sz w:val="20"/>
                <w:lang w:eastAsia="ja-JP"/>
              </w:rPr>
              <w:t xml:space="preserve">СЦ 3.1 </w:t>
            </w:r>
            <w:r w:rsidR="00CB694B" w:rsidRPr="00CB694B">
              <w:rPr>
                <w:rFonts w:eastAsia="MS Mincho" w:cs="Arial"/>
                <w:b/>
                <w:bCs/>
                <w:sz w:val="20"/>
                <w:lang w:eastAsia="ja-JP"/>
              </w:rPr>
              <w:t>Подобряване на конкурентоспособността на бизнеса от региона</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Предвидени индикативни дейности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spacing w:before="0"/>
              <w:rPr>
                <w:rFonts w:cs="Arial"/>
                <w:sz w:val="20"/>
              </w:rPr>
            </w:pPr>
            <w:r w:rsidRPr="00BD6CAD">
              <w:rPr>
                <w:rFonts w:cs="Arial"/>
                <w:sz w:val="20"/>
              </w:rPr>
              <w:t xml:space="preserve">Дейности за повишаване на </w:t>
            </w:r>
            <w:proofErr w:type="spellStart"/>
            <w:r w:rsidRPr="00BD6CAD">
              <w:rPr>
                <w:rFonts w:cs="Arial"/>
                <w:sz w:val="20"/>
              </w:rPr>
              <w:t>конкурентността</w:t>
            </w:r>
            <w:proofErr w:type="spellEnd"/>
            <w:r w:rsidRPr="00BD6CAD">
              <w:rPr>
                <w:rFonts w:cs="Arial"/>
                <w:sz w:val="20"/>
              </w:rPr>
              <w:t xml:space="preserve"> на фирмите</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Подпомагане на съвместни инициативи за създаване на нови предприятия и </w:t>
            </w:r>
            <w:proofErr w:type="spellStart"/>
            <w:r w:rsidRPr="00BD6CAD">
              <w:rPr>
                <w:rFonts w:ascii="Arial" w:hAnsi="Arial" w:cs="Arial"/>
                <w:sz w:val="20"/>
                <w:szCs w:val="20"/>
                <w:lang w:val="bg-BG"/>
              </w:rPr>
              <w:t>самонаемане</w:t>
            </w:r>
            <w:proofErr w:type="spellEnd"/>
            <w:r w:rsidRPr="00BD6CAD">
              <w:rPr>
                <w:rFonts w:ascii="Arial" w:hAnsi="Arial" w:cs="Arial"/>
                <w:sz w:val="20"/>
                <w:szCs w:val="20"/>
                <w:lang w:val="bg-BG"/>
              </w:rPr>
              <w:t xml:space="preserve"> (особено за млади хора, жени);</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Подпомагане (създаване на) социални предприятия и социално предприемачество;</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Съвместни подходи за насърчаване на иновациите в бизнеса  и обмен на опит за насърчаване на растежа на новаторски/с висока добавена стойност производства (напр. </w:t>
            </w:r>
            <w:proofErr w:type="spellStart"/>
            <w:r w:rsidRPr="00BD6CAD">
              <w:rPr>
                <w:rFonts w:ascii="Arial" w:hAnsi="Arial" w:cs="Arial"/>
                <w:sz w:val="20"/>
                <w:szCs w:val="20"/>
                <w:lang w:val="bg-BG"/>
              </w:rPr>
              <w:t>биоземеделие</w:t>
            </w:r>
            <w:proofErr w:type="spellEnd"/>
            <w:r w:rsidRPr="00BD6CAD">
              <w:rPr>
                <w:rFonts w:ascii="Arial" w:hAnsi="Arial" w:cs="Arial"/>
                <w:sz w:val="20"/>
                <w:szCs w:val="20"/>
                <w:lang w:val="bg-BG"/>
              </w:rPr>
              <w:t>, екологични технологии, ИКТ, за пестене на енергия, фармацевтика, електроника и др.);</w:t>
            </w:r>
          </w:p>
          <w:p w:rsidR="00151901" w:rsidRPr="00BD6CAD" w:rsidRDefault="009674B4">
            <w:pPr>
              <w:spacing w:before="0"/>
              <w:rPr>
                <w:rFonts w:cs="Arial"/>
                <w:sz w:val="20"/>
              </w:rPr>
            </w:pPr>
            <w:r w:rsidRPr="00BD6CAD">
              <w:rPr>
                <w:rFonts w:cs="Arial"/>
                <w:sz w:val="20"/>
              </w:rPr>
              <w:t>Дейности за активизиране на сътрудничеството между фирмите</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 xml:space="preserve">Подпомагане на развитието на трансгранични стопански </w:t>
            </w:r>
            <w:r w:rsidR="004D506F" w:rsidRPr="00BD6CAD">
              <w:rPr>
                <w:rFonts w:ascii="Arial" w:hAnsi="Arial" w:cs="Arial"/>
                <w:sz w:val="20"/>
                <w:szCs w:val="20"/>
                <w:lang w:val="bg-BG"/>
              </w:rPr>
              <w:t>клъстери</w:t>
            </w:r>
            <w:r w:rsidRPr="00BD6CAD">
              <w:rPr>
                <w:rFonts w:ascii="Arial" w:hAnsi="Arial" w:cs="Arial"/>
                <w:sz w:val="20"/>
                <w:szCs w:val="20"/>
                <w:lang w:val="bg-BG"/>
              </w:rPr>
              <w:t xml:space="preserve">; </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Насърчаване и прилагане на съвместно обучение за бизнес, сътрудничество, обмяна на опит и схеми за изграждане на капацитет;</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Съвместни инициативи за насърчаване на износа; организиране и участие в трансгранични панаири, изложения, търговски мисии; съвместно участие в панаири в трети страни;</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Обмен на опит и добри практики за подпомагане на икономическото развитие на региона;</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Сътрудничество между бизнеса и образователните институции в областта на трансфера на технологии и насърчаването на икономика, основана на знанието;</w:t>
            </w:r>
          </w:p>
          <w:p w:rsidR="00151901" w:rsidRPr="00BD6CAD" w:rsidRDefault="009674B4">
            <w:pPr>
              <w:pStyle w:val="AufzhlungEnde"/>
              <w:numPr>
                <w:ilvl w:val="0"/>
                <w:numId w:val="36"/>
              </w:numPr>
              <w:spacing w:before="0" w:after="0" w:line="240" w:lineRule="auto"/>
              <w:jc w:val="both"/>
              <w:rPr>
                <w:rFonts w:ascii="Arial" w:hAnsi="Arial" w:cs="Arial"/>
                <w:sz w:val="20"/>
                <w:szCs w:val="20"/>
                <w:lang w:val="bg-BG"/>
              </w:rPr>
            </w:pPr>
            <w:r w:rsidRPr="00BD6CAD">
              <w:rPr>
                <w:rFonts w:ascii="Arial" w:hAnsi="Arial" w:cs="Arial"/>
                <w:sz w:val="20"/>
                <w:szCs w:val="20"/>
                <w:lang w:val="bg-BG"/>
              </w:rPr>
              <w:t>Създаване на мрежи за обмен с цел повишаване на потенциала за заетост на младите хора, жените и уязвимите/</w:t>
            </w:r>
            <w:proofErr w:type="spellStart"/>
            <w:r w:rsidRPr="00BD6CAD">
              <w:rPr>
                <w:rFonts w:ascii="Arial" w:hAnsi="Arial" w:cs="Arial"/>
                <w:sz w:val="20"/>
                <w:szCs w:val="20"/>
                <w:lang w:val="bg-BG"/>
              </w:rPr>
              <w:t>маргинализираните</w:t>
            </w:r>
            <w:proofErr w:type="spellEnd"/>
            <w:r w:rsidRPr="00BD6CAD">
              <w:rPr>
                <w:rFonts w:ascii="Arial" w:hAnsi="Arial" w:cs="Arial"/>
                <w:sz w:val="20"/>
                <w:szCs w:val="20"/>
                <w:lang w:val="bg-BG"/>
              </w:rPr>
              <w:t xml:space="preserve"> групи.</w:t>
            </w:r>
          </w:p>
        </w:tc>
      </w:tr>
      <w:tr w:rsidR="00BF5CB7" w:rsidRPr="00BD6CAD" w:rsidTr="00BF5CB7">
        <w:trPr>
          <w:trHeight w:val="117"/>
          <w:tblHeader/>
          <w:jc w:val="center"/>
        </w:trPr>
        <w:tc>
          <w:tcPr>
            <w:tcW w:w="1048" w:type="pct"/>
            <w:vMerge w:val="restart"/>
            <w:tcBorders>
              <w:top w:val="single" w:sz="4" w:space="0" w:color="auto"/>
              <w:left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Проучен екологичен проблем</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Биологично разнообразие, флора и фауна</w:t>
            </w:r>
          </w:p>
        </w:tc>
        <w:tc>
          <w:tcPr>
            <w:tcW w:w="1317"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rsidR="00151901" w:rsidRPr="00BD6CAD" w:rsidRDefault="009674B4">
            <w:pPr>
              <w:rPr>
                <w:rFonts w:eastAsia="MS Mincho" w:cs="Arial"/>
                <w:b/>
                <w:bCs/>
                <w:sz w:val="20"/>
                <w:lang w:eastAsia="ja-JP"/>
              </w:rPr>
            </w:pPr>
            <w:r w:rsidRPr="00BD6CAD">
              <w:rPr>
                <w:rFonts w:eastAsia="MS Mincho" w:cs="Arial"/>
                <w:b/>
                <w:bCs/>
                <w:sz w:val="20"/>
                <w:lang w:eastAsia="ja-JP"/>
              </w:rPr>
              <w:t>Оценка</w:t>
            </w:r>
          </w:p>
        </w:tc>
        <w:tc>
          <w:tcPr>
            <w:tcW w:w="1319" w:type="pct"/>
            <w:tcBorders>
              <w:top w:val="single" w:sz="4" w:space="0" w:color="auto"/>
              <w:left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Води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Почви</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Въздух и климат</w:t>
            </w:r>
          </w:p>
        </w:tc>
        <w:tc>
          <w:tcPr>
            <w:tcW w:w="1317" w:type="pct"/>
            <w:vMerge/>
            <w:tcBorders>
              <w:left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Население и човешко здраве</w:t>
            </w:r>
          </w:p>
        </w:tc>
        <w:tc>
          <w:tcPr>
            <w:tcW w:w="1317"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bottom w:val="single" w:sz="4" w:space="0" w:color="auto"/>
              <w:right w:val="single" w:sz="4" w:space="0" w:color="auto"/>
            </w:tcBorders>
            <w:shd w:val="clear" w:color="auto" w:fill="auto"/>
            <w:vAlign w:val="center"/>
          </w:tcPr>
          <w:p w:rsidR="00151901" w:rsidRPr="00BD6CAD" w:rsidRDefault="009674B4">
            <w:pPr>
              <w:jc w:val="center"/>
              <w:rPr>
                <w:rFonts w:eastAsia="MS Mincho" w:cs="Arial"/>
                <w:b/>
                <w:sz w:val="28"/>
                <w:szCs w:val="28"/>
                <w:lang w:eastAsia="ja-JP"/>
              </w:rPr>
            </w:pPr>
            <w:r w:rsidRPr="00BD6CAD">
              <w:rPr>
                <w:rFonts w:eastAsia="MS Mincho" w:cs="Arial"/>
                <w:b/>
                <w:sz w:val="28"/>
                <w:szCs w:val="28"/>
                <w:lang w:eastAsia="ja-JP"/>
              </w:rPr>
              <w:t>+</w:t>
            </w:r>
          </w:p>
        </w:tc>
      </w:tr>
      <w:tr w:rsidR="00BF5CB7" w:rsidRPr="00BD6CAD" w:rsidTr="00BF5CB7">
        <w:trPr>
          <w:trHeight w:val="117"/>
          <w:tblHeader/>
          <w:jc w:val="center"/>
        </w:trPr>
        <w:tc>
          <w:tcPr>
            <w:tcW w:w="1048" w:type="pct"/>
            <w:vMerge/>
            <w:tcBorders>
              <w:left w:val="single" w:sz="4" w:space="0" w:color="auto"/>
              <w:bottom w:val="single" w:sz="4" w:space="0" w:color="auto"/>
              <w:right w:val="single" w:sz="4" w:space="0" w:color="auto"/>
            </w:tcBorders>
            <w:shd w:val="clear" w:color="auto" w:fill="F2F2F2"/>
            <w:vAlign w:val="center"/>
          </w:tcPr>
          <w:p w:rsidR="00151901" w:rsidRPr="00BD6CAD" w:rsidRDefault="00151901">
            <w:pPr>
              <w:jc w:val="left"/>
              <w:rPr>
                <w:rFonts w:eastAsia="MS Mincho" w:cs="Arial"/>
                <w:b/>
                <w:bCs/>
                <w:sz w:val="20"/>
                <w:lang w:eastAsia="ja-JP"/>
              </w:rPr>
            </w:pP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ind w:left="45"/>
              <w:rPr>
                <w:rFonts w:eastAsia="MS Mincho" w:cs="Arial"/>
                <w:sz w:val="20"/>
                <w:lang w:eastAsia="ja-JP"/>
              </w:rPr>
            </w:pPr>
            <w:r w:rsidRPr="00BD6CAD">
              <w:rPr>
                <w:rFonts w:eastAsia="MS Mincho" w:cs="Arial"/>
                <w:sz w:val="20"/>
                <w:lang w:eastAsia="ja-JP"/>
              </w:rPr>
              <w:t>Културно/природно наследство и ландшафт</w:t>
            </w:r>
          </w:p>
        </w:tc>
        <w:tc>
          <w:tcPr>
            <w:tcW w:w="1317" w:type="pct"/>
            <w:vMerge/>
            <w:tcBorders>
              <w:left w:val="single" w:sz="4" w:space="0" w:color="auto"/>
              <w:bottom w:val="single" w:sz="4" w:space="0" w:color="auto"/>
              <w:right w:val="single" w:sz="4" w:space="0" w:color="auto"/>
            </w:tcBorders>
            <w:shd w:val="clear" w:color="auto" w:fill="F2F2F2" w:themeFill="background1" w:themeFillShade="F2"/>
            <w:vAlign w:val="center"/>
          </w:tcPr>
          <w:p w:rsidR="00151901" w:rsidRPr="00BD6CAD" w:rsidRDefault="00151901">
            <w:pPr>
              <w:rPr>
                <w:rFonts w:eastAsia="MS Mincho" w:cs="Arial"/>
                <w:b/>
                <w:bCs/>
                <w:sz w:val="20"/>
                <w:lang w:eastAsia="ja-JP"/>
              </w:rPr>
            </w:pPr>
          </w:p>
        </w:tc>
        <w:tc>
          <w:tcPr>
            <w:tcW w:w="1319" w:type="pct"/>
            <w:tcBorders>
              <w:left w:val="single" w:sz="4" w:space="0" w:color="auto"/>
              <w:bottom w:val="single" w:sz="4" w:space="0" w:color="auto"/>
              <w:right w:val="single" w:sz="4" w:space="0" w:color="auto"/>
            </w:tcBorders>
            <w:shd w:val="clear" w:color="auto" w:fill="auto"/>
            <w:vAlign w:val="center"/>
          </w:tcPr>
          <w:p w:rsidR="00151901" w:rsidRPr="00BD6CAD" w:rsidRDefault="009674B4">
            <w:pPr>
              <w:jc w:val="center"/>
            </w:pPr>
            <w:r w:rsidRPr="00BD6CAD">
              <w:rPr>
                <w:rFonts w:eastAsia="MS Mincho" w:cs="Arial"/>
                <w:b/>
                <w:sz w:val="28"/>
                <w:szCs w:val="28"/>
                <w:lang w:eastAsia="ja-JP"/>
              </w:rPr>
              <w:t>+</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t>Възможни последици за околната среда</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 xml:space="preserve">Очакваните последици от предвидените действия могат да се разглеждат като косвени. При все това трябва да се подчертае важността на разпространяването на знания и нови идеи, умения и технологии сред местните предприемачи и публични органи (в интерес на МСП и другите предприятия от региона, на работната сила по места и в региона, на образователните и просветните заведения, регионалните и местните органи на властта) във връзка с опазване на околната среда, ресурсна ефективност, изменението на климата, както и с природните опасности, с устойчивост, превенция и управление на бедствия и рискове. </w:t>
            </w:r>
          </w:p>
        </w:tc>
      </w:tr>
      <w:tr w:rsidR="00BF5CB7" w:rsidRPr="00BD6CAD" w:rsidTr="00BF5CB7">
        <w:trPr>
          <w:trHeight w:val="225"/>
          <w:tblHeader/>
          <w:jc w:val="center"/>
        </w:trPr>
        <w:tc>
          <w:tcPr>
            <w:tcW w:w="104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left"/>
              <w:rPr>
                <w:rFonts w:eastAsia="MS Mincho" w:cs="Arial"/>
                <w:b/>
                <w:bCs/>
                <w:sz w:val="20"/>
                <w:lang w:eastAsia="ja-JP"/>
              </w:rPr>
            </w:pPr>
            <w:r w:rsidRPr="00BD6CAD">
              <w:rPr>
                <w:rFonts w:eastAsia="MS Mincho" w:cs="Arial"/>
                <w:b/>
                <w:bCs/>
                <w:sz w:val="20"/>
                <w:lang w:eastAsia="ja-JP"/>
              </w:rPr>
              <w:lastRenderedPageBreak/>
              <w:t>Препоръки</w:t>
            </w:r>
          </w:p>
        </w:tc>
        <w:tc>
          <w:tcPr>
            <w:tcW w:w="395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51901" w:rsidRPr="00BD6CAD" w:rsidRDefault="009674B4">
            <w:pPr>
              <w:rPr>
                <w:rFonts w:eastAsia="MS Mincho" w:cs="Arial"/>
                <w:sz w:val="20"/>
                <w:lang w:eastAsia="ja-JP"/>
              </w:rPr>
            </w:pPr>
            <w:r w:rsidRPr="00BD6CAD">
              <w:rPr>
                <w:rFonts w:eastAsia="MS Mincho" w:cs="Arial"/>
                <w:sz w:val="20"/>
                <w:lang w:eastAsia="ja-JP"/>
              </w:rPr>
              <w:t>Няма</w:t>
            </w:r>
          </w:p>
        </w:tc>
      </w:tr>
    </w:tbl>
    <w:p w:rsidR="00151901" w:rsidRPr="00BD6CAD" w:rsidRDefault="00151901"/>
    <w:p w:rsidR="00151901" w:rsidRPr="00BD6CAD" w:rsidRDefault="009674B4">
      <w:r w:rsidRPr="00BD6CAD">
        <w:t xml:space="preserve">В таблицата по-долу се дава обзор на глобалните възможни последици върху околната среда от прилагането на дейностите, предвидени по Програмата. </w:t>
      </w:r>
    </w:p>
    <w:p w:rsidR="00151901" w:rsidRPr="00BD6CAD" w:rsidRDefault="00151901"/>
    <w:p w:rsidR="00151901" w:rsidRPr="00BD6CAD" w:rsidRDefault="009674B4">
      <w:pPr>
        <w:pStyle w:val="Caption"/>
        <w:keepNext/>
        <w:jc w:val="center"/>
        <w:rPr>
          <w:color w:val="C00000"/>
          <w:sz w:val="22"/>
          <w:szCs w:val="22"/>
        </w:rPr>
      </w:pPr>
      <w:r w:rsidRPr="00BD6CAD">
        <w:rPr>
          <w:color w:val="C00000"/>
          <w:sz w:val="22"/>
          <w:szCs w:val="22"/>
        </w:rPr>
        <w:t>Обзор на последиците за околната среда от Програмата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80"/>
        <w:gridCol w:w="824"/>
        <w:gridCol w:w="1476"/>
        <w:gridCol w:w="618"/>
        <w:gridCol w:w="720"/>
        <w:gridCol w:w="1131"/>
        <w:gridCol w:w="1962"/>
      </w:tblGrid>
      <w:tr w:rsidR="00BF5CB7" w:rsidRPr="00BD6CAD" w:rsidTr="00BF5CB7">
        <w:trPr>
          <w:trHeight w:val="425"/>
          <w:tblHeader/>
          <w:jc w:val="center"/>
        </w:trPr>
        <w:tc>
          <w:tcPr>
            <w:tcW w:w="966" w:type="pct"/>
            <w:vMerge w:val="restart"/>
            <w:tcBorders>
              <w:top w:val="single" w:sz="4" w:space="0" w:color="auto"/>
              <w:left w:val="single" w:sz="4" w:space="0" w:color="auto"/>
              <w:right w:val="single" w:sz="4" w:space="0" w:color="auto"/>
            </w:tcBorders>
            <w:shd w:val="clear" w:color="auto" w:fill="C00000"/>
            <w:vAlign w:val="center"/>
            <w:hideMark/>
          </w:tcPr>
          <w:p w:rsidR="00151901" w:rsidRPr="00BD6CAD" w:rsidRDefault="00151901">
            <w:pPr>
              <w:jc w:val="left"/>
              <w:rPr>
                <w:rFonts w:cs="Arial"/>
                <w:sz w:val="20"/>
              </w:rPr>
            </w:pPr>
          </w:p>
        </w:tc>
        <w:tc>
          <w:tcPr>
            <w:tcW w:w="4034" w:type="pct"/>
            <w:gridSpan w:val="6"/>
            <w:tcBorders>
              <w:top w:val="single" w:sz="4" w:space="0" w:color="auto"/>
              <w:left w:val="single" w:sz="4" w:space="0" w:color="auto"/>
              <w:bottom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bCs/>
                <w:sz w:val="20"/>
                <w:lang w:eastAsia="ja-JP"/>
              </w:rPr>
              <w:t>Екологичен проблем</w:t>
            </w:r>
          </w:p>
        </w:tc>
      </w:tr>
      <w:tr w:rsidR="00BF5CB7" w:rsidRPr="00BD6CAD" w:rsidTr="00BF5CB7">
        <w:trPr>
          <w:trHeight w:val="443"/>
          <w:tblHeader/>
          <w:jc w:val="center"/>
        </w:trPr>
        <w:tc>
          <w:tcPr>
            <w:tcW w:w="966" w:type="pct"/>
            <w:vMerge/>
            <w:tcBorders>
              <w:left w:val="single" w:sz="4" w:space="0" w:color="auto"/>
              <w:right w:val="single" w:sz="4" w:space="0" w:color="auto"/>
            </w:tcBorders>
            <w:vAlign w:val="center"/>
            <w:hideMark/>
          </w:tcPr>
          <w:p w:rsidR="00151901" w:rsidRPr="00BD6CAD" w:rsidRDefault="00151901">
            <w:pPr>
              <w:jc w:val="left"/>
              <w:rPr>
                <w:rFonts w:cs="Arial"/>
                <w:sz w:val="20"/>
              </w:rPr>
            </w:pPr>
          </w:p>
        </w:tc>
        <w:tc>
          <w:tcPr>
            <w:tcW w:w="643" w:type="pct"/>
            <w:tcBorders>
              <w:top w:val="single" w:sz="4" w:space="0" w:color="auto"/>
              <w:left w:val="single" w:sz="4" w:space="0" w:color="auto"/>
              <w:bottom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sz w:val="20"/>
                <w:lang w:eastAsia="ja-JP"/>
              </w:rPr>
              <w:t>Въздух и климат</w:t>
            </w:r>
          </w:p>
        </w:tc>
        <w:tc>
          <w:tcPr>
            <w:tcW w:w="728" w:type="pct"/>
            <w:tcBorders>
              <w:top w:val="single" w:sz="4" w:space="0" w:color="auto"/>
              <w:left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sz w:val="20"/>
                <w:lang w:eastAsia="ja-JP"/>
              </w:rPr>
              <w:t>Биологично разнообразие, флора и фауна</w:t>
            </w:r>
          </w:p>
        </w:tc>
        <w:tc>
          <w:tcPr>
            <w:tcW w:w="515" w:type="pct"/>
            <w:tcBorders>
              <w:top w:val="single" w:sz="4" w:space="0" w:color="auto"/>
              <w:left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sz w:val="20"/>
                <w:lang w:eastAsia="ja-JP"/>
              </w:rPr>
              <w:t>Води</w:t>
            </w:r>
          </w:p>
        </w:tc>
        <w:tc>
          <w:tcPr>
            <w:tcW w:w="617" w:type="pct"/>
            <w:tcBorders>
              <w:top w:val="single" w:sz="4" w:space="0" w:color="auto"/>
              <w:left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sz w:val="20"/>
                <w:lang w:eastAsia="ja-JP"/>
              </w:rPr>
              <w:t>Почви</w:t>
            </w:r>
          </w:p>
        </w:tc>
        <w:tc>
          <w:tcPr>
            <w:tcW w:w="637" w:type="pct"/>
            <w:tcBorders>
              <w:top w:val="single" w:sz="4" w:space="0" w:color="auto"/>
              <w:left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bCs/>
                <w:sz w:val="20"/>
                <w:lang w:eastAsia="ja-JP"/>
              </w:rPr>
            </w:pPr>
            <w:r w:rsidRPr="00BD6CAD">
              <w:rPr>
                <w:rFonts w:eastAsia="MS Mincho" w:cs="Arial"/>
                <w:b/>
                <w:sz w:val="20"/>
                <w:lang w:eastAsia="ja-JP"/>
              </w:rPr>
              <w:t>Население и човешко здраве</w:t>
            </w:r>
          </w:p>
        </w:tc>
        <w:tc>
          <w:tcPr>
            <w:tcW w:w="894" w:type="pct"/>
            <w:tcBorders>
              <w:top w:val="single" w:sz="4" w:space="0" w:color="auto"/>
              <w:left w:val="single" w:sz="4" w:space="0" w:color="auto"/>
              <w:right w:val="single" w:sz="4" w:space="0" w:color="auto"/>
            </w:tcBorders>
            <w:shd w:val="clear" w:color="auto" w:fill="C00000"/>
            <w:vAlign w:val="center"/>
            <w:hideMark/>
          </w:tcPr>
          <w:p w:rsidR="00151901" w:rsidRPr="00BD6CAD" w:rsidRDefault="009674B4">
            <w:pPr>
              <w:jc w:val="center"/>
              <w:rPr>
                <w:rFonts w:eastAsia="MS Mincho" w:cs="Arial"/>
                <w:b/>
                <w:sz w:val="20"/>
                <w:lang w:eastAsia="ja-JP"/>
              </w:rPr>
            </w:pPr>
            <w:r w:rsidRPr="00BD6CAD">
              <w:rPr>
                <w:rFonts w:eastAsia="MS Mincho" w:cs="Arial"/>
                <w:b/>
                <w:sz w:val="20"/>
                <w:lang w:eastAsia="ja-JP"/>
              </w:rPr>
              <w:t>Културно/природно наследство и ландшафт</w:t>
            </w:r>
          </w:p>
        </w:tc>
      </w:tr>
      <w:tr w:rsidR="00BF5CB7" w:rsidRPr="00BD6CAD" w:rsidTr="00BF5CB7">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1:  „Околна среда“</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Cs/>
                <w:i/>
                <w:sz w:val="20"/>
                <w:lang w:eastAsia="ja-JP"/>
              </w:rPr>
            </w:pPr>
            <w:r w:rsidRPr="00BD6CAD">
              <w:rPr>
                <w:rFonts w:eastAsia="MS Mincho" w:cs="Arial"/>
                <w:bCs/>
                <w:i/>
                <w:sz w:val="20"/>
                <w:lang w:eastAsia="ja-JP"/>
              </w:rPr>
              <w:t>СЦ 1.</w:t>
            </w:r>
            <w:proofErr w:type="spellStart"/>
            <w:r w:rsidRPr="00BD6CAD">
              <w:rPr>
                <w:rFonts w:eastAsia="MS Mincho" w:cs="Arial"/>
                <w:bCs/>
                <w:i/>
                <w:sz w:val="20"/>
                <w:lang w:eastAsia="ja-JP"/>
              </w:rPr>
              <w:t>1</w:t>
            </w:r>
            <w:proofErr w:type="spellEnd"/>
            <w:r w:rsidRPr="00BD6CAD">
              <w:rPr>
                <w:rFonts w:eastAsia="MS Mincho" w:cs="Arial"/>
                <w:bCs/>
                <w:i/>
                <w:sz w:val="20"/>
                <w:lang w:eastAsia="ja-JP"/>
              </w:rPr>
              <w:t>. Опазване на околната среда и устойчиво използване на общите природни ресурси</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Cs/>
                <w:i/>
                <w:sz w:val="20"/>
                <w:lang w:eastAsia="ja-JP"/>
              </w:rPr>
            </w:pPr>
            <w:r w:rsidRPr="00BD6CAD">
              <w:rPr>
                <w:rFonts w:eastAsia="MS Mincho" w:cs="Arial"/>
                <w:bCs/>
                <w:i/>
                <w:sz w:val="20"/>
                <w:lang w:eastAsia="ja-JP"/>
              </w:rPr>
              <w:t>СЦ 1.2. Предотвратяване на риска и смекчаване на последиците от природните и причинени от човека опасности и бедствия</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sz w:val="24"/>
                <w:szCs w:val="24"/>
              </w:rPr>
            </w:pPr>
            <w:r w:rsidRPr="00BD6CAD">
              <w:rPr>
                <w:rFonts w:eastAsia="MS Mincho" w:cs="Arial"/>
                <w:b/>
                <w:sz w:val="24"/>
                <w:szCs w:val="24"/>
                <w:lang w:eastAsia="ja-JP"/>
              </w:rPr>
              <w:t>+</w:t>
            </w:r>
          </w:p>
        </w:tc>
      </w:tr>
      <w:tr w:rsidR="00BF5CB7" w:rsidRPr="00BD6CAD" w:rsidTr="00BF5CB7">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2: „Туризъм“</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
                <w:i/>
                <w:sz w:val="20"/>
                <w:lang w:eastAsia="ja-JP"/>
              </w:rPr>
            </w:pPr>
            <w:r w:rsidRPr="00BD6CAD">
              <w:rPr>
                <w:rFonts w:eastAsia="MS Mincho" w:cs="Arial"/>
                <w:bCs/>
                <w:i/>
                <w:sz w:val="20"/>
                <w:lang w:eastAsia="ja-JP"/>
              </w:rPr>
              <w:t>СЦ. 2.1 Увеличаване на потенциала за туризъм в региона чрез по-добро опазване и устойчиво използване на природното и културното наследство</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Cs/>
                <w:i/>
                <w:sz w:val="20"/>
                <w:lang w:eastAsia="ja-JP"/>
              </w:rPr>
            </w:pPr>
            <w:r w:rsidRPr="00BD6CAD">
              <w:rPr>
                <w:rFonts w:eastAsia="MS Mincho" w:cs="Arial"/>
                <w:bCs/>
                <w:i/>
                <w:sz w:val="20"/>
                <w:lang w:eastAsia="ja-JP"/>
              </w:rPr>
              <w:t>СЦ 2.2 Подобряване на конкурентоспособността на туристическото предложение на региона на ТГС</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0</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Cs/>
                <w:i/>
                <w:sz w:val="20"/>
                <w:lang w:eastAsia="ja-JP"/>
              </w:rPr>
            </w:pPr>
            <w:r w:rsidRPr="00BD6CAD">
              <w:rPr>
                <w:rFonts w:eastAsia="MS Mincho" w:cs="Arial"/>
                <w:bCs/>
                <w:i/>
                <w:sz w:val="20"/>
                <w:lang w:eastAsia="ja-JP"/>
              </w:rPr>
              <w:t>СЦ 2.3 Насърчаване на сътрудничеството сред участниците от региона в областта на устойчивия туризъм</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0</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r>
      <w:tr w:rsidR="00BF5CB7" w:rsidRPr="00BD6CAD" w:rsidTr="00BF5CB7">
        <w:trPr>
          <w:trHeight w:val="225"/>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rsidR="00151901" w:rsidRPr="00BD6CAD" w:rsidRDefault="009674B4">
            <w:pPr>
              <w:jc w:val="left"/>
              <w:rPr>
                <w:rFonts w:eastAsia="MS Mincho" w:cs="Arial"/>
                <w:b/>
                <w:sz w:val="20"/>
                <w:lang w:eastAsia="ja-JP"/>
              </w:rPr>
            </w:pPr>
            <w:r w:rsidRPr="00BD6CAD">
              <w:rPr>
                <w:rFonts w:eastAsia="MS Mincho" w:cs="Arial"/>
                <w:b/>
                <w:sz w:val="20"/>
                <w:lang w:eastAsia="ja-JP"/>
              </w:rPr>
              <w:t>Приоритетна ос 3: „Конкурентоспособност“</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F2F2F2"/>
            <w:vAlign w:val="center"/>
            <w:hideMark/>
          </w:tcPr>
          <w:p w:rsidR="00151901" w:rsidRPr="00BD6CAD" w:rsidRDefault="009674B4">
            <w:pPr>
              <w:jc w:val="left"/>
              <w:rPr>
                <w:rFonts w:eastAsia="MS Mincho" w:cs="Arial"/>
                <w:bCs/>
                <w:i/>
                <w:sz w:val="20"/>
                <w:lang w:eastAsia="ja-JP"/>
              </w:rPr>
            </w:pPr>
            <w:r w:rsidRPr="00BD6CAD">
              <w:rPr>
                <w:rFonts w:eastAsia="MS Mincho" w:cs="Arial"/>
                <w:bCs/>
                <w:i/>
                <w:sz w:val="20"/>
                <w:lang w:eastAsia="ja-JP"/>
              </w:rPr>
              <w:t>СЦ 3.1 Подобряване на конкурентоспособността на бизнеса от региона</w:t>
            </w:r>
          </w:p>
        </w:tc>
        <w:tc>
          <w:tcPr>
            <w:tcW w:w="643"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F2F2F2"/>
            <w:vAlign w:val="center"/>
          </w:tcPr>
          <w:p w:rsidR="00151901" w:rsidRPr="00BD6CAD" w:rsidRDefault="009674B4">
            <w:pPr>
              <w:jc w:val="center"/>
            </w:pPr>
            <w:r w:rsidRPr="00BD6CAD">
              <w:rPr>
                <w:rFonts w:eastAsia="MS Mincho" w:cs="Arial"/>
                <w:b/>
                <w:sz w:val="24"/>
                <w:szCs w:val="24"/>
                <w:lang w:eastAsia="ja-JP"/>
              </w:rPr>
              <w:t>+</w:t>
            </w:r>
          </w:p>
        </w:tc>
      </w:tr>
      <w:tr w:rsidR="00BF5CB7" w:rsidRPr="00BD6CAD" w:rsidTr="00BF5CB7">
        <w:trPr>
          <w:trHeight w:val="225"/>
          <w:jc w:val="center"/>
        </w:trPr>
        <w:tc>
          <w:tcPr>
            <w:tcW w:w="9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left"/>
              <w:rPr>
                <w:rFonts w:eastAsia="MS Mincho" w:cs="Arial"/>
                <w:b/>
                <w:bCs/>
                <w:i/>
                <w:sz w:val="20"/>
                <w:lang w:eastAsia="ja-JP"/>
              </w:rPr>
            </w:pPr>
            <w:r w:rsidRPr="00BD6CAD">
              <w:rPr>
                <w:rFonts w:eastAsia="MS Mincho" w:cs="Arial"/>
                <w:b/>
                <w:bCs/>
                <w:i/>
                <w:sz w:val="20"/>
                <w:lang w:eastAsia="ja-JP"/>
              </w:rPr>
              <w:lastRenderedPageBreak/>
              <w:t>Натрупване на въздействия</w:t>
            </w:r>
          </w:p>
        </w:tc>
        <w:tc>
          <w:tcPr>
            <w:tcW w:w="64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72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5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6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6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c>
          <w:tcPr>
            <w:tcW w:w="8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151901" w:rsidRPr="00BD6CAD" w:rsidRDefault="009674B4">
            <w:pPr>
              <w:jc w:val="center"/>
              <w:rPr>
                <w:rFonts w:eastAsia="MS Mincho" w:cs="Arial"/>
                <w:b/>
                <w:sz w:val="24"/>
                <w:szCs w:val="24"/>
                <w:lang w:eastAsia="ja-JP"/>
              </w:rPr>
            </w:pPr>
            <w:r w:rsidRPr="00BD6CAD">
              <w:rPr>
                <w:rFonts w:eastAsia="MS Mincho" w:cs="Arial"/>
                <w:b/>
                <w:sz w:val="24"/>
                <w:szCs w:val="24"/>
                <w:lang w:eastAsia="ja-JP"/>
              </w:rPr>
              <w:t>+</w:t>
            </w:r>
          </w:p>
        </w:tc>
      </w:tr>
    </w:tbl>
    <w:p w:rsidR="00151901" w:rsidRPr="00BD6CAD" w:rsidRDefault="00151901">
      <w:pPr>
        <w:pStyle w:val="Heading3"/>
        <w:numPr>
          <w:ilvl w:val="0"/>
          <w:numId w:val="0"/>
        </w:numPr>
        <w:ind w:left="720" w:hanging="720"/>
      </w:pPr>
    </w:p>
    <w:p w:rsidR="00151901" w:rsidRPr="00BD6CAD" w:rsidRDefault="009674B4">
      <w:pPr>
        <w:pStyle w:val="Heading3"/>
      </w:pPr>
      <w:bookmarkStart w:id="54" w:name="_Toc406402778"/>
      <w:r w:rsidRPr="00BD6CAD">
        <w:t>Кумулативни въздействия</w:t>
      </w:r>
      <w:bookmarkEnd w:id="54"/>
    </w:p>
    <w:p w:rsidR="00151901" w:rsidRPr="00BD6CAD" w:rsidRDefault="00D11388">
      <w:pPr>
        <w:autoSpaceDE w:val="0"/>
        <w:autoSpaceDN w:val="0"/>
        <w:adjustRightInd w:val="0"/>
        <w:rPr>
          <w:rFonts w:cs="Arial"/>
          <w:szCs w:val="22"/>
        </w:rPr>
      </w:pPr>
      <w:r>
        <w:rPr>
          <w:rFonts w:cs="Arial"/>
          <w:noProof/>
          <w:szCs w:val="22"/>
          <w:lang w:eastAsia="bg-BG" w:bidi="ar-SA"/>
        </w:rPr>
        <mc:AlternateContent>
          <mc:Choice Requires="wps">
            <w:drawing>
              <wp:anchor distT="0" distB="0" distL="114300" distR="114300" simplePos="0" relativeHeight="251659264" behindDoc="0" locked="0" layoutInCell="1" allowOverlap="1">
                <wp:simplePos x="0" y="0"/>
                <wp:positionH relativeFrom="column">
                  <wp:posOffset>3030220</wp:posOffset>
                </wp:positionH>
                <wp:positionV relativeFrom="paragraph">
                  <wp:posOffset>78740</wp:posOffset>
                </wp:positionV>
                <wp:extent cx="2759710" cy="2908300"/>
                <wp:effectExtent l="7620" t="9525" r="13970" b="6350"/>
                <wp:wrapSquare wrapText="bothSides"/>
                <wp:docPr id="3" name="Casella di tes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9710" cy="2908300"/>
                        </a:xfrm>
                        <a:prstGeom prst="rect">
                          <a:avLst/>
                        </a:prstGeom>
                        <a:solidFill>
                          <a:srgbClr val="FFFFFF"/>
                        </a:solidFill>
                        <a:ln w="9525">
                          <a:solidFill>
                            <a:srgbClr val="000000"/>
                          </a:solidFill>
                          <a:miter lim="800000"/>
                          <a:headEnd/>
                          <a:tailEnd/>
                        </a:ln>
                      </wps:spPr>
                      <wps:txbx>
                        <w:txbxContent>
                          <w:p w:rsidR="005E6688" w:rsidRPr="00BD6CAD" w:rsidRDefault="005E6688">
                            <w:pPr>
                              <w:autoSpaceDE w:val="0"/>
                              <w:autoSpaceDN w:val="0"/>
                              <w:adjustRightInd w:val="0"/>
                              <w:rPr>
                                <w:rFonts w:cs="Arial"/>
                                <w:szCs w:val="22"/>
                                <w:lang w:val="ru-RU"/>
                              </w:rPr>
                            </w:pPr>
                            <w:r>
                              <w:rPr>
                                <w:rFonts w:cs="Arial"/>
                                <w:szCs w:val="22"/>
                              </w:rPr>
                              <w:t>Прилагането на мерките, финансирани от Програмата, не следва да има отрицателно въздействие, както е отбелязано и в конкретния анализ, вече проведен от Министерството на околната среда и водите във връзка с изискванията на чл. 31 от Закона за биологичното разнообразие (ЗБР). Според това проучване „</w:t>
                            </w:r>
                            <w:r w:rsidRPr="005E36A7">
                              <w:rPr>
                                <w:rFonts w:cs="Arial"/>
                                <w:b/>
                                <w:i/>
                                <w:szCs w:val="22"/>
                              </w:rPr>
                              <w:t>няма вероятност</w:t>
                            </w:r>
                            <w:r w:rsidRPr="005E36A7">
                              <w:rPr>
                                <w:rFonts w:cs="Arial"/>
                                <w:i/>
                                <w:szCs w:val="22"/>
                              </w:rPr>
                              <w:t xml:space="preserve"> програмата да има значително отрицателно въздействие върху природните местообитания, популациите и местообитанията на видове, които са обект на опазване в защитените територии от мрежата Натура 2000“ (в</w:t>
                            </w:r>
                            <w:r>
                              <w:rPr>
                                <w:rFonts w:cs="Arial"/>
                                <w:i/>
                                <w:szCs w:val="22"/>
                              </w:rPr>
                              <w:t>ж. раздел 7).</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sella di testo 26" o:spid="_x0000_s1026" type="#_x0000_t202" style="position:absolute;left:0;text-align:left;margin-left:238.6pt;margin-top:6.2pt;width:217.3pt;height:229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">
                <v:textbox style="mso-fit-shape-to-text:t">
                  <w:txbxContent>
                    <w:p w:rsidR="005E6688" w:rsidRPr="00BD6CAD" w:rsidRDefault="005E6688">
                      <w:pPr>
                        <w:autoSpaceDE w:val="0"/>
                        <w:autoSpaceDN w:val="0"/>
                        <w:adjustRightInd w:val="0"/>
                        <w:rPr>
                          <w:rFonts w:cs="Arial"/>
                          <w:szCs w:val="22"/>
                          <w:lang w:val="ru-RU"/>
                        </w:rPr>
                      </w:pPr>
                      <w:r>
                        <w:rPr>
                          <w:rFonts w:cs="Arial"/>
                          <w:szCs w:val="22"/>
                        </w:rPr>
                        <w:t>Прилагането на мерките, финансирани от Програмата, не следва да има отрицателно въздействие, както е отбелязано и в конкретния анализ, вече проведен от Министерството на околната среда и водите във връзка с изискванията на чл. 31 от Закона за биологичното разнообразие (ЗБР). Според това проучване „</w:t>
                      </w:r>
                      <w:r w:rsidRPr="005E36A7">
                        <w:rPr>
                          <w:rFonts w:cs="Arial"/>
                          <w:b/>
                          <w:i/>
                          <w:szCs w:val="22"/>
                        </w:rPr>
                        <w:t>няма вероятност</w:t>
                      </w:r>
                      <w:r w:rsidRPr="005E36A7">
                        <w:rPr>
                          <w:rFonts w:cs="Arial"/>
                          <w:i/>
                          <w:szCs w:val="22"/>
                        </w:rPr>
                        <w:t xml:space="preserve"> програмата да има значително отрицателно въздействие върху природните местообитания, популациите и местообитанията на видове, които са обект на опазване в защитените територии от мрежата Натура 2000“ (в</w:t>
                      </w:r>
                      <w:r>
                        <w:rPr>
                          <w:rFonts w:cs="Arial"/>
                          <w:i/>
                          <w:szCs w:val="22"/>
                        </w:rPr>
                        <w:t>ж. раздел 7).</w:t>
                      </w:r>
                    </w:p>
                  </w:txbxContent>
                </v:textbox>
                <w10:wrap type="square"/>
              </v:shape>
            </w:pict>
          </mc:Fallback>
        </mc:AlternateContent>
      </w:r>
      <w:r w:rsidR="009674B4" w:rsidRPr="00BD6CAD">
        <w:rPr>
          <w:rFonts w:cs="Arial"/>
          <w:szCs w:val="22"/>
        </w:rPr>
        <w:t xml:space="preserve">Не се очаква значително отрицателно кумулативно въздействие от дейностите, финансирани по Програмата. </w:t>
      </w:r>
    </w:p>
    <w:p w:rsidR="00151901" w:rsidRPr="00BD6CAD" w:rsidRDefault="009674B4">
      <w:pPr>
        <w:autoSpaceDE w:val="0"/>
        <w:autoSpaceDN w:val="0"/>
        <w:adjustRightInd w:val="0"/>
        <w:rPr>
          <w:rFonts w:cs="Arial"/>
          <w:szCs w:val="22"/>
        </w:rPr>
      </w:pPr>
      <w:r w:rsidRPr="00BD6CAD">
        <w:rPr>
          <w:rFonts w:cs="Arial"/>
          <w:szCs w:val="22"/>
        </w:rPr>
        <w:t xml:space="preserve">Вместо това се очакват положителни кумулативни последици за всички разгледани екологични проблеми, тъй като в Програмата в цялост опазването на околната среда и устойчивото развитие на производствените дейности е възприето като стратегически подход, на който се основават всички дейности, в съответствие също така с европейските и вътрешните политики. </w:t>
      </w:r>
    </w:p>
    <w:p w:rsidR="00151901" w:rsidRPr="00BD6CAD" w:rsidRDefault="009674B4">
      <w:pPr>
        <w:autoSpaceDE w:val="0"/>
        <w:autoSpaceDN w:val="0"/>
        <w:adjustRightInd w:val="0"/>
        <w:rPr>
          <w:rFonts w:cs="Arial"/>
          <w:szCs w:val="22"/>
        </w:rPr>
      </w:pPr>
      <w:r w:rsidRPr="00BD6CAD">
        <w:rPr>
          <w:rFonts w:cs="Arial"/>
          <w:szCs w:val="22"/>
        </w:rPr>
        <w:t>Най-важните положителни резултати се очаква да бъдат постигнати в опазването на природните ресурси в географския район на проекта благодарение на подобрен капацитет за справяне с критични ситуации (горски пожари и други природни бедствия), но също и на дейности по информация/обучение и разпространение на нови идеи, умения и технологии, ориентирани към местните органи и местните общности, относно важността на управлението/опазването на природното, културното и истори</w:t>
      </w:r>
      <w:r w:rsidR="005E36A7" w:rsidRPr="00BD6CAD">
        <w:rPr>
          <w:rFonts w:cs="Arial"/>
          <w:szCs w:val="22"/>
        </w:rPr>
        <w:t xml:space="preserve">ческото наследство на Региона. </w:t>
      </w:r>
    </w:p>
    <w:p w:rsidR="00151901" w:rsidRPr="00BD6CAD" w:rsidRDefault="009674B4">
      <w:pPr>
        <w:autoSpaceDE w:val="0"/>
        <w:autoSpaceDN w:val="0"/>
        <w:adjustRightInd w:val="0"/>
        <w:rPr>
          <w:rFonts w:cs="Arial"/>
          <w:szCs w:val="22"/>
        </w:rPr>
      </w:pPr>
      <w:r w:rsidRPr="00BD6CAD">
        <w:rPr>
          <w:rFonts w:cs="Arial"/>
          <w:szCs w:val="22"/>
        </w:rPr>
        <w:t xml:space="preserve">Очаква се също запазване и подобряване на водните ресурси. Развитието на туристическия сектор може да бъде сметнато за „устойчиво“ само ако се съпътства от успоредно подобряване на наличните системи за </w:t>
      </w:r>
      <w:proofErr w:type="spellStart"/>
      <w:r w:rsidRPr="00BD6CAD">
        <w:rPr>
          <w:rFonts w:cs="Arial"/>
          <w:szCs w:val="22"/>
        </w:rPr>
        <w:t>ВиК</w:t>
      </w:r>
      <w:proofErr w:type="spellEnd"/>
      <w:r w:rsidRPr="00BD6CAD">
        <w:rPr>
          <w:rFonts w:cs="Arial"/>
          <w:szCs w:val="22"/>
        </w:rPr>
        <w:t xml:space="preserve">, като и местното население ще може да </w:t>
      </w:r>
      <w:r w:rsidR="005E36A7" w:rsidRPr="00BD6CAD">
        <w:rPr>
          <w:rFonts w:cs="Arial"/>
          <w:szCs w:val="22"/>
        </w:rPr>
        <w:t xml:space="preserve">се ползва от тези конструкции. </w:t>
      </w:r>
    </w:p>
    <w:p w:rsidR="00151901" w:rsidRPr="00BD6CAD" w:rsidRDefault="009674B4">
      <w:pPr>
        <w:autoSpaceDE w:val="0"/>
        <w:autoSpaceDN w:val="0"/>
        <w:adjustRightInd w:val="0"/>
        <w:rPr>
          <w:rFonts w:cs="Arial"/>
          <w:szCs w:val="22"/>
        </w:rPr>
      </w:pPr>
      <w:r w:rsidRPr="00BD6CAD">
        <w:rPr>
          <w:rFonts w:cs="Arial"/>
          <w:szCs w:val="22"/>
        </w:rPr>
        <w:t xml:space="preserve">Потенциалните рискове за околната среда могат да бъдат свързани най-вече със същото, а именно с безконтролното развитие на инициативи в туристическия сектор: строеж на места за настаняване без подходящи инфраструктури за подаване и пречистване на води, липса на обществен транспорт, увеличаване на броя съоръжения с отрицателно въздействие върху ландшафта. </w:t>
      </w:r>
    </w:p>
    <w:p w:rsidR="00151901" w:rsidRPr="00BD6CAD" w:rsidRDefault="009674B4">
      <w:pPr>
        <w:autoSpaceDE w:val="0"/>
        <w:autoSpaceDN w:val="0"/>
        <w:adjustRightInd w:val="0"/>
        <w:rPr>
          <w:rFonts w:cs="Arial"/>
          <w:szCs w:val="22"/>
        </w:rPr>
      </w:pPr>
      <w:r w:rsidRPr="00BD6CAD">
        <w:rPr>
          <w:rFonts w:cs="Arial"/>
          <w:szCs w:val="22"/>
        </w:rPr>
        <w:t>Някои други отрицателни въздействия могат да се очакват на етапа на строителство на предвидените съоръжения, но те могат д</w:t>
      </w:r>
      <w:r w:rsidR="005E36A7" w:rsidRPr="00BD6CAD">
        <w:rPr>
          <w:rFonts w:cs="Arial"/>
          <w:szCs w:val="22"/>
        </w:rPr>
        <w:t xml:space="preserve">а се разглеждат като временни. </w:t>
      </w:r>
    </w:p>
    <w:p w:rsidR="00151901" w:rsidRPr="00BD6CAD" w:rsidRDefault="00151901">
      <w:pPr>
        <w:rPr>
          <w:lang w:eastAsia="en-US"/>
        </w:rPr>
      </w:pPr>
    </w:p>
    <w:p w:rsidR="00151901" w:rsidRPr="00BD6CAD" w:rsidRDefault="009674B4">
      <w:pPr>
        <w:pStyle w:val="Heading1"/>
        <w:rPr>
          <w:lang w:eastAsia="en-US"/>
        </w:rPr>
      </w:pPr>
      <w:bookmarkStart w:id="55" w:name="_Toc406402779"/>
      <w:r w:rsidRPr="00BD6CAD">
        <w:rPr>
          <w:lang w:eastAsia="en-US"/>
        </w:rPr>
        <w:lastRenderedPageBreak/>
        <w:t>Съображения за избор на алтернативите</w:t>
      </w:r>
      <w:bookmarkEnd w:id="55"/>
      <w:r w:rsidRPr="00BD6CAD">
        <w:rPr>
          <w:lang w:eastAsia="en-US"/>
        </w:rPr>
        <w:t xml:space="preserve"> </w:t>
      </w:r>
    </w:p>
    <w:p w:rsidR="00151901" w:rsidRPr="00BD6CAD" w:rsidRDefault="009674B4">
      <w:pPr>
        <w:spacing w:before="0"/>
        <w:contextualSpacing/>
      </w:pPr>
      <w:r w:rsidRPr="00BD6CAD">
        <w:t xml:space="preserve">Законодателството за СЕО изисква също да бъдат изяснени </w:t>
      </w:r>
      <w:r w:rsidRPr="00BD6CAD">
        <w:rPr>
          <w:rFonts w:cs="Arial"/>
          <w:b/>
          <w:szCs w:val="22"/>
          <w:lang w:eastAsia="en-US"/>
        </w:rPr>
        <w:t>обоснованите алтернативи на Програмата</w:t>
      </w:r>
      <w:r w:rsidRPr="00BD6CAD">
        <w:t>. Всъщност няма алтернатива за внасяне на основна промяна в общата структура на Програмата, тъй като тематичните приоритети и приоритетните оси трябва да отговарят на регламента за ИПП II и Рамковия регламент за изпълнение на инициативите по ЕТС.</w:t>
      </w:r>
    </w:p>
    <w:p w:rsidR="00151901" w:rsidRPr="00BD6CAD" w:rsidRDefault="009674B4">
      <w:pPr>
        <w:spacing w:before="0"/>
        <w:contextualSpacing/>
      </w:pPr>
      <w:r w:rsidRPr="00BD6CAD">
        <w:t>Както вече е упоменато в предходните абзаци не се очакват значими отрицателни въздействия, които биха насочили към възможността да се обмисли алтернатива на настоящата Програма. Някои предложения за повишаване на устойчивостта на действията са посочени в предходния абзац.</w:t>
      </w:r>
    </w:p>
    <w:p w:rsidR="00151901" w:rsidRPr="00BD6CAD" w:rsidRDefault="00151901">
      <w:pPr>
        <w:spacing w:before="0"/>
        <w:contextualSpacing/>
      </w:pPr>
    </w:p>
    <w:p w:rsidR="00151901" w:rsidRPr="00BD6CAD" w:rsidRDefault="00151901">
      <w:pPr>
        <w:rPr>
          <w:lang w:eastAsia="en-US"/>
        </w:rPr>
      </w:pPr>
    </w:p>
    <w:p w:rsidR="00151901" w:rsidRPr="00BD6CAD" w:rsidRDefault="009674B4">
      <w:pPr>
        <w:pStyle w:val="Heading1"/>
        <w:rPr>
          <w:lang w:eastAsia="en-US"/>
        </w:rPr>
      </w:pPr>
      <w:bookmarkStart w:id="56" w:name="_Toc392264629"/>
      <w:bookmarkStart w:id="57" w:name="_Toc406402780"/>
      <w:r w:rsidRPr="00BD6CAD">
        <w:rPr>
          <w:lang w:eastAsia="en-US"/>
        </w:rPr>
        <w:t>Описание на предвидените мерки за мониторинг</w:t>
      </w:r>
      <w:bookmarkEnd w:id="56"/>
      <w:bookmarkEnd w:id="57"/>
    </w:p>
    <w:p w:rsidR="00151901" w:rsidRPr="00BD6CAD" w:rsidRDefault="009674B4">
      <w:pPr>
        <w:pStyle w:val="BodyText"/>
        <w:rPr>
          <w:rFonts w:cs="Arial"/>
          <w:szCs w:val="22"/>
        </w:rPr>
      </w:pPr>
      <w:r w:rsidRPr="00BD6CAD">
        <w:rPr>
          <w:rFonts w:cs="Arial"/>
          <w:szCs w:val="22"/>
        </w:rPr>
        <w:t>Съгласно чл. 10 от Директивата за СЕО възможните съществени екологични последици от изпълнението на Програмата са обект на мониторинг, за да бъдат идентифицирани на ранен етап непредвидени неблагоприятни последици и да се позволи на Управляващия орган на Програмата да предприеме подходящи оздравителни действия. В този контекст настоящата глава представя, на равнище програма и проект, различните видове мерки, които могат да спомогнат за изясняването и мониторинга на възможни значими последици за околната среда, произтичащи от прилагането на</w:t>
      </w:r>
      <w:r w:rsidR="005E36A7" w:rsidRPr="00BD6CAD">
        <w:rPr>
          <w:rFonts w:cs="Arial"/>
          <w:szCs w:val="22"/>
        </w:rPr>
        <w:t xml:space="preserve"> Програмата за ТГС ИПП България-</w:t>
      </w:r>
      <w:r w:rsidRPr="00BD6CAD">
        <w:rPr>
          <w:rFonts w:cs="Arial"/>
          <w:szCs w:val="22"/>
        </w:rPr>
        <w:t>Бивша югославска република Македония 2014-2020 г.</w:t>
      </w:r>
    </w:p>
    <w:p w:rsidR="00151901" w:rsidRPr="00BD6CAD" w:rsidRDefault="009674B4">
      <w:pPr>
        <w:pStyle w:val="BodyText"/>
        <w:spacing w:after="0"/>
        <w:rPr>
          <w:rFonts w:cs="Arial"/>
          <w:szCs w:val="22"/>
        </w:rPr>
      </w:pPr>
      <w:r w:rsidRPr="00BD6CAD">
        <w:rPr>
          <w:rFonts w:cs="Arial"/>
          <w:szCs w:val="22"/>
        </w:rPr>
        <w:t xml:space="preserve">При подробностите на равнище Програма, за да няма дублиране на мониторинга, както се изисква от правото по СЕО, ще се използват подходящи </w:t>
      </w:r>
      <w:r w:rsidRPr="00BD6CAD">
        <w:rPr>
          <w:rFonts w:cs="Arial"/>
          <w:b/>
        </w:rPr>
        <w:t>екологични показатели („</w:t>
      </w:r>
      <w:proofErr w:type="spellStart"/>
      <w:r w:rsidRPr="00BD6CAD">
        <w:rPr>
          <w:rFonts w:cs="Arial"/>
          <w:b/>
        </w:rPr>
        <w:t>показатели</w:t>
      </w:r>
      <w:proofErr w:type="spellEnd"/>
      <w:r w:rsidRPr="00BD6CAD">
        <w:rPr>
          <w:rFonts w:cs="Arial"/>
          <w:b/>
        </w:rPr>
        <w:t xml:space="preserve"> за СЕО“), които вече са определени в рамката за мониторинг и оценка на Програмата.</w:t>
      </w:r>
      <w:r w:rsidRPr="00BD6CAD">
        <w:rPr>
          <w:rStyle w:val="FootnoteReference"/>
          <w:rFonts w:cs="Arial"/>
          <w:b/>
        </w:rPr>
        <w:footnoteReference w:id="62"/>
      </w:r>
      <w:r w:rsidRPr="00BD6CAD">
        <w:rPr>
          <w:rFonts w:cs="Arial"/>
        </w:rPr>
        <w:t xml:space="preserve"> </w:t>
      </w:r>
      <w:r w:rsidRPr="00BD6CAD">
        <w:t xml:space="preserve">На равнище проект предварителна оценка на въздействието върху екологичните проблеми ще бъде извършена чрез </w:t>
      </w:r>
      <w:r w:rsidRPr="00BD6CAD">
        <w:rPr>
          <w:b/>
        </w:rPr>
        <w:t>Екологичните самооценки</w:t>
      </w:r>
      <w:r w:rsidRPr="00BD6CAD">
        <w:t xml:space="preserve"> на кандидатите.</w:t>
      </w:r>
    </w:p>
    <w:p w:rsidR="00151901" w:rsidRPr="00BD6CAD" w:rsidRDefault="00151901"/>
    <w:p w:rsidR="00151901" w:rsidRPr="00BD6CAD" w:rsidRDefault="009674B4">
      <w:pPr>
        <w:pStyle w:val="Heading2"/>
        <w:rPr>
          <w:lang w:eastAsia="en-US"/>
        </w:rPr>
      </w:pPr>
      <w:r w:rsidRPr="00BD6CAD">
        <w:rPr>
          <w:lang w:eastAsia="en-US"/>
        </w:rPr>
        <w:tab/>
      </w:r>
      <w:bookmarkStart w:id="58" w:name="_Toc392264630"/>
      <w:bookmarkStart w:id="59" w:name="_Toc406402781"/>
      <w:r w:rsidRPr="00BD6CAD">
        <w:rPr>
          <w:lang w:eastAsia="en-US"/>
        </w:rPr>
        <w:t>Показатели за СЕО</w:t>
      </w:r>
      <w:bookmarkEnd w:id="58"/>
      <w:bookmarkEnd w:id="59"/>
    </w:p>
    <w:p w:rsidR="00151901" w:rsidRPr="00BD6CAD" w:rsidRDefault="009674B4">
      <w:pPr>
        <w:pStyle w:val="BodyText"/>
        <w:rPr>
          <w:rFonts w:cs="Arial"/>
        </w:rPr>
      </w:pPr>
      <w:r w:rsidRPr="00BD6CAD">
        <w:rPr>
          <w:rFonts w:cs="Arial"/>
        </w:rPr>
        <w:t>На равнището на Програмата предлаганата система за мониторинг е разработена въз основа на възможните екологични последици от прилагането на Програмата, установени при екологичната оценка, представена в глава 8. Ще бъдат използвани следните общи и конкретни показатели за работа, включени в Окончателния прое</w:t>
      </w:r>
      <w:r w:rsidR="005E36A7" w:rsidRPr="00BD6CAD">
        <w:rPr>
          <w:rFonts w:cs="Arial"/>
        </w:rPr>
        <w:t>кт на програмата (</w:t>
      </w:r>
      <w:r w:rsidRPr="00BD6CAD">
        <w:rPr>
          <w:rFonts w:cs="Arial"/>
        </w:rPr>
        <w:t>август 2014 г.):</w:t>
      </w:r>
    </w:p>
    <w:p w:rsidR="00151901" w:rsidRPr="00BD6CAD" w:rsidRDefault="009674B4">
      <w:pPr>
        <w:keepNext/>
        <w:keepLines/>
        <w:autoSpaceDE w:val="0"/>
        <w:autoSpaceDN w:val="0"/>
        <w:adjustRightInd w:val="0"/>
        <w:spacing w:before="60" w:after="120" w:line="259" w:lineRule="auto"/>
        <w:ind w:left="992" w:right="57" w:firstLine="424"/>
        <w:jc w:val="left"/>
        <w:rPr>
          <w:b/>
          <w:color w:val="C00000"/>
          <w:szCs w:val="22"/>
        </w:rPr>
      </w:pPr>
      <w:r w:rsidRPr="00BD6CAD">
        <w:rPr>
          <w:b/>
          <w:color w:val="C00000"/>
          <w:szCs w:val="22"/>
        </w:rPr>
        <w:t>Общи показатели за резултатите и показатели за резултатите за конкретната програма</w:t>
      </w:r>
    </w:p>
    <w:tbl>
      <w:tblPr>
        <w:tblW w:w="5171" w:type="pct"/>
        <w:tblInd w:w="-318" w:type="dxa"/>
        <w:tblBorders>
          <w:top w:val="single" w:sz="2" w:space="0" w:color="632423"/>
          <w:left w:val="single" w:sz="2" w:space="0" w:color="632423"/>
          <w:bottom w:val="single" w:sz="2" w:space="0" w:color="632423"/>
          <w:right w:val="single" w:sz="2" w:space="0" w:color="632423"/>
          <w:insideH w:val="single" w:sz="2" w:space="0" w:color="632423"/>
          <w:insideV w:val="single" w:sz="2" w:space="0" w:color="632423"/>
        </w:tblBorders>
        <w:tblLayout w:type="fixed"/>
        <w:tblLook w:val="01E0" w:firstRow="1" w:lastRow="1" w:firstColumn="1" w:lastColumn="1" w:noHBand="0" w:noVBand="0"/>
      </w:tblPr>
      <w:tblGrid>
        <w:gridCol w:w="997"/>
        <w:gridCol w:w="3683"/>
        <w:gridCol w:w="1133"/>
        <w:gridCol w:w="1024"/>
        <w:gridCol w:w="1402"/>
        <w:gridCol w:w="1366"/>
      </w:tblGrid>
      <w:tr w:rsidR="00BF5CB7" w:rsidRPr="00BD6CAD" w:rsidTr="001D2CE7">
        <w:trPr>
          <w:trHeight w:val="514"/>
        </w:trPr>
        <w:tc>
          <w:tcPr>
            <w:tcW w:w="519" w:type="pct"/>
            <w:shd w:val="clear" w:color="auto" w:fill="C00000"/>
          </w:tcPr>
          <w:p w:rsidR="00151901" w:rsidRPr="00BD6CAD" w:rsidRDefault="009674B4">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w:t>
            </w:r>
          </w:p>
        </w:tc>
        <w:tc>
          <w:tcPr>
            <w:tcW w:w="1917" w:type="pct"/>
            <w:shd w:val="clear" w:color="auto" w:fill="C00000"/>
          </w:tcPr>
          <w:p w:rsidR="00151901" w:rsidRPr="00BD6CAD" w:rsidRDefault="009674B4">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Показател (наименование на показателя)</w:t>
            </w:r>
          </w:p>
        </w:tc>
        <w:tc>
          <w:tcPr>
            <w:tcW w:w="590" w:type="pct"/>
            <w:shd w:val="clear" w:color="auto" w:fill="C00000"/>
          </w:tcPr>
          <w:p w:rsidR="00151901" w:rsidRPr="00BD6CAD" w:rsidRDefault="009674B4">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Единица за измерване</w:t>
            </w:r>
          </w:p>
        </w:tc>
        <w:tc>
          <w:tcPr>
            <w:tcW w:w="533" w:type="pct"/>
            <w:shd w:val="clear" w:color="auto" w:fill="C00000"/>
          </w:tcPr>
          <w:p w:rsidR="00151901" w:rsidRPr="00BD6CAD" w:rsidRDefault="009674B4" w:rsidP="001D2CE7">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Целев</w:t>
            </w:r>
            <w:r w:rsidR="001D2CE7">
              <w:rPr>
                <w:rFonts w:cs="Arial"/>
                <w:b/>
                <w:spacing w:val="20"/>
                <w:sz w:val="18"/>
                <w:szCs w:val="18"/>
                <w:lang w:eastAsia="en-US"/>
              </w:rPr>
              <w:t>а</w:t>
            </w:r>
            <w:r w:rsidRPr="00BD6CAD">
              <w:rPr>
                <w:rFonts w:cs="Arial"/>
                <w:b/>
                <w:spacing w:val="20"/>
                <w:sz w:val="18"/>
                <w:szCs w:val="18"/>
                <w:lang w:eastAsia="en-US"/>
              </w:rPr>
              <w:t xml:space="preserve"> </w:t>
            </w:r>
            <w:r w:rsidR="001D2CE7">
              <w:rPr>
                <w:rFonts w:cs="Arial"/>
                <w:b/>
                <w:spacing w:val="20"/>
                <w:sz w:val="18"/>
                <w:szCs w:val="18"/>
                <w:lang w:eastAsia="en-US"/>
              </w:rPr>
              <w:t>стойност</w:t>
            </w:r>
            <w:r w:rsidRPr="00BD6CAD">
              <w:rPr>
                <w:rFonts w:cs="Arial"/>
                <w:b/>
                <w:spacing w:val="20"/>
                <w:sz w:val="18"/>
                <w:szCs w:val="18"/>
                <w:lang w:eastAsia="en-US"/>
              </w:rPr>
              <w:t xml:space="preserve"> (2023 г.)</w:t>
            </w:r>
          </w:p>
        </w:tc>
        <w:tc>
          <w:tcPr>
            <w:tcW w:w="730" w:type="pct"/>
            <w:shd w:val="clear" w:color="auto" w:fill="C00000"/>
          </w:tcPr>
          <w:p w:rsidR="00151901" w:rsidRPr="00BD6CAD" w:rsidRDefault="009674B4">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Източник на данни</w:t>
            </w:r>
          </w:p>
        </w:tc>
        <w:tc>
          <w:tcPr>
            <w:tcW w:w="711" w:type="pct"/>
            <w:shd w:val="clear" w:color="auto" w:fill="C00000"/>
          </w:tcPr>
          <w:p w:rsidR="00151901" w:rsidRPr="00BD6CAD" w:rsidRDefault="009674B4">
            <w:pPr>
              <w:widowControl w:val="0"/>
              <w:overflowPunct w:val="0"/>
              <w:autoSpaceDE w:val="0"/>
              <w:autoSpaceDN w:val="0"/>
              <w:adjustRightInd w:val="0"/>
              <w:spacing w:before="60" w:after="60"/>
              <w:jc w:val="center"/>
              <w:textAlignment w:val="baseline"/>
              <w:rPr>
                <w:rFonts w:cs="Arial"/>
                <w:b/>
                <w:spacing w:val="20"/>
                <w:sz w:val="18"/>
                <w:szCs w:val="18"/>
                <w:lang w:eastAsia="en-US"/>
              </w:rPr>
            </w:pPr>
            <w:r w:rsidRPr="00BD6CAD">
              <w:rPr>
                <w:rFonts w:cs="Arial"/>
                <w:b/>
                <w:spacing w:val="20"/>
                <w:sz w:val="18"/>
                <w:szCs w:val="18"/>
                <w:lang w:eastAsia="en-US"/>
              </w:rPr>
              <w:t>Честота на отчитане</w:t>
            </w:r>
          </w:p>
        </w:tc>
      </w:tr>
      <w:tr w:rsidR="00BF5CB7" w:rsidRPr="00BD6CAD" w:rsidTr="001D2CE7">
        <w:trPr>
          <w:trHeight w:val="734"/>
        </w:trPr>
        <w:tc>
          <w:tcPr>
            <w:tcW w:w="519" w:type="pct"/>
            <w:shd w:val="clear" w:color="auto" w:fill="F2F2F2"/>
            <w:vAlign w:val="center"/>
          </w:tcPr>
          <w:p w:rsidR="00151901" w:rsidRPr="00BD6CAD" w:rsidRDefault="009674B4">
            <w:pPr>
              <w:spacing w:before="0"/>
              <w:jc w:val="center"/>
              <w:rPr>
                <w:rFonts w:cs="Arial"/>
                <w:b/>
                <w:sz w:val="18"/>
                <w:szCs w:val="18"/>
              </w:rPr>
            </w:pPr>
            <w:r w:rsidRPr="00BD6CAD">
              <w:rPr>
                <w:rFonts w:cs="Arial"/>
                <w:b/>
                <w:sz w:val="18"/>
                <w:szCs w:val="18"/>
              </w:rPr>
              <w:lastRenderedPageBreak/>
              <w:t>OI 1.</w:t>
            </w:r>
            <w:proofErr w:type="spellStart"/>
            <w:r w:rsidRPr="00BD6CAD">
              <w:rPr>
                <w:rFonts w:cs="Arial"/>
                <w:b/>
                <w:sz w:val="18"/>
                <w:szCs w:val="18"/>
              </w:rPr>
              <w:t>1</w:t>
            </w:r>
            <w:proofErr w:type="spellEnd"/>
            <w:r w:rsidRPr="00BD6CAD">
              <w:rPr>
                <w:rFonts w:cs="Arial"/>
                <w:b/>
                <w:sz w:val="18"/>
                <w:szCs w:val="18"/>
              </w:rPr>
              <w:t>.1</w:t>
            </w:r>
          </w:p>
        </w:tc>
        <w:tc>
          <w:tcPr>
            <w:tcW w:w="1917" w:type="pct"/>
            <w:vAlign w:val="center"/>
          </w:tcPr>
          <w:p w:rsidR="00151901" w:rsidRPr="00BD6CAD" w:rsidRDefault="009674B4">
            <w:pPr>
              <w:spacing w:before="0"/>
              <w:rPr>
                <w:rFonts w:cs="Arial"/>
                <w:sz w:val="18"/>
                <w:szCs w:val="18"/>
              </w:rPr>
            </w:pPr>
            <w:r w:rsidRPr="00BD6CAD">
              <w:rPr>
                <w:rFonts w:cs="Arial"/>
                <w:sz w:val="18"/>
                <w:szCs w:val="18"/>
              </w:rPr>
              <w:t>Брой подпомогнати инвестиции в подобряване на условията на околната среда в географския район на програмата</w:t>
            </w:r>
          </w:p>
        </w:tc>
        <w:tc>
          <w:tcPr>
            <w:tcW w:w="590" w:type="pct"/>
            <w:vAlign w:val="center"/>
          </w:tcPr>
          <w:p w:rsidR="00151901" w:rsidRPr="00BD6CAD" w:rsidRDefault="009674B4">
            <w:pPr>
              <w:spacing w:before="0"/>
              <w:jc w:val="center"/>
              <w:rPr>
                <w:sz w:val="18"/>
                <w:szCs w:val="18"/>
              </w:rPr>
            </w:pPr>
            <w:r w:rsidRPr="00BD6CAD">
              <w:rPr>
                <w:rFonts w:cs="Arial"/>
                <w:sz w:val="18"/>
                <w:szCs w:val="18"/>
              </w:rPr>
              <w:t>Брой</w:t>
            </w:r>
          </w:p>
        </w:tc>
        <w:tc>
          <w:tcPr>
            <w:tcW w:w="533" w:type="pct"/>
            <w:vAlign w:val="center"/>
          </w:tcPr>
          <w:p w:rsidR="00151901" w:rsidRPr="00BD6CAD" w:rsidRDefault="009674B4">
            <w:pPr>
              <w:spacing w:before="0"/>
              <w:jc w:val="center"/>
              <w:rPr>
                <w:rFonts w:cs="Arial"/>
                <w:i/>
                <w:sz w:val="18"/>
                <w:szCs w:val="18"/>
              </w:rPr>
            </w:pPr>
            <w:r w:rsidRPr="00BD6CAD">
              <w:rPr>
                <w:rFonts w:cs="Arial"/>
                <w:i/>
                <w:sz w:val="18"/>
                <w:szCs w:val="18"/>
              </w:rPr>
              <w:t>15</w:t>
            </w:r>
          </w:p>
        </w:tc>
        <w:tc>
          <w:tcPr>
            <w:tcW w:w="730" w:type="pct"/>
            <w:vAlign w:val="center"/>
          </w:tcPr>
          <w:p w:rsidR="00151901" w:rsidRPr="00BD6CAD" w:rsidRDefault="009674B4">
            <w:pPr>
              <w:spacing w:before="0"/>
              <w:jc w:val="center"/>
              <w:rPr>
                <w:rFonts w:cs="Arial"/>
                <w:sz w:val="18"/>
                <w:szCs w:val="18"/>
              </w:rPr>
            </w:pPr>
            <w:r w:rsidRPr="00BD6CAD">
              <w:rPr>
                <w:rFonts w:cs="Arial"/>
                <w:sz w:val="18"/>
                <w:szCs w:val="18"/>
              </w:rPr>
              <w:t>AIR</w:t>
            </w:r>
          </w:p>
        </w:tc>
        <w:tc>
          <w:tcPr>
            <w:tcW w:w="711" w:type="pct"/>
            <w:vAlign w:val="center"/>
          </w:tcPr>
          <w:p w:rsidR="00151901" w:rsidRPr="00BD6CAD" w:rsidRDefault="009674B4">
            <w:pPr>
              <w:spacing w:before="0"/>
              <w:jc w:val="center"/>
              <w:rPr>
                <w:rFonts w:cs="Arial"/>
                <w:sz w:val="18"/>
                <w:szCs w:val="18"/>
              </w:rPr>
            </w:pPr>
            <w:r w:rsidRPr="00BD6CAD">
              <w:rPr>
                <w:rFonts w:cs="Arial"/>
                <w:sz w:val="18"/>
                <w:szCs w:val="18"/>
              </w:rPr>
              <w:t xml:space="preserve">Ежегодно </w:t>
            </w:r>
          </w:p>
        </w:tc>
      </w:tr>
      <w:tr w:rsidR="00BF5CB7" w:rsidRPr="00BD6CAD" w:rsidTr="001D2CE7">
        <w:trPr>
          <w:trHeight w:val="675"/>
        </w:trPr>
        <w:tc>
          <w:tcPr>
            <w:tcW w:w="519" w:type="pct"/>
            <w:shd w:val="clear" w:color="auto" w:fill="F2F2F2"/>
            <w:vAlign w:val="center"/>
          </w:tcPr>
          <w:p w:rsidR="00151901" w:rsidRPr="00BD6CAD" w:rsidRDefault="009674B4">
            <w:pPr>
              <w:spacing w:before="0"/>
              <w:jc w:val="center"/>
              <w:rPr>
                <w:rFonts w:cs="Arial"/>
                <w:b/>
                <w:sz w:val="18"/>
                <w:szCs w:val="18"/>
              </w:rPr>
            </w:pPr>
            <w:r w:rsidRPr="00BD6CAD">
              <w:rPr>
                <w:rFonts w:cs="Arial"/>
                <w:b/>
                <w:sz w:val="18"/>
                <w:szCs w:val="18"/>
              </w:rPr>
              <w:t>OI 1.</w:t>
            </w:r>
            <w:proofErr w:type="spellStart"/>
            <w:r w:rsidRPr="00BD6CAD">
              <w:rPr>
                <w:rFonts w:cs="Arial"/>
                <w:b/>
                <w:sz w:val="18"/>
                <w:szCs w:val="18"/>
              </w:rPr>
              <w:t>1</w:t>
            </w:r>
            <w:proofErr w:type="spellEnd"/>
            <w:r w:rsidRPr="00BD6CAD">
              <w:rPr>
                <w:rFonts w:cs="Arial"/>
                <w:b/>
                <w:sz w:val="18"/>
                <w:szCs w:val="18"/>
              </w:rPr>
              <w:t>.2</w:t>
            </w:r>
          </w:p>
        </w:tc>
        <w:tc>
          <w:tcPr>
            <w:tcW w:w="1917" w:type="pct"/>
            <w:vAlign w:val="center"/>
          </w:tcPr>
          <w:p w:rsidR="00151901" w:rsidRPr="00BD6CAD" w:rsidRDefault="009674B4">
            <w:pPr>
              <w:spacing w:before="0"/>
              <w:rPr>
                <w:rFonts w:cs="Arial"/>
                <w:sz w:val="18"/>
                <w:szCs w:val="18"/>
              </w:rPr>
            </w:pPr>
            <w:r w:rsidRPr="00BD6CAD">
              <w:rPr>
                <w:rFonts w:cs="Arial"/>
                <w:sz w:val="18"/>
                <w:szCs w:val="18"/>
              </w:rPr>
              <w:t>Брой защитени природни територии, повлияни от подкрепените действия</w:t>
            </w:r>
          </w:p>
        </w:tc>
        <w:tc>
          <w:tcPr>
            <w:tcW w:w="590" w:type="pct"/>
            <w:vAlign w:val="center"/>
          </w:tcPr>
          <w:p w:rsidR="00151901" w:rsidRPr="00BD6CAD" w:rsidRDefault="009674B4">
            <w:pPr>
              <w:spacing w:before="0"/>
              <w:jc w:val="center"/>
              <w:rPr>
                <w:sz w:val="18"/>
                <w:szCs w:val="18"/>
              </w:rPr>
            </w:pPr>
            <w:r w:rsidRPr="00BD6CAD">
              <w:rPr>
                <w:rFonts w:cs="Arial"/>
                <w:sz w:val="18"/>
                <w:szCs w:val="18"/>
              </w:rPr>
              <w:t>Брой</w:t>
            </w:r>
          </w:p>
        </w:tc>
        <w:tc>
          <w:tcPr>
            <w:tcW w:w="533" w:type="pct"/>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719"/>
        </w:trPr>
        <w:tc>
          <w:tcPr>
            <w:tcW w:w="519" w:type="pct"/>
            <w:shd w:val="clear" w:color="auto" w:fill="F2F2F2"/>
            <w:vAlign w:val="center"/>
          </w:tcPr>
          <w:p w:rsidR="00151901" w:rsidRPr="00BD6CAD" w:rsidRDefault="009674B4" w:rsidP="00AB44C6">
            <w:pPr>
              <w:spacing w:before="0"/>
              <w:jc w:val="center"/>
              <w:rPr>
                <w:rFonts w:cs="Arial"/>
                <w:b/>
                <w:sz w:val="18"/>
                <w:szCs w:val="18"/>
              </w:rPr>
            </w:pPr>
            <w:r w:rsidRPr="00BD6CAD">
              <w:rPr>
                <w:rFonts w:cs="Arial"/>
                <w:b/>
                <w:sz w:val="18"/>
                <w:szCs w:val="18"/>
              </w:rPr>
              <w:t>OI 1.</w:t>
            </w:r>
            <w:proofErr w:type="spellStart"/>
            <w:r w:rsidRPr="00BD6CAD">
              <w:rPr>
                <w:rFonts w:cs="Arial"/>
                <w:b/>
                <w:sz w:val="18"/>
                <w:szCs w:val="18"/>
              </w:rPr>
              <w:t>1</w:t>
            </w:r>
            <w:proofErr w:type="spellEnd"/>
            <w:r w:rsidR="00AB44C6">
              <w:rPr>
                <w:rFonts w:cs="Arial"/>
                <w:b/>
                <w:sz w:val="18"/>
                <w:szCs w:val="18"/>
              </w:rPr>
              <w:t>.3</w:t>
            </w:r>
          </w:p>
        </w:tc>
        <w:tc>
          <w:tcPr>
            <w:tcW w:w="1917" w:type="pct"/>
            <w:vAlign w:val="center"/>
          </w:tcPr>
          <w:p w:rsidR="00151901" w:rsidRPr="00BD6CAD" w:rsidRDefault="009674B4">
            <w:pPr>
              <w:spacing w:before="0"/>
              <w:rPr>
                <w:rFonts w:cs="Arial"/>
                <w:sz w:val="18"/>
                <w:szCs w:val="18"/>
              </w:rPr>
            </w:pPr>
            <w:r w:rsidRPr="00BD6CAD">
              <w:rPr>
                <w:rFonts w:cs="Arial"/>
                <w:sz w:val="18"/>
                <w:szCs w:val="18"/>
              </w:rPr>
              <w:t>Брой подпомогнати общи механизми за опазване на околната среда, насърчаване на биологичното разнообразие и устойчиво използване на природните ресурси</w:t>
            </w:r>
          </w:p>
        </w:tc>
        <w:tc>
          <w:tcPr>
            <w:tcW w:w="590" w:type="pct"/>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9674B4" w:rsidP="00AB44C6">
            <w:pPr>
              <w:spacing w:before="0"/>
              <w:jc w:val="center"/>
              <w:rPr>
                <w:rFonts w:cs="Arial"/>
                <w:b/>
                <w:sz w:val="18"/>
                <w:szCs w:val="18"/>
              </w:rPr>
            </w:pPr>
            <w:r w:rsidRPr="00BD6CAD">
              <w:rPr>
                <w:rFonts w:cs="Arial"/>
                <w:b/>
                <w:sz w:val="18"/>
                <w:szCs w:val="18"/>
              </w:rPr>
              <w:t>OI 1.</w:t>
            </w:r>
            <w:proofErr w:type="spellStart"/>
            <w:r w:rsidR="00AB44C6">
              <w:rPr>
                <w:rFonts w:cs="Arial"/>
                <w:b/>
                <w:sz w:val="18"/>
                <w:szCs w:val="18"/>
              </w:rPr>
              <w:t>1</w:t>
            </w:r>
            <w:proofErr w:type="spellEnd"/>
            <w:r w:rsidRPr="00BD6CAD">
              <w:rPr>
                <w:rFonts w:cs="Arial"/>
                <w:b/>
                <w:sz w:val="18"/>
                <w:szCs w:val="18"/>
              </w:rPr>
              <w:t>.</w:t>
            </w:r>
            <w:r w:rsidR="00AB44C6">
              <w:rPr>
                <w:rFonts w:cs="Arial"/>
                <w:b/>
                <w:sz w:val="18"/>
                <w:szCs w:val="18"/>
              </w:rPr>
              <w:t>4</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Брой институции/организации, включени в дейности свързани с околната среда</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20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623"/>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9674B4" w:rsidP="00AB44C6">
            <w:pPr>
              <w:spacing w:before="0"/>
              <w:jc w:val="center"/>
              <w:rPr>
                <w:rFonts w:cs="Arial"/>
                <w:b/>
                <w:sz w:val="18"/>
                <w:szCs w:val="18"/>
              </w:rPr>
            </w:pPr>
            <w:r w:rsidRPr="00BD6CAD">
              <w:rPr>
                <w:rFonts w:cs="Arial"/>
                <w:b/>
                <w:sz w:val="18"/>
                <w:szCs w:val="18"/>
              </w:rPr>
              <w:t>OI 1.</w:t>
            </w:r>
            <w:proofErr w:type="spellStart"/>
            <w:r w:rsidR="00AB44C6">
              <w:rPr>
                <w:rFonts w:cs="Arial"/>
                <w:b/>
                <w:sz w:val="18"/>
                <w:szCs w:val="18"/>
              </w:rPr>
              <w:t>1</w:t>
            </w:r>
            <w:proofErr w:type="spellEnd"/>
            <w:r w:rsidRPr="00BD6CAD">
              <w:rPr>
                <w:rFonts w:cs="Arial"/>
                <w:b/>
                <w:sz w:val="18"/>
                <w:szCs w:val="18"/>
              </w:rPr>
              <w:t>.</w:t>
            </w:r>
            <w:r w:rsidR="00AB44C6">
              <w:rPr>
                <w:rFonts w:cs="Arial"/>
                <w:b/>
                <w:sz w:val="18"/>
                <w:szCs w:val="18"/>
              </w:rPr>
              <w:t>5</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bookmarkStart w:id="60" w:name="_Hlk390619856"/>
            <w:r w:rsidRPr="00BD6CAD">
              <w:rPr>
                <w:rFonts w:cs="Arial"/>
                <w:sz w:val="18"/>
                <w:szCs w:val="18"/>
              </w:rPr>
              <w:t>Брой участници в обучения и кампании, свързани с околната среда</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300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bookmarkEnd w:id="60"/>
      <w:tr w:rsidR="00BF5CB7" w:rsidRPr="00BD6CAD" w:rsidTr="001D2CE7">
        <w:trPr>
          <w:trHeight w:val="632"/>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AB44C6">
            <w:pPr>
              <w:spacing w:before="0"/>
              <w:jc w:val="center"/>
              <w:rPr>
                <w:rFonts w:cs="Arial"/>
                <w:b/>
                <w:sz w:val="18"/>
                <w:szCs w:val="18"/>
              </w:rPr>
            </w:pPr>
            <w:r w:rsidRPr="00AB44C6">
              <w:rPr>
                <w:rFonts w:cs="Arial"/>
                <w:b/>
                <w:sz w:val="18"/>
                <w:szCs w:val="18"/>
              </w:rPr>
              <w:t>OI 1.2.1.1</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Подпомогнати инвестиции в подобряване на управлението при бедствия и превенцията на рискове</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AB44C6">
            <w:pPr>
              <w:spacing w:before="0"/>
              <w:jc w:val="center"/>
              <w:rPr>
                <w:rFonts w:cs="Arial"/>
                <w:b/>
                <w:sz w:val="18"/>
                <w:szCs w:val="18"/>
              </w:rPr>
            </w:pPr>
            <w:r w:rsidRPr="00AB44C6">
              <w:rPr>
                <w:rFonts w:cs="Arial"/>
                <w:b/>
                <w:sz w:val="18"/>
                <w:szCs w:val="18"/>
              </w:rPr>
              <w:t>OI 1.2.1.2</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Подпомогнати инвестиции в подобряване на приспособяването и смекчаването на последиците от изменението на климата</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288"/>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AB44C6">
            <w:pPr>
              <w:spacing w:before="0"/>
              <w:jc w:val="center"/>
              <w:rPr>
                <w:rFonts w:cs="Arial"/>
                <w:b/>
                <w:sz w:val="18"/>
                <w:szCs w:val="18"/>
              </w:rPr>
            </w:pPr>
            <w:r w:rsidRPr="00AB44C6">
              <w:rPr>
                <w:rFonts w:cs="Arial"/>
                <w:b/>
                <w:sz w:val="18"/>
                <w:szCs w:val="18"/>
              </w:rPr>
              <w:t>OI 1.2.</w:t>
            </w:r>
            <w:proofErr w:type="spellStart"/>
            <w:r w:rsidRPr="00AB44C6">
              <w:rPr>
                <w:rFonts w:cs="Arial"/>
                <w:b/>
                <w:sz w:val="18"/>
                <w:szCs w:val="18"/>
              </w:rPr>
              <w:t>2</w:t>
            </w:r>
            <w:proofErr w:type="spellEnd"/>
            <w:r w:rsidRPr="00AB44C6">
              <w:rPr>
                <w:rFonts w:cs="Arial"/>
                <w:b/>
                <w:sz w:val="18"/>
                <w:szCs w:val="18"/>
              </w:rPr>
              <w:t>.1</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Подпомогнати общи механизми за управление при бедствия и превенция на рискове и подобряване на информираността за изменението на климата</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3</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AD3530" w:rsidRPr="00BD6CAD" w:rsidTr="001D2CE7">
        <w:trPr>
          <w:trHeight w:val="288"/>
        </w:trPr>
        <w:tc>
          <w:tcPr>
            <w:tcW w:w="519" w:type="pct"/>
            <w:tcBorders>
              <w:top w:val="single" w:sz="2" w:space="0" w:color="632423"/>
              <w:left w:val="single" w:sz="2" w:space="0" w:color="632423"/>
              <w:bottom w:val="single" w:sz="2" w:space="0" w:color="632423"/>
              <w:right w:val="single" w:sz="2" w:space="0" w:color="632423"/>
            </w:tcBorders>
            <w:shd w:val="clear" w:color="auto" w:fill="F2F2F2"/>
          </w:tcPr>
          <w:p w:rsidR="00151901" w:rsidRPr="00BD6CAD" w:rsidRDefault="00AB44C6">
            <w:pPr>
              <w:spacing w:before="0"/>
              <w:jc w:val="center"/>
              <w:rPr>
                <w:rFonts w:cs="Arial"/>
                <w:b/>
                <w:sz w:val="18"/>
                <w:szCs w:val="18"/>
              </w:rPr>
            </w:pPr>
            <w:r w:rsidRPr="00AB44C6">
              <w:rPr>
                <w:rFonts w:cs="Arial"/>
                <w:b/>
                <w:sz w:val="18"/>
                <w:szCs w:val="18"/>
              </w:rPr>
              <w:t>OI 1.2.</w:t>
            </w:r>
            <w:proofErr w:type="spellStart"/>
            <w:r w:rsidRPr="00AB44C6">
              <w:rPr>
                <w:rFonts w:cs="Arial"/>
                <w:b/>
                <w:sz w:val="18"/>
                <w:szCs w:val="18"/>
              </w:rPr>
              <w:t>2</w:t>
            </w:r>
            <w:proofErr w:type="spellEnd"/>
            <w:r w:rsidRPr="00AB44C6">
              <w:rPr>
                <w:rFonts w:cs="Arial"/>
                <w:b/>
                <w:sz w:val="18"/>
                <w:szCs w:val="18"/>
              </w:rPr>
              <w:t>.2</w:t>
            </w:r>
          </w:p>
        </w:tc>
        <w:tc>
          <w:tcPr>
            <w:tcW w:w="1917" w:type="pct"/>
            <w:tcBorders>
              <w:top w:val="single" w:sz="2" w:space="0" w:color="632423"/>
              <w:left w:val="single" w:sz="2" w:space="0" w:color="632423"/>
              <w:bottom w:val="single" w:sz="2" w:space="0" w:color="632423"/>
              <w:right w:val="single" w:sz="2" w:space="0" w:color="632423"/>
            </w:tcBorders>
            <w:shd w:val="clear" w:color="auto" w:fill="auto"/>
          </w:tcPr>
          <w:p w:rsidR="00151901" w:rsidRPr="00BD6CAD" w:rsidRDefault="009674B4">
            <w:pPr>
              <w:spacing w:before="0"/>
              <w:rPr>
                <w:rFonts w:cs="Arial"/>
                <w:sz w:val="18"/>
                <w:szCs w:val="18"/>
              </w:rPr>
            </w:pPr>
            <w:r w:rsidRPr="00BD6CAD">
              <w:rPr>
                <w:rFonts w:cs="Arial"/>
                <w:sz w:val="18"/>
                <w:szCs w:val="18"/>
              </w:rPr>
              <w:t>Брой институции/организации, участващи в инициативи, свързани с предотвратяване и управление на рискове;</w:t>
            </w:r>
          </w:p>
        </w:tc>
        <w:tc>
          <w:tcPr>
            <w:tcW w:w="590"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sz w:val="18"/>
                <w:szCs w:val="18"/>
                <w:lang w:val="bg-BG"/>
              </w:rPr>
              <w:t>10</w:t>
            </w:r>
          </w:p>
        </w:tc>
        <w:tc>
          <w:tcPr>
            <w:tcW w:w="730"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AD3530" w:rsidRPr="00BD6CAD" w:rsidTr="001D2CE7">
        <w:trPr>
          <w:trHeight w:val="288"/>
        </w:trPr>
        <w:tc>
          <w:tcPr>
            <w:tcW w:w="519" w:type="pct"/>
            <w:tcBorders>
              <w:top w:val="single" w:sz="2" w:space="0" w:color="632423"/>
              <w:left w:val="single" w:sz="2" w:space="0" w:color="632423"/>
              <w:bottom w:val="single" w:sz="2" w:space="0" w:color="632423"/>
              <w:right w:val="single" w:sz="2" w:space="0" w:color="632423"/>
            </w:tcBorders>
            <w:shd w:val="clear" w:color="auto" w:fill="F2F2F2"/>
          </w:tcPr>
          <w:p w:rsidR="00151901" w:rsidRPr="00BD6CAD" w:rsidRDefault="00AB44C6">
            <w:pPr>
              <w:spacing w:before="0"/>
              <w:jc w:val="center"/>
              <w:rPr>
                <w:rFonts w:cs="Arial"/>
                <w:b/>
                <w:sz w:val="18"/>
                <w:szCs w:val="18"/>
              </w:rPr>
            </w:pPr>
            <w:r w:rsidRPr="00AB44C6">
              <w:rPr>
                <w:rFonts w:cs="Arial"/>
                <w:b/>
                <w:sz w:val="18"/>
                <w:szCs w:val="18"/>
              </w:rPr>
              <w:t>OI 1.2.</w:t>
            </w:r>
            <w:proofErr w:type="spellStart"/>
            <w:r w:rsidRPr="00AB44C6">
              <w:rPr>
                <w:rFonts w:cs="Arial"/>
                <w:b/>
                <w:sz w:val="18"/>
                <w:szCs w:val="18"/>
              </w:rPr>
              <w:t>2</w:t>
            </w:r>
            <w:proofErr w:type="spellEnd"/>
            <w:r w:rsidRPr="00AB44C6">
              <w:rPr>
                <w:rFonts w:cs="Arial"/>
                <w:b/>
                <w:sz w:val="18"/>
                <w:szCs w:val="18"/>
              </w:rPr>
              <w:t>.3</w:t>
            </w:r>
          </w:p>
        </w:tc>
        <w:tc>
          <w:tcPr>
            <w:tcW w:w="1917" w:type="pct"/>
            <w:tcBorders>
              <w:top w:val="single" w:sz="2" w:space="0" w:color="632423"/>
              <w:left w:val="single" w:sz="2" w:space="0" w:color="632423"/>
              <w:bottom w:val="single" w:sz="2" w:space="0" w:color="632423"/>
              <w:right w:val="single" w:sz="2" w:space="0" w:color="632423"/>
            </w:tcBorders>
            <w:shd w:val="clear" w:color="auto" w:fill="auto"/>
          </w:tcPr>
          <w:p w:rsidR="00151901" w:rsidRPr="00BD6CAD" w:rsidRDefault="009674B4">
            <w:pPr>
              <w:spacing w:before="0"/>
              <w:rPr>
                <w:rFonts w:cs="Arial"/>
                <w:sz w:val="18"/>
                <w:szCs w:val="18"/>
              </w:rPr>
            </w:pPr>
            <w:r w:rsidRPr="00BD6CAD">
              <w:rPr>
                <w:rFonts w:cs="Arial"/>
                <w:sz w:val="18"/>
                <w:szCs w:val="18"/>
              </w:rPr>
              <w:t xml:space="preserve">Брой участници в обучения и кампании в  областта предотвратяване и управление на риска (в т.ч. </w:t>
            </w:r>
            <w:proofErr w:type="spellStart"/>
            <w:r w:rsidRPr="00BD6CAD">
              <w:rPr>
                <w:rFonts w:cs="Arial"/>
                <w:sz w:val="18"/>
                <w:szCs w:val="18"/>
              </w:rPr>
              <w:t>маргинализираните</w:t>
            </w:r>
            <w:proofErr w:type="spellEnd"/>
            <w:r w:rsidRPr="00BD6CAD">
              <w:rPr>
                <w:rFonts w:cs="Arial"/>
                <w:sz w:val="18"/>
                <w:szCs w:val="18"/>
              </w:rPr>
              <w:t xml:space="preserve"> общности и другите уязвими групи).</w:t>
            </w:r>
          </w:p>
        </w:tc>
        <w:tc>
          <w:tcPr>
            <w:tcW w:w="590"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sz w:val="18"/>
                <w:szCs w:val="18"/>
                <w:lang w:val="bg-BG"/>
              </w:rPr>
              <w:t>300</w:t>
            </w:r>
          </w:p>
        </w:tc>
        <w:tc>
          <w:tcPr>
            <w:tcW w:w="730" w:type="pct"/>
            <w:tcBorders>
              <w:top w:val="single" w:sz="2" w:space="0" w:color="632423"/>
              <w:left w:val="single" w:sz="2" w:space="0" w:color="632423"/>
              <w:bottom w:val="single" w:sz="2" w:space="0" w:color="632423"/>
              <w:right w:val="single" w:sz="2" w:space="0" w:color="632423"/>
            </w:tcBorders>
            <w:shd w:val="clear" w:color="auto" w:fill="auto"/>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AB44C6" w:rsidRPr="00BD6CAD" w:rsidTr="001D2CE7">
        <w:trPr>
          <w:trHeight w:val="288"/>
        </w:trPr>
        <w:tc>
          <w:tcPr>
            <w:tcW w:w="519" w:type="pct"/>
            <w:tcBorders>
              <w:top w:val="single" w:sz="2" w:space="0" w:color="632423"/>
              <w:left w:val="single" w:sz="2" w:space="0" w:color="632423"/>
              <w:bottom w:val="single" w:sz="2" w:space="0" w:color="632423"/>
              <w:right w:val="single" w:sz="2" w:space="0" w:color="632423"/>
            </w:tcBorders>
            <w:shd w:val="clear" w:color="auto" w:fill="F2F2F2"/>
          </w:tcPr>
          <w:p w:rsidR="00AB44C6" w:rsidRPr="00AB44C6" w:rsidRDefault="00AB44C6">
            <w:pPr>
              <w:spacing w:before="0"/>
              <w:jc w:val="center"/>
              <w:rPr>
                <w:rFonts w:cs="Arial"/>
                <w:b/>
                <w:sz w:val="18"/>
                <w:szCs w:val="18"/>
              </w:rPr>
            </w:pPr>
            <w:r w:rsidRPr="00AB44C6">
              <w:rPr>
                <w:rFonts w:cs="Arial"/>
                <w:b/>
                <w:sz w:val="18"/>
                <w:szCs w:val="18"/>
              </w:rPr>
              <w:t>OI 1.2.</w:t>
            </w:r>
            <w:proofErr w:type="spellStart"/>
            <w:r w:rsidRPr="00AB44C6">
              <w:rPr>
                <w:rFonts w:cs="Arial"/>
                <w:b/>
                <w:sz w:val="18"/>
                <w:szCs w:val="18"/>
              </w:rPr>
              <w:t>2</w:t>
            </w:r>
            <w:proofErr w:type="spellEnd"/>
            <w:r w:rsidRPr="00AB44C6">
              <w:rPr>
                <w:rFonts w:cs="Arial"/>
                <w:b/>
                <w:sz w:val="18"/>
                <w:szCs w:val="18"/>
              </w:rPr>
              <w:t>.4</w:t>
            </w:r>
          </w:p>
        </w:tc>
        <w:tc>
          <w:tcPr>
            <w:tcW w:w="1917" w:type="pct"/>
            <w:tcBorders>
              <w:top w:val="single" w:sz="2" w:space="0" w:color="632423"/>
              <w:left w:val="single" w:sz="2" w:space="0" w:color="632423"/>
              <w:bottom w:val="single" w:sz="2" w:space="0" w:color="632423"/>
              <w:right w:val="single" w:sz="2" w:space="0" w:color="632423"/>
            </w:tcBorders>
            <w:shd w:val="clear" w:color="auto" w:fill="auto"/>
          </w:tcPr>
          <w:p w:rsidR="00AB44C6" w:rsidRPr="00BD6CAD" w:rsidRDefault="00AB44C6" w:rsidP="00AB44C6">
            <w:pPr>
              <w:spacing w:before="0"/>
              <w:rPr>
                <w:rFonts w:cs="Arial"/>
                <w:sz w:val="18"/>
                <w:szCs w:val="18"/>
              </w:rPr>
            </w:pPr>
            <w:r>
              <w:rPr>
                <w:rFonts w:cs="Arial"/>
                <w:sz w:val="18"/>
                <w:szCs w:val="18"/>
              </w:rPr>
              <w:t>Население, обхванато от мерки за защита от наводнения</w:t>
            </w:r>
          </w:p>
        </w:tc>
        <w:tc>
          <w:tcPr>
            <w:tcW w:w="590"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350 000</w:t>
            </w:r>
          </w:p>
        </w:tc>
        <w:tc>
          <w:tcPr>
            <w:tcW w:w="730"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AB44C6">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AB44C6">
              <w:rPr>
                <w:rFonts w:ascii="Arial" w:hAnsi="Arial" w:cs="Arial"/>
                <w:sz w:val="18"/>
                <w:szCs w:val="18"/>
                <w:lang w:val="bg-BG"/>
              </w:rPr>
              <w:t>Ежегодно</w:t>
            </w:r>
          </w:p>
        </w:tc>
      </w:tr>
      <w:tr w:rsidR="00AB44C6" w:rsidRPr="00BD6CAD" w:rsidTr="001D2CE7">
        <w:trPr>
          <w:trHeight w:val="288"/>
        </w:trPr>
        <w:tc>
          <w:tcPr>
            <w:tcW w:w="519" w:type="pct"/>
            <w:tcBorders>
              <w:top w:val="single" w:sz="2" w:space="0" w:color="632423"/>
              <w:left w:val="single" w:sz="2" w:space="0" w:color="632423"/>
              <w:bottom w:val="single" w:sz="2" w:space="0" w:color="632423"/>
              <w:right w:val="single" w:sz="2" w:space="0" w:color="632423"/>
            </w:tcBorders>
            <w:shd w:val="clear" w:color="auto" w:fill="F2F2F2"/>
          </w:tcPr>
          <w:p w:rsidR="00AB44C6" w:rsidRPr="00AB44C6" w:rsidRDefault="00AB44C6">
            <w:pPr>
              <w:spacing w:before="0"/>
              <w:jc w:val="center"/>
              <w:rPr>
                <w:rFonts w:cs="Arial"/>
                <w:b/>
                <w:sz w:val="18"/>
                <w:szCs w:val="18"/>
              </w:rPr>
            </w:pPr>
            <w:r w:rsidRPr="00AB44C6">
              <w:rPr>
                <w:rFonts w:cs="Arial"/>
                <w:b/>
                <w:sz w:val="18"/>
                <w:szCs w:val="18"/>
              </w:rPr>
              <w:t>OI 1.2.2.5</w:t>
            </w:r>
          </w:p>
        </w:tc>
        <w:tc>
          <w:tcPr>
            <w:tcW w:w="1917" w:type="pct"/>
            <w:tcBorders>
              <w:top w:val="single" w:sz="2" w:space="0" w:color="632423"/>
              <w:left w:val="single" w:sz="2" w:space="0" w:color="632423"/>
              <w:bottom w:val="single" w:sz="2" w:space="0" w:color="632423"/>
              <w:right w:val="single" w:sz="2" w:space="0" w:color="632423"/>
            </w:tcBorders>
            <w:shd w:val="clear" w:color="auto" w:fill="auto"/>
          </w:tcPr>
          <w:p w:rsidR="00AB44C6" w:rsidRPr="00BD6CAD" w:rsidRDefault="00AB44C6" w:rsidP="00AB44C6">
            <w:pPr>
              <w:spacing w:before="0"/>
              <w:rPr>
                <w:rFonts w:cs="Arial"/>
                <w:sz w:val="18"/>
                <w:szCs w:val="18"/>
              </w:rPr>
            </w:pPr>
            <w:r>
              <w:rPr>
                <w:rFonts w:cs="Arial"/>
                <w:sz w:val="18"/>
                <w:szCs w:val="18"/>
              </w:rPr>
              <w:t>Население, обхванато от мерки за защита от пожари</w:t>
            </w:r>
          </w:p>
        </w:tc>
        <w:tc>
          <w:tcPr>
            <w:tcW w:w="590"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400 000</w:t>
            </w:r>
          </w:p>
        </w:tc>
        <w:tc>
          <w:tcPr>
            <w:tcW w:w="730" w:type="pct"/>
            <w:tcBorders>
              <w:top w:val="single" w:sz="2" w:space="0" w:color="632423"/>
              <w:left w:val="single" w:sz="2" w:space="0" w:color="632423"/>
              <w:bottom w:val="single" w:sz="2" w:space="0" w:color="632423"/>
              <w:right w:val="single" w:sz="2" w:space="0" w:color="632423"/>
            </w:tcBorders>
            <w:shd w:val="clear" w:color="auto" w:fill="auto"/>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AB44C6">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AB44C6" w:rsidRPr="00BD6CAD" w:rsidRDefault="00AB44C6">
            <w:pPr>
              <w:pStyle w:val="AufzhlungEnde"/>
              <w:spacing w:before="0" w:after="0" w:line="240" w:lineRule="auto"/>
              <w:jc w:val="center"/>
              <w:rPr>
                <w:rFonts w:ascii="Arial" w:hAnsi="Arial" w:cs="Arial"/>
                <w:sz w:val="18"/>
                <w:szCs w:val="18"/>
                <w:lang w:val="bg-BG"/>
              </w:rPr>
            </w:pPr>
            <w:r w:rsidRPr="00AB44C6">
              <w:rPr>
                <w:rFonts w:ascii="Arial" w:hAnsi="Arial" w:cs="Arial"/>
                <w:sz w:val="18"/>
                <w:szCs w:val="18"/>
                <w:lang w:val="bg-BG"/>
              </w:rPr>
              <w:t>Ежегодно</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2.1.1</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 xml:space="preserve">Брой </w:t>
            </w:r>
            <w:r w:rsidR="004D506F" w:rsidRPr="00BD6CAD">
              <w:rPr>
                <w:rFonts w:cs="Arial"/>
                <w:sz w:val="18"/>
                <w:szCs w:val="18"/>
              </w:rPr>
              <w:t>реконструирани</w:t>
            </w:r>
            <w:r w:rsidRPr="00BD6CAD">
              <w:rPr>
                <w:rFonts w:cs="Arial"/>
                <w:sz w:val="18"/>
                <w:szCs w:val="18"/>
              </w:rPr>
              <w:t>/възстановени/обхванати от дейности по опазване и съхранение културни и исторически туристически обекти</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25</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 xml:space="preserve">Ежегодно </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2.1.2</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 xml:space="preserve">Дължина на новите или реконструирани, или разширени пътища за достъп до природни, културни и исторически туристически обекти, </w:t>
            </w:r>
            <w:proofErr w:type="spellStart"/>
            <w:r w:rsidRPr="00BD6CAD">
              <w:rPr>
                <w:rFonts w:cs="Arial"/>
                <w:sz w:val="18"/>
                <w:szCs w:val="18"/>
              </w:rPr>
              <w:t>велоалеи</w:t>
            </w:r>
            <w:proofErr w:type="spellEnd"/>
            <w:r w:rsidRPr="00BD6CAD">
              <w:rPr>
                <w:rFonts w:cs="Arial"/>
                <w:sz w:val="18"/>
                <w:szCs w:val="18"/>
              </w:rPr>
              <w:t xml:space="preserve"> и пешеходни алеи</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napToGrid w:val="0"/>
              <w:spacing w:before="0"/>
              <w:jc w:val="center"/>
              <w:rPr>
                <w:rFonts w:cs="Arial"/>
                <w:sz w:val="18"/>
                <w:szCs w:val="18"/>
              </w:rPr>
            </w:pPr>
            <w:r w:rsidRPr="00BD6CAD">
              <w:rPr>
                <w:rFonts w:cs="Arial"/>
                <w:sz w:val="18"/>
                <w:szCs w:val="18"/>
              </w:rPr>
              <w:t>км</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2.1.3</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Брой новопостроени, или реконструирани, или разширени съоръжения и атракции, свързани с туризма</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napToGrid w:val="0"/>
              <w:spacing w:before="0"/>
              <w:jc w:val="center"/>
              <w:rPr>
                <w:rFonts w:cs="Arial"/>
                <w:sz w:val="18"/>
                <w:szCs w:val="18"/>
              </w:rPr>
            </w:pPr>
            <w:r w:rsidRPr="00BD6CAD">
              <w:rPr>
                <w:rFonts w:cs="Arial"/>
                <w:sz w:val="18"/>
                <w:szCs w:val="18"/>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10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2.1.4</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Брой изградени/</w:t>
            </w:r>
            <w:r w:rsidR="004D506F" w:rsidRPr="00BD6CAD">
              <w:rPr>
                <w:rFonts w:cs="Arial"/>
                <w:sz w:val="18"/>
                <w:szCs w:val="18"/>
              </w:rPr>
              <w:t>реконструирани</w:t>
            </w:r>
            <w:r w:rsidRPr="00BD6CAD">
              <w:rPr>
                <w:rFonts w:cs="Arial"/>
                <w:sz w:val="18"/>
                <w:szCs w:val="18"/>
              </w:rPr>
              <w:t xml:space="preserve"> съоръжения за лица с увреждания за достъп до или вътре в подпомогнатите туристически обекти</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napToGrid w:val="0"/>
              <w:spacing w:before="0"/>
              <w:jc w:val="center"/>
              <w:rPr>
                <w:rFonts w:cs="Arial"/>
                <w:sz w:val="18"/>
                <w:szCs w:val="18"/>
              </w:rPr>
            </w:pPr>
            <w:r w:rsidRPr="00BD6CAD">
              <w:rPr>
                <w:rFonts w:cs="Arial"/>
                <w:sz w:val="18"/>
                <w:szCs w:val="18"/>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i/>
                <w:sz w:val="18"/>
                <w:szCs w:val="18"/>
                <w:lang w:val="bg-BG"/>
              </w:rPr>
            </w:pPr>
            <w:r w:rsidRPr="00BD6CAD">
              <w:rPr>
                <w:rFonts w:ascii="Arial" w:hAnsi="Arial" w:cs="Arial"/>
                <w:i/>
                <w:sz w:val="18"/>
                <w:szCs w:val="18"/>
                <w:lang w:val="bg-BG"/>
              </w:rPr>
              <w:t>5</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 xml:space="preserve">Ежегодно </w:t>
            </w:r>
          </w:p>
        </w:tc>
      </w:tr>
      <w:tr w:rsidR="007E5B34"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7E5B34" w:rsidRPr="003279E5" w:rsidRDefault="007E5B34">
            <w:pPr>
              <w:spacing w:before="0"/>
              <w:jc w:val="center"/>
              <w:rPr>
                <w:rFonts w:cs="Arial"/>
                <w:b/>
                <w:sz w:val="18"/>
                <w:szCs w:val="18"/>
              </w:rPr>
            </w:pPr>
            <w:r w:rsidRPr="007E5B34">
              <w:rPr>
                <w:rFonts w:cs="Arial"/>
                <w:b/>
                <w:sz w:val="18"/>
                <w:szCs w:val="18"/>
              </w:rPr>
              <w:t>OI 2.</w:t>
            </w:r>
            <w:proofErr w:type="spellStart"/>
            <w:r w:rsidRPr="007E5B34">
              <w:rPr>
                <w:rFonts w:cs="Arial"/>
                <w:b/>
                <w:sz w:val="18"/>
                <w:szCs w:val="18"/>
              </w:rPr>
              <w:t>2</w:t>
            </w:r>
            <w:proofErr w:type="spellEnd"/>
            <w:r w:rsidRPr="007E5B34">
              <w:rPr>
                <w:rFonts w:cs="Arial"/>
                <w:b/>
                <w:sz w:val="18"/>
                <w:szCs w:val="18"/>
              </w:rPr>
              <w:t>.1</w:t>
            </w:r>
          </w:p>
        </w:tc>
        <w:tc>
          <w:tcPr>
            <w:tcW w:w="1917" w:type="pct"/>
            <w:tcBorders>
              <w:top w:val="single" w:sz="2" w:space="0" w:color="632423"/>
              <w:left w:val="single" w:sz="2" w:space="0" w:color="632423"/>
              <w:bottom w:val="single" w:sz="2" w:space="0" w:color="632423"/>
              <w:right w:val="single" w:sz="2" w:space="0" w:color="632423"/>
            </w:tcBorders>
            <w:vAlign w:val="center"/>
          </w:tcPr>
          <w:p w:rsidR="007E5B34" w:rsidRPr="00BD6CAD" w:rsidRDefault="007E5B34" w:rsidP="007E5B34">
            <w:pPr>
              <w:spacing w:before="0"/>
              <w:rPr>
                <w:rFonts w:cs="Arial"/>
                <w:sz w:val="18"/>
                <w:szCs w:val="18"/>
              </w:rPr>
            </w:pPr>
            <w:r>
              <w:rPr>
                <w:rFonts w:cs="Arial"/>
                <w:sz w:val="18"/>
                <w:szCs w:val="18"/>
              </w:rPr>
              <w:t>Брой туристически продукти, услуги, марки, тематични маршрути</w:t>
            </w:r>
          </w:p>
        </w:tc>
        <w:tc>
          <w:tcPr>
            <w:tcW w:w="590" w:type="pct"/>
            <w:tcBorders>
              <w:top w:val="single" w:sz="2" w:space="0" w:color="632423"/>
              <w:left w:val="single" w:sz="2" w:space="0" w:color="632423"/>
              <w:bottom w:val="single" w:sz="2" w:space="0" w:color="632423"/>
              <w:right w:val="single" w:sz="2" w:space="0" w:color="632423"/>
            </w:tcBorders>
            <w:vAlign w:val="center"/>
          </w:tcPr>
          <w:p w:rsidR="007E5B34" w:rsidRPr="00BD6CAD" w:rsidRDefault="007E5B34">
            <w:pPr>
              <w:snapToGrid w:val="0"/>
              <w:spacing w:before="0"/>
              <w:jc w:val="center"/>
              <w:rPr>
                <w:rFonts w:cs="Arial"/>
                <w:sz w:val="18"/>
                <w:szCs w:val="18"/>
              </w:rPr>
            </w:pPr>
            <w:r w:rsidRPr="00BD6CAD">
              <w:rPr>
                <w:rFonts w:cs="Arial"/>
                <w:sz w:val="18"/>
                <w:szCs w:val="18"/>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7E5B34" w:rsidRPr="007E5B34" w:rsidRDefault="007E5B34">
            <w:pPr>
              <w:pStyle w:val="AufzhlungEnde"/>
              <w:spacing w:before="0" w:after="0" w:line="240" w:lineRule="auto"/>
              <w:jc w:val="center"/>
              <w:rPr>
                <w:rFonts w:ascii="Arial" w:hAnsi="Arial" w:cs="Arial"/>
                <w:sz w:val="18"/>
                <w:szCs w:val="18"/>
                <w:lang w:val="bg-BG"/>
              </w:rPr>
            </w:pPr>
            <w:r w:rsidRPr="007E5B34">
              <w:rPr>
                <w:rFonts w:ascii="Arial" w:hAnsi="Arial" w:cs="Arial"/>
                <w:sz w:val="18"/>
                <w:szCs w:val="18"/>
                <w:lang w:val="bg-BG"/>
              </w:rPr>
              <w:t>10</w:t>
            </w:r>
          </w:p>
        </w:tc>
        <w:tc>
          <w:tcPr>
            <w:tcW w:w="730" w:type="pct"/>
            <w:tcBorders>
              <w:top w:val="single" w:sz="2" w:space="0" w:color="632423"/>
              <w:left w:val="single" w:sz="2" w:space="0" w:color="632423"/>
              <w:bottom w:val="single" w:sz="2" w:space="0" w:color="632423"/>
              <w:right w:val="single" w:sz="2" w:space="0" w:color="632423"/>
            </w:tcBorders>
            <w:vAlign w:val="center"/>
          </w:tcPr>
          <w:p w:rsidR="007E5B34" w:rsidRPr="00BD6CAD" w:rsidRDefault="007E5B3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7E5B34" w:rsidRPr="00BD6CAD" w:rsidRDefault="007E5B3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Ежегодно</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552D57">
            <w:pPr>
              <w:spacing w:before="0"/>
              <w:jc w:val="center"/>
              <w:rPr>
                <w:rFonts w:cs="Arial"/>
                <w:b/>
                <w:sz w:val="18"/>
                <w:szCs w:val="18"/>
              </w:rPr>
            </w:pPr>
            <w:r w:rsidRPr="00552D57">
              <w:rPr>
                <w:rFonts w:cs="Arial"/>
                <w:b/>
                <w:sz w:val="18"/>
                <w:szCs w:val="18"/>
              </w:rPr>
              <w:lastRenderedPageBreak/>
              <w:t>OI 2.</w:t>
            </w:r>
            <w:proofErr w:type="spellStart"/>
            <w:r w:rsidRPr="00552D57">
              <w:rPr>
                <w:rFonts w:cs="Arial"/>
                <w:b/>
                <w:sz w:val="18"/>
                <w:szCs w:val="18"/>
              </w:rPr>
              <w:t>2</w:t>
            </w:r>
            <w:proofErr w:type="spellEnd"/>
            <w:r w:rsidRPr="00552D57">
              <w:rPr>
                <w:rFonts w:cs="Arial"/>
                <w:b/>
                <w:sz w:val="18"/>
                <w:szCs w:val="18"/>
              </w:rPr>
              <w:t>.2</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552785" w:rsidP="00552785">
            <w:pPr>
              <w:spacing w:before="0"/>
              <w:rPr>
                <w:rFonts w:cs="Arial"/>
                <w:sz w:val="18"/>
                <w:szCs w:val="18"/>
              </w:rPr>
            </w:pPr>
            <w:r>
              <w:rPr>
                <w:rFonts w:cs="Arial"/>
                <w:sz w:val="18"/>
                <w:szCs w:val="18"/>
              </w:rPr>
              <w:t>Брой изпълнени дейности или разработени инструменти и инициативи за насърчаване на потенциала за устойчив туризъм на трансграничния район</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552D57">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552D57" w:rsidRDefault="00552D57">
            <w:pPr>
              <w:spacing w:before="0"/>
              <w:jc w:val="center"/>
              <w:rPr>
                <w:rFonts w:cs="Arial"/>
                <w:sz w:val="18"/>
                <w:szCs w:val="18"/>
              </w:rPr>
            </w:pPr>
            <w:r w:rsidRPr="00552D57">
              <w:rPr>
                <w:rFonts w:cs="Arial"/>
                <w:sz w:val="18"/>
                <w:szCs w:val="18"/>
              </w:rPr>
              <w:t>10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552D57">
            <w:pPr>
              <w:spacing w:before="0"/>
              <w:jc w:val="center"/>
              <w:rPr>
                <w:rFonts w:cs="Arial"/>
                <w:sz w:val="18"/>
                <w:szCs w:val="18"/>
              </w:rPr>
            </w:pPr>
            <w:r w:rsidRPr="00552D57">
              <w:rPr>
                <w:rFonts w:cs="Arial"/>
                <w:sz w:val="18"/>
                <w:szCs w:val="18"/>
              </w:rPr>
              <w:t>Ежегодно</w:t>
            </w:r>
          </w:p>
        </w:tc>
      </w:tr>
      <w:tr w:rsidR="0058110D"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58110D" w:rsidRPr="00BD6CAD" w:rsidRDefault="00552D57">
            <w:pPr>
              <w:spacing w:before="0"/>
              <w:jc w:val="center"/>
              <w:rPr>
                <w:rFonts w:cs="Arial"/>
                <w:b/>
                <w:sz w:val="18"/>
                <w:szCs w:val="18"/>
              </w:rPr>
            </w:pPr>
            <w:r w:rsidRPr="00552D57">
              <w:rPr>
                <w:rFonts w:cs="Arial"/>
                <w:b/>
                <w:sz w:val="18"/>
                <w:szCs w:val="18"/>
              </w:rPr>
              <w:t>OI 2.</w:t>
            </w:r>
            <w:proofErr w:type="spellStart"/>
            <w:r w:rsidRPr="00552D57">
              <w:rPr>
                <w:rFonts w:cs="Arial"/>
                <w:b/>
                <w:sz w:val="18"/>
                <w:szCs w:val="18"/>
              </w:rPr>
              <w:t>2</w:t>
            </w:r>
            <w:proofErr w:type="spellEnd"/>
            <w:r w:rsidRPr="00552D57">
              <w:rPr>
                <w:rFonts w:cs="Arial"/>
                <w:b/>
                <w:sz w:val="18"/>
                <w:szCs w:val="18"/>
              </w:rPr>
              <w:t>.3</w:t>
            </w:r>
          </w:p>
        </w:tc>
        <w:tc>
          <w:tcPr>
            <w:tcW w:w="1917"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0F2781" w:rsidP="000F2781">
            <w:pPr>
              <w:spacing w:before="0"/>
              <w:rPr>
                <w:rFonts w:cs="Arial"/>
                <w:sz w:val="18"/>
                <w:szCs w:val="18"/>
              </w:rPr>
            </w:pPr>
            <w:r>
              <w:rPr>
                <w:rFonts w:cs="Arial"/>
                <w:sz w:val="18"/>
                <w:szCs w:val="18"/>
              </w:rPr>
              <w:t>Брой участници в съвместни обучения и инициативи за квалификация в областта на устойчивия туризъм</w:t>
            </w:r>
          </w:p>
        </w:tc>
        <w:tc>
          <w:tcPr>
            <w:tcW w:w="59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i/>
                <w:sz w:val="18"/>
                <w:szCs w:val="18"/>
              </w:rPr>
            </w:pPr>
            <w:r>
              <w:rPr>
                <w:rFonts w:cs="Arial"/>
                <w:i/>
                <w:sz w:val="18"/>
                <w:szCs w:val="18"/>
              </w:rPr>
              <w:t>50</w:t>
            </w:r>
          </w:p>
        </w:tc>
        <w:tc>
          <w:tcPr>
            <w:tcW w:w="73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Ежегодно</w:t>
            </w:r>
          </w:p>
        </w:tc>
      </w:tr>
      <w:tr w:rsidR="0058110D"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58110D" w:rsidRPr="00BD6CAD" w:rsidRDefault="00552D57">
            <w:pPr>
              <w:spacing w:before="0"/>
              <w:jc w:val="center"/>
              <w:rPr>
                <w:rFonts w:cs="Arial"/>
                <w:b/>
                <w:sz w:val="18"/>
                <w:szCs w:val="18"/>
              </w:rPr>
            </w:pPr>
            <w:r w:rsidRPr="00552D57">
              <w:rPr>
                <w:rFonts w:cs="Arial"/>
                <w:b/>
                <w:sz w:val="18"/>
                <w:szCs w:val="18"/>
              </w:rPr>
              <w:t>OI 2.3.1</w:t>
            </w:r>
          </w:p>
        </w:tc>
        <w:tc>
          <w:tcPr>
            <w:tcW w:w="1917"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9276CD" w:rsidP="009276CD">
            <w:pPr>
              <w:spacing w:before="0"/>
              <w:rPr>
                <w:rFonts w:cs="Arial"/>
                <w:sz w:val="18"/>
                <w:szCs w:val="18"/>
              </w:rPr>
            </w:pPr>
            <w:r>
              <w:rPr>
                <w:rFonts w:cs="Arial"/>
                <w:sz w:val="18"/>
                <w:szCs w:val="18"/>
              </w:rPr>
              <w:t>Брой създадени или заздравени трансгранични мрежи в областта на устойчивия туризъм</w:t>
            </w:r>
          </w:p>
        </w:tc>
        <w:tc>
          <w:tcPr>
            <w:tcW w:w="59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i/>
                <w:sz w:val="18"/>
                <w:szCs w:val="18"/>
              </w:rPr>
            </w:pPr>
            <w:r>
              <w:rPr>
                <w:rFonts w:cs="Arial"/>
                <w:i/>
                <w:sz w:val="18"/>
                <w:szCs w:val="18"/>
              </w:rPr>
              <w:t>5</w:t>
            </w:r>
          </w:p>
        </w:tc>
        <w:tc>
          <w:tcPr>
            <w:tcW w:w="73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Pr>
                <w:rFonts w:cs="Arial"/>
                <w:sz w:val="18"/>
                <w:szCs w:val="18"/>
              </w:rPr>
              <w:t>Ежегодно</w:t>
            </w:r>
          </w:p>
        </w:tc>
      </w:tr>
      <w:tr w:rsidR="0058110D"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58110D" w:rsidRPr="00BD6CAD" w:rsidRDefault="00552D57">
            <w:pPr>
              <w:spacing w:before="0"/>
              <w:jc w:val="center"/>
              <w:rPr>
                <w:rFonts w:cs="Arial"/>
                <w:b/>
                <w:sz w:val="18"/>
                <w:szCs w:val="18"/>
              </w:rPr>
            </w:pPr>
            <w:r w:rsidRPr="00552D57">
              <w:rPr>
                <w:rFonts w:cs="Arial"/>
                <w:b/>
                <w:sz w:val="18"/>
                <w:szCs w:val="18"/>
              </w:rPr>
              <w:t>OI 2.3.2</w:t>
            </w:r>
          </w:p>
        </w:tc>
        <w:tc>
          <w:tcPr>
            <w:tcW w:w="1917"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36730D" w:rsidP="0036730D">
            <w:pPr>
              <w:spacing w:before="0"/>
              <w:rPr>
                <w:rFonts w:cs="Arial"/>
                <w:sz w:val="18"/>
                <w:szCs w:val="18"/>
              </w:rPr>
            </w:pPr>
            <w:r>
              <w:rPr>
                <w:rFonts w:cs="Arial"/>
                <w:sz w:val="18"/>
                <w:szCs w:val="18"/>
              </w:rPr>
              <w:t xml:space="preserve">Брой проведени културни събития за подкрепа на </w:t>
            </w:r>
            <w:r>
              <w:rPr>
                <w:rFonts w:cs="Arial"/>
                <w:sz w:val="18"/>
                <w:szCs w:val="18"/>
              </w:rPr>
              <w:t>културна</w:t>
            </w:r>
            <w:r>
              <w:rPr>
                <w:rFonts w:cs="Arial"/>
                <w:sz w:val="18"/>
                <w:szCs w:val="18"/>
              </w:rPr>
              <w:t>та</w:t>
            </w:r>
            <w:r>
              <w:rPr>
                <w:rFonts w:cs="Arial"/>
                <w:sz w:val="18"/>
                <w:szCs w:val="18"/>
              </w:rPr>
              <w:t xml:space="preserve"> идентичност</w:t>
            </w:r>
            <w:r>
              <w:rPr>
                <w:rFonts w:cs="Arial"/>
                <w:sz w:val="18"/>
                <w:szCs w:val="18"/>
              </w:rPr>
              <w:t xml:space="preserve"> на региона</w:t>
            </w:r>
          </w:p>
        </w:tc>
        <w:tc>
          <w:tcPr>
            <w:tcW w:w="59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i/>
                <w:sz w:val="18"/>
                <w:szCs w:val="18"/>
              </w:rPr>
            </w:pPr>
            <w:r>
              <w:rPr>
                <w:rFonts w:cs="Arial"/>
                <w:i/>
                <w:sz w:val="18"/>
                <w:szCs w:val="18"/>
              </w:rPr>
              <w:t>15</w:t>
            </w:r>
          </w:p>
        </w:tc>
        <w:tc>
          <w:tcPr>
            <w:tcW w:w="73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Pr>
                <w:rFonts w:cs="Arial"/>
                <w:sz w:val="18"/>
                <w:szCs w:val="18"/>
              </w:rPr>
              <w:t>Ежегодно</w:t>
            </w:r>
          </w:p>
        </w:tc>
      </w:tr>
      <w:tr w:rsidR="0058110D"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58110D" w:rsidRPr="00BD6CAD" w:rsidRDefault="0082272B">
            <w:pPr>
              <w:spacing w:before="0"/>
              <w:jc w:val="center"/>
              <w:rPr>
                <w:rFonts w:cs="Arial"/>
                <w:b/>
                <w:sz w:val="18"/>
                <w:szCs w:val="18"/>
              </w:rPr>
            </w:pPr>
            <w:r w:rsidRPr="0082272B">
              <w:rPr>
                <w:rFonts w:cs="Arial"/>
                <w:b/>
                <w:sz w:val="18"/>
                <w:szCs w:val="18"/>
              </w:rPr>
              <w:t>OI 2.3.3</w:t>
            </w:r>
          </w:p>
        </w:tc>
        <w:tc>
          <w:tcPr>
            <w:tcW w:w="1917"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F6E1E" w:rsidP="008F6E1E">
            <w:pPr>
              <w:spacing w:before="0"/>
              <w:rPr>
                <w:rFonts w:cs="Arial"/>
                <w:sz w:val="18"/>
                <w:szCs w:val="18"/>
              </w:rPr>
            </w:pPr>
            <w:r>
              <w:rPr>
                <w:rFonts w:cs="Arial"/>
                <w:sz w:val="18"/>
                <w:szCs w:val="18"/>
              </w:rPr>
              <w:t>Брой участници в младежки инициативи</w:t>
            </w:r>
          </w:p>
        </w:tc>
        <w:tc>
          <w:tcPr>
            <w:tcW w:w="59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2272B">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2272B">
            <w:pPr>
              <w:spacing w:before="0"/>
              <w:jc w:val="center"/>
              <w:rPr>
                <w:rFonts w:cs="Arial"/>
                <w:i/>
                <w:sz w:val="18"/>
                <w:szCs w:val="18"/>
              </w:rPr>
            </w:pPr>
            <w:r>
              <w:rPr>
                <w:rFonts w:cs="Arial"/>
                <w:i/>
                <w:sz w:val="18"/>
                <w:szCs w:val="18"/>
              </w:rPr>
              <w:t>150</w:t>
            </w:r>
          </w:p>
        </w:tc>
        <w:tc>
          <w:tcPr>
            <w:tcW w:w="73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Pr>
                <w:rFonts w:cs="Arial"/>
                <w:sz w:val="18"/>
                <w:szCs w:val="18"/>
              </w:rPr>
              <w:t>Ежегодно</w:t>
            </w:r>
          </w:p>
        </w:tc>
      </w:tr>
      <w:tr w:rsidR="0058110D"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58110D" w:rsidRPr="00BD6CAD" w:rsidRDefault="0082272B">
            <w:pPr>
              <w:spacing w:before="0"/>
              <w:jc w:val="center"/>
              <w:rPr>
                <w:rFonts w:cs="Arial"/>
                <w:b/>
                <w:sz w:val="18"/>
                <w:szCs w:val="18"/>
              </w:rPr>
            </w:pPr>
            <w:r w:rsidRPr="0082272B">
              <w:rPr>
                <w:rFonts w:cs="Arial"/>
                <w:b/>
                <w:sz w:val="18"/>
                <w:szCs w:val="18"/>
              </w:rPr>
              <w:t>OI 3.1.</w:t>
            </w:r>
            <w:proofErr w:type="spellStart"/>
            <w:r w:rsidRPr="0082272B">
              <w:rPr>
                <w:rFonts w:cs="Arial"/>
                <w:b/>
                <w:sz w:val="18"/>
                <w:szCs w:val="18"/>
              </w:rPr>
              <w:t>1</w:t>
            </w:r>
            <w:proofErr w:type="spellEnd"/>
            <w:r w:rsidRPr="0082272B">
              <w:rPr>
                <w:rFonts w:cs="Arial"/>
                <w:b/>
                <w:sz w:val="18"/>
                <w:szCs w:val="18"/>
              </w:rPr>
              <w:t>.1</w:t>
            </w:r>
          </w:p>
        </w:tc>
        <w:tc>
          <w:tcPr>
            <w:tcW w:w="1917"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F6E1E" w:rsidP="008F6E1E">
            <w:pPr>
              <w:spacing w:before="0"/>
              <w:rPr>
                <w:rFonts w:cs="Arial"/>
                <w:sz w:val="18"/>
                <w:szCs w:val="18"/>
              </w:rPr>
            </w:pPr>
            <w:r>
              <w:rPr>
                <w:rFonts w:cs="Arial"/>
                <w:sz w:val="18"/>
                <w:szCs w:val="18"/>
              </w:rPr>
              <w:t xml:space="preserve">Подкрепени инициативи за стартиране на бизнес или </w:t>
            </w:r>
            <w:proofErr w:type="spellStart"/>
            <w:r>
              <w:rPr>
                <w:rFonts w:cs="Arial"/>
                <w:sz w:val="18"/>
                <w:szCs w:val="18"/>
              </w:rPr>
              <w:t>самонаемане</w:t>
            </w:r>
            <w:proofErr w:type="spellEnd"/>
          </w:p>
        </w:tc>
        <w:tc>
          <w:tcPr>
            <w:tcW w:w="59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2272B">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82272B">
            <w:pPr>
              <w:spacing w:before="0"/>
              <w:jc w:val="center"/>
              <w:rPr>
                <w:rFonts w:cs="Arial"/>
                <w:i/>
                <w:sz w:val="18"/>
                <w:szCs w:val="18"/>
              </w:rPr>
            </w:pPr>
            <w:r>
              <w:rPr>
                <w:rFonts w:cs="Arial"/>
                <w:i/>
                <w:sz w:val="18"/>
                <w:szCs w:val="18"/>
              </w:rPr>
              <w:t>2</w:t>
            </w:r>
          </w:p>
        </w:tc>
        <w:tc>
          <w:tcPr>
            <w:tcW w:w="730"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sidRPr="00552D57">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58110D" w:rsidRPr="00BD6CAD" w:rsidRDefault="00552D57">
            <w:pPr>
              <w:spacing w:before="0"/>
              <w:jc w:val="center"/>
              <w:rPr>
                <w:rFonts w:cs="Arial"/>
                <w:sz w:val="18"/>
                <w:szCs w:val="18"/>
              </w:rPr>
            </w:pPr>
            <w:r>
              <w:rPr>
                <w:rFonts w:cs="Arial"/>
                <w:sz w:val="18"/>
                <w:szCs w:val="18"/>
              </w:rPr>
              <w:t>Ежегодно</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3.1.</w:t>
            </w:r>
            <w:proofErr w:type="spellStart"/>
            <w:r w:rsidRPr="003279E5">
              <w:rPr>
                <w:rFonts w:cs="Arial"/>
                <w:b/>
                <w:sz w:val="18"/>
                <w:szCs w:val="18"/>
              </w:rPr>
              <w:t>1</w:t>
            </w:r>
            <w:proofErr w:type="spellEnd"/>
            <w:r w:rsidRPr="003279E5">
              <w:rPr>
                <w:rFonts w:cs="Arial"/>
                <w:b/>
                <w:sz w:val="18"/>
                <w:szCs w:val="18"/>
              </w:rPr>
              <w:t>.2</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Брой участници (посочени поотделно мъже и жени) в подпомогнати инициативи по обучение и квалификация</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i/>
                <w:sz w:val="18"/>
                <w:szCs w:val="18"/>
              </w:rPr>
            </w:pPr>
            <w:r w:rsidRPr="00BD6CAD">
              <w:rPr>
                <w:rFonts w:cs="Arial"/>
                <w:i/>
                <w:sz w:val="18"/>
                <w:szCs w:val="18"/>
              </w:rPr>
              <w:t>150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 xml:space="preserve">Ежегодно </w:t>
            </w:r>
          </w:p>
        </w:tc>
      </w:tr>
      <w:tr w:rsidR="003279E5"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3279E5" w:rsidRPr="003279E5" w:rsidRDefault="003279E5">
            <w:pPr>
              <w:spacing w:before="0"/>
              <w:jc w:val="center"/>
              <w:rPr>
                <w:rFonts w:cs="Arial"/>
                <w:b/>
                <w:sz w:val="18"/>
                <w:szCs w:val="18"/>
              </w:rPr>
            </w:pPr>
            <w:r w:rsidRPr="003279E5">
              <w:rPr>
                <w:rFonts w:cs="Arial"/>
                <w:b/>
                <w:sz w:val="18"/>
                <w:szCs w:val="18"/>
              </w:rPr>
              <w:t>OI 3.1.</w:t>
            </w:r>
            <w:proofErr w:type="spellStart"/>
            <w:r w:rsidRPr="003279E5">
              <w:rPr>
                <w:rFonts w:cs="Arial"/>
                <w:b/>
                <w:sz w:val="18"/>
                <w:szCs w:val="18"/>
              </w:rPr>
              <w:t>1</w:t>
            </w:r>
            <w:proofErr w:type="spellEnd"/>
            <w:r w:rsidRPr="003279E5">
              <w:rPr>
                <w:rFonts w:cs="Arial"/>
                <w:b/>
                <w:sz w:val="18"/>
                <w:szCs w:val="18"/>
              </w:rPr>
              <w:t>.3</w:t>
            </w:r>
          </w:p>
        </w:tc>
        <w:tc>
          <w:tcPr>
            <w:tcW w:w="1917" w:type="pct"/>
            <w:tcBorders>
              <w:top w:val="single" w:sz="2" w:space="0" w:color="632423"/>
              <w:left w:val="single" w:sz="2" w:space="0" w:color="632423"/>
              <w:bottom w:val="single" w:sz="2" w:space="0" w:color="632423"/>
              <w:right w:val="single" w:sz="2" w:space="0" w:color="632423"/>
            </w:tcBorders>
            <w:vAlign w:val="center"/>
          </w:tcPr>
          <w:p w:rsidR="003279E5" w:rsidRPr="00BD6CAD" w:rsidRDefault="003279E5" w:rsidP="003279E5">
            <w:pPr>
              <w:spacing w:before="0"/>
              <w:rPr>
                <w:rFonts w:cs="Arial"/>
                <w:sz w:val="18"/>
                <w:szCs w:val="18"/>
              </w:rPr>
            </w:pPr>
            <w:r>
              <w:rPr>
                <w:rFonts w:cs="Arial"/>
                <w:sz w:val="18"/>
                <w:szCs w:val="18"/>
              </w:rPr>
              <w:t>Предприятия, получаващи не-финансова помощ</w:t>
            </w:r>
          </w:p>
        </w:tc>
        <w:tc>
          <w:tcPr>
            <w:tcW w:w="590" w:type="pct"/>
            <w:tcBorders>
              <w:top w:val="single" w:sz="2" w:space="0" w:color="632423"/>
              <w:left w:val="single" w:sz="2" w:space="0" w:color="632423"/>
              <w:bottom w:val="single" w:sz="2" w:space="0" w:color="632423"/>
              <w:right w:val="single" w:sz="2" w:space="0" w:color="632423"/>
            </w:tcBorders>
            <w:vAlign w:val="center"/>
          </w:tcPr>
          <w:p w:rsidR="003279E5" w:rsidRPr="00BD6CAD" w:rsidRDefault="003279E5">
            <w:pPr>
              <w:pStyle w:val="AufzhlungEnde"/>
              <w:spacing w:before="0" w:after="0" w:line="240" w:lineRule="auto"/>
              <w:jc w:val="center"/>
              <w:rPr>
                <w:rFonts w:ascii="Arial" w:hAnsi="Arial" w:cs="Arial"/>
                <w:sz w:val="18"/>
                <w:szCs w:val="18"/>
                <w:lang w:val="bg-BG"/>
              </w:rPr>
            </w:pPr>
            <w:r w:rsidRPr="003279E5">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3279E5" w:rsidRPr="00BD6CAD" w:rsidRDefault="003279E5">
            <w:pPr>
              <w:spacing w:before="0"/>
              <w:jc w:val="center"/>
              <w:rPr>
                <w:rFonts w:cs="Arial"/>
                <w:i/>
                <w:sz w:val="18"/>
                <w:szCs w:val="18"/>
              </w:rPr>
            </w:pPr>
            <w:r>
              <w:rPr>
                <w:rFonts w:cs="Arial"/>
                <w:i/>
                <w:sz w:val="18"/>
                <w:szCs w:val="18"/>
              </w:rPr>
              <w:t>10</w:t>
            </w:r>
          </w:p>
        </w:tc>
        <w:tc>
          <w:tcPr>
            <w:tcW w:w="730" w:type="pct"/>
            <w:tcBorders>
              <w:top w:val="single" w:sz="2" w:space="0" w:color="632423"/>
              <w:left w:val="single" w:sz="2" w:space="0" w:color="632423"/>
              <w:bottom w:val="single" w:sz="2" w:space="0" w:color="632423"/>
              <w:right w:val="single" w:sz="2" w:space="0" w:color="632423"/>
            </w:tcBorders>
            <w:vAlign w:val="center"/>
          </w:tcPr>
          <w:p w:rsidR="003279E5" w:rsidRPr="00BD6CAD" w:rsidRDefault="003279E5">
            <w:pPr>
              <w:spacing w:before="0"/>
              <w:jc w:val="center"/>
              <w:rPr>
                <w:rFonts w:cs="Arial"/>
                <w:sz w:val="18"/>
                <w:szCs w:val="18"/>
              </w:rPr>
            </w:pPr>
            <w:r w:rsidRPr="003279E5">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3279E5" w:rsidRPr="00BD6CAD" w:rsidRDefault="003279E5">
            <w:pPr>
              <w:spacing w:before="0"/>
              <w:jc w:val="center"/>
              <w:rPr>
                <w:rFonts w:cs="Arial"/>
                <w:sz w:val="18"/>
                <w:szCs w:val="18"/>
              </w:rPr>
            </w:pPr>
            <w:r w:rsidRPr="00BD6CAD">
              <w:rPr>
                <w:rFonts w:cs="Arial"/>
                <w:sz w:val="18"/>
                <w:szCs w:val="18"/>
              </w:rPr>
              <w:t>Ежегодно</w:t>
            </w:r>
          </w:p>
        </w:tc>
      </w:tr>
      <w:tr w:rsidR="00BF5CB7"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151901" w:rsidRPr="00BD6CAD" w:rsidRDefault="003279E5">
            <w:pPr>
              <w:spacing w:before="0"/>
              <w:jc w:val="center"/>
              <w:rPr>
                <w:rFonts w:cs="Arial"/>
                <w:b/>
                <w:sz w:val="18"/>
                <w:szCs w:val="18"/>
              </w:rPr>
            </w:pPr>
            <w:r w:rsidRPr="003279E5">
              <w:rPr>
                <w:rFonts w:cs="Arial"/>
                <w:b/>
                <w:sz w:val="18"/>
                <w:szCs w:val="18"/>
              </w:rPr>
              <w:t>OI 3.1.2.1</w:t>
            </w:r>
          </w:p>
        </w:tc>
        <w:tc>
          <w:tcPr>
            <w:tcW w:w="1917"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rPr>
                <w:rFonts w:cs="Arial"/>
                <w:sz w:val="18"/>
                <w:szCs w:val="18"/>
              </w:rPr>
            </w:pPr>
            <w:r w:rsidRPr="00BD6CAD">
              <w:rPr>
                <w:rFonts w:cs="Arial"/>
                <w:sz w:val="18"/>
                <w:szCs w:val="18"/>
              </w:rPr>
              <w:t>Подпомогнати инициативи за икономическо развитие и насърчаване на инвестициите</w:t>
            </w:r>
          </w:p>
        </w:tc>
        <w:tc>
          <w:tcPr>
            <w:tcW w:w="59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pStyle w:val="AufzhlungEnde"/>
              <w:spacing w:before="0" w:after="0" w:line="240" w:lineRule="auto"/>
              <w:jc w:val="center"/>
              <w:rPr>
                <w:rFonts w:ascii="Arial" w:hAnsi="Arial" w:cs="Arial"/>
                <w:sz w:val="18"/>
                <w:szCs w:val="18"/>
                <w:lang w:val="bg-BG"/>
              </w:rPr>
            </w:pPr>
            <w:r w:rsidRPr="00BD6CAD">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i/>
                <w:sz w:val="18"/>
                <w:szCs w:val="18"/>
              </w:rPr>
            </w:pPr>
            <w:r w:rsidRPr="00BD6CAD">
              <w:rPr>
                <w:rFonts w:cs="Arial"/>
                <w:i/>
                <w:sz w:val="18"/>
                <w:szCs w:val="18"/>
              </w:rPr>
              <w:t>10</w:t>
            </w:r>
          </w:p>
        </w:tc>
        <w:tc>
          <w:tcPr>
            <w:tcW w:w="730"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151901" w:rsidRPr="00BD6CAD" w:rsidRDefault="009674B4">
            <w:pPr>
              <w:spacing w:before="0"/>
              <w:jc w:val="center"/>
              <w:rPr>
                <w:rFonts w:cs="Arial"/>
                <w:sz w:val="18"/>
                <w:szCs w:val="18"/>
              </w:rPr>
            </w:pPr>
            <w:r w:rsidRPr="00BD6CAD">
              <w:rPr>
                <w:rFonts w:cs="Arial"/>
                <w:sz w:val="18"/>
                <w:szCs w:val="18"/>
              </w:rPr>
              <w:t xml:space="preserve">Ежегодно </w:t>
            </w:r>
          </w:p>
        </w:tc>
      </w:tr>
      <w:tr w:rsidR="009C4DB3" w:rsidRPr="00BD6CAD" w:rsidTr="001D2CE7">
        <w:trPr>
          <w:trHeight w:val="719"/>
        </w:trPr>
        <w:tc>
          <w:tcPr>
            <w:tcW w:w="519" w:type="pct"/>
            <w:tcBorders>
              <w:top w:val="single" w:sz="2" w:space="0" w:color="632423"/>
              <w:left w:val="single" w:sz="2" w:space="0" w:color="632423"/>
              <w:bottom w:val="single" w:sz="2" w:space="0" w:color="632423"/>
              <w:right w:val="single" w:sz="2" w:space="0" w:color="632423"/>
            </w:tcBorders>
            <w:shd w:val="clear" w:color="auto" w:fill="F2F2F2"/>
            <w:vAlign w:val="center"/>
          </w:tcPr>
          <w:p w:rsidR="009C4DB3" w:rsidRPr="003279E5" w:rsidRDefault="009C4DB3">
            <w:pPr>
              <w:spacing w:before="0"/>
              <w:jc w:val="center"/>
              <w:rPr>
                <w:rFonts w:cs="Arial"/>
                <w:b/>
                <w:sz w:val="18"/>
                <w:szCs w:val="18"/>
              </w:rPr>
            </w:pPr>
            <w:r w:rsidRPr="009C4DB3">
              <w:rPr>
                <w:rFonts w:cs="Arial"/>
                <w:b/>
                <w:sz w:val="18"/>
                <w:szCs w:val="18"/>
              </w:rPr>
              <w:t>OI 3.1.2.2</w:t>
            </w:r>
          </w:p>
        </w:tc>
        <w:tc>
          <w:tcPr>
            <w:tcW w:w="1917" w:type="pct"/>
            <w:tcBorders>
              <w:top w:val="single" w:sz="2" w:space="0" w:color="632423"/>
              <w:left w:val="single" w:sz="2" w:space="0" w:color="632423"/>
              <w:bottom w:val="single" w:sz="2" w:space="0" w:color="632423"/>
              <w:right w:val="single" w:sz="2" w:space="0" w:color="632423"/>
            </w:tcBorders>
            <w:vAlign w:val="center"/>
          </w:tcPr>
          <w:p w:rsidR="009C4DB3" w:rsidRPr="00BD6CAD" w:rsidRDefault="009C4DB3" w:rsidP="009C4DB3">
            <w:pPr>
              <w:spacing w:before="0"/>
              <w:rPr>
                <w:rFonts w:cs="Arial"/>
                <w:sz w:val="18"/>
                <w:szCs w:val="18"/>
              </w:rPr>
            </w:pPr>
            <w:r>
              <w:rPr>
                <w:rFonts w:cs="Arial"/>
                <w:sz w:val="18"/>
                <w:szCs w:val="18"/>
              </w:rPr>
              <w:t xml:space="preserve">Брой мрежи за </w:t>
            </w:r>
            <w:proofErr w:type="spellStart"/>
            <w:r>
              <w:rPr>
                <w:rFonts w:cs="Arial"/>
                <w:sz w:val="18"/>
                <w:szCs w:val="18"/>
              </w:rPr>
              <w:t>сътрудниество</w:t>
            </w:r>
            <w:proofErr w:type="spellEnd"/>
          </w:p>
        </w:tc>
        <w:tc>
          <w:tcPr>
            <w:tcW w:w="590" w:type="pct"/>
            <w:tcBorders>
              <w:top w:val="single" w:sz="2" w:space="0" w:color="632423"/>
              <w:left w:val="single" w:sz="2" w:space="0" w:color="632423"/>
              <w:bottom w:val="single" w:sz="2" w:space="0" w:color="632423"/>
              <w:right w:val="single" w:sz="2" w:space="0" w:color="632423"/>
            </w:tcBorders>
            <w:vAlign w:val="center"/>
          </w:tcPr>
          <w:p w:rsidR="009C4DB3" w:rsidRPr="00BD6CAD" w:rsidRDefault="009C4DB3">
            <w:pPr>
              <w:pStyle w:val="AufzhlungEnde"/>
              <w:spacing w:before="0" w:after="0" w:line="240" w:lineRule="auto"/>
              <w:jc w:val="center"/>
              <w:rPr>
                <w:rFonts w:ascii="Arial" w:hAnsi="Arial" w:cs="Arial"/>
                <w:sz w:val="18"/>
                <w:szCs w:val="18"/>
                <w:lang w:val="bg-BG"/>
              </w:rPr>
            </w:pPr>
            <w:r>
              <w:rPr>
                <w:rFonts w:ascii="Arial" w:hAnsi="Arial" w:cs="Arial"/>
                <w:sz w:val="18"/>
                <w:szCs w:val="18"/>
                <w:lang w:val="bg-BG"/>
              </w:rPr>
              <w:t>брой</w:t>
            </w:r>
          </w:p>
        </w:tc>
        <w:tc>
          <w:tcPr>
            <w:tcW w:w="533" w:type="pct"/>
            <w:tcBorders>
              <w:top w:val="single" w:sz="2" w:space="0" w:color="632423"/>
              <w:left w:val="single" w:sz="2" w:space="0" w:color="632423"/>
              <w:bottom w:val="single" w:sz="2" w:space="0" w:color="632423"/>
              <w:right w:val="single" w:sz="2" w:space="0" w:color="632423"/>
            </w:tcBorders>
            <w:vAlign w:val="center"/>
          </w:tcPr>
          <w:p w:rsidR="009C4DB3" w:rsidRPr="00BD6CAD" w:rsidRDefault="009C4DB3">
            <w:pPr>
              <w:spacing w:before="0"/>
              <w:jc w:val="center"/>
              <w:rPr>
                <w:rFonts w:cs="Arial"/>
                <w:i/>
                <w:sz w:val="18"/>
                <w:szCs w:val="18"/>
              </w:rPr>
            </w:pPr>
            <w:r>
              <w:rPr>
                <w:rFonts w:cs="Arial"/>
                <w:i/>
                <w:sz w:val="18"/>
                <w:szCs w:val="18"/>
              </w:rPr>
              <w:t>7</w:t>
            </w:r>
          </w:p>
        </w:tc>
        <w:tc>
          <w:tcPr>
            <w:tcW w:w="730" w:type="pct"/>
            <w:tcBorders>
              <w:top w:val="single" w:sz="2" w:space="0" w:color="632423"/>
              <w:left w:val="single" w:sz="2" w:space="0" w:color="632423"/>
              <w:bottom w:val="single" w:sz="2" w:space="0" w:color="632423"/>
              <w:right w:val="single" w:sz="2" w:space="0" w:color="632423"/>
            </w:tcBorders>
            <w:vAlign w:val="center"/>
          </w:tcPr>
          <w:p w:rsidR="009C4DB3" w:rsidRPr="00BD6CAD" w:rsidRDefault="009C4DB3">
            <w:pPr>
              <w:spacing w:before="0"/>
              <w:jc w:val="center"/>
              <w:rPr>
                <w:rFonts w:cs="Arial"/>
                <w:sz w:val="18"/>
                <w:szCs w:val="18"/>
              </w:rPr>
            </w:pPr>
            <w:r w:rsidRPr="00BD6CAD">
              <w:rPr>
                <w:rFonts w:cs="Arial"/>
                <w:sz w:val="18"/>
                <w:szCs w:val="18"/>
              </w:rPr>
              <w:t>AIR</w:t>
            </w:r>
          </w:p>
        </w:tc>
        <w:tc>
          <w:tcPr>
            <w:tcW w:w="711" w:type="pct"/>
            <w:tcBorders>
              <w:top w:val="single" w:sz="2" w:space="0" w:color="632423"/>
              <w:left w:val="single" w:sz="2" w:space="0" w:color="632423"/>
              <w:bottom w:val="single" w:sz="2" w:space="0" w:color="632423"/>
              <w:right w:val="single" w:sz="2" w:space="0" w:color="632423"/>
            </w:tcBorders>
            <w:vAlign w:val="center"/>
          </w:tcPr>
          <w:p w:rsidR="009C4DB3" w:rsidRPr="00BD6CAD" w:rsidRDefault="009C4DB3">
            <w:pPr>
              <w:spacing w:before="0"/>
              <w:jc w:val="center"/>
              <w:rPr>
                <w:rFonts w:cs="Arial"/>
                <w:sz w:val="18"/>
                <w:szCs w:val="18"/>
              </w:rPr>
            </w:pPr>
            <w:r w:rsidRPr="00BD6CAD">
              <w:rPr>
                <w:rFonts w:cs="Arial"/>
                <w:sz w:val="18"/>
                <w:szCs w:val="18"/>
              </w:rPr>
              <w:t>Ежегодно</w:t>
            </w:r>
          </w:p>
        </w:tc>
      </w:tr>
    </w:tbl>
    <w:p w:rsidR="00151901" w:rsidRPr="00BD6CAD" w:rsidRDefault="00151901"/>
    <w:p w:rsidR="00151901" w:rsidRPr="00BD6CAD" w:rsidRDefault="009674B4">
      <w:pPr>
        <w:keepNext/>
        <w:keepLines/>
        <w:autoSpaceDE w:val="0"/>
        <w:autoSpaceDN w:val="0"/>
        <w:adjustRightInd w:val="0"/>
        <w:spacing w:before="60" w:after="120" w:line="259" w:lineRule="auto"/>
        <w:ind w:left="992" w:right="57" w:firstLine="424"/>
        <w:jc w:val="left"/>
        <w:rPr>
          <w:b/>
          <w:color w:val="C00000"/>
          <w:szCs w:val="22"/>
        </w:rPr>
      </w:pPr>
      <w:r w:rsidRPr="00BD6CAD">
        <w:rPr>
          <w:b/>
          <w:color w:val="C00000"/>
          <w:szCs w:val="22"/>
        </w:rPr>
        <w:t>Показатели за резултатите за конкретната програма</w:t>
      </w:r>
    </w:p>
    <w:tbl>
      <w:tblPr>
        <w:tblW w:w="5000" w:type="pct"/>
        <w:tblBorders>
          <w:top w:val="single" w:sz="2" w:space="0" w:color="632423"/>
          <w:left w:val="single" w:sz="2" w:space="0" w:color="632423"/>
          <w:bottom w:val="single" w:sz="2" w:space="0" w:color="632423"/>
          <w:right w:val="single" w:sz="2" w:space="0" w:color="632423"/>
          <w:insideH w:val="single" w:sz="2" w:space="0" w:color="632423"/>
          <w:insideV w:val="single" w:sz="2" w:space="0" w:color="632423"/>
        </w:tblBorders>
        <w:tblLayout w:type="fixed"/>
        <w:tblLook w:val="01E0" w:firstRow="1" w:lastRow="1" w:firstColumn="1" w:lastColumn="1" w:noHBand="0" w:noVBand="0"/>
      </w:tblPr>
      <w:tblGrid>
        <w:gridCol w:w="847"/>
        <w:gridCol w:w="2303"/>
        <w:gridCol w:w="1878"/>
        <w:gridCol w:w="1224"/>
        <w:gridCol w:w="1557"/>
        <w:gridCol w:w="1478"/>
      </w:tblGrid>
      <w:tr w:rsidR="00BF5CB7" w:rsidRPr="00BD6CAD" w:rsidTr="005452D2">
        <w:trPr>
          <w:trHeight w:val="552"/>
        </w:trPr>
        <w:tc>
          <w:tcPr>
            <w:tcW w:w="456" w:type="pct"/>
            <w:shd w:val="clear" w:color="auto" w:fill="C00000"/>
          </w:tcPr>
          <w:p w:rsidR="00151901" w:rsidRPr="00BD6CAD" w:rsidRDefault="009674B4">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w:t>
            </w:r>
          </w:p>
        </w:tc>
        <w:tc>
          <w:tcPr>
            <w:tcW w:w="1240" w:type="pct"/>
            <w:shd w:val="clear" w:color="auto" w:fill="C00000"/>
          </w:tcPr>
          <w:p w:rsidR="00151901" w:rsidRPr="00BD6CAD" w:rsidRDefault="009674B4">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Показател</w:t>
            </w:r>
          </w:p>
        </w:tc>
        <w:tc>
          <w:tcPr>
            <w:tcW w:w="1011" w:type="pct"/>
            <w:shd w:val="clear" w:color="auto" w:fill="C00000"/>
          </w:tcPr>
          <w:p w:rsidR="00151901" w:rsidRPr="00BD6CAD" w:rsidRDefault="009674B4">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Мерна единица</w:t>
            </w:r>
          </w:p>
        </w:tc>
        <w:tc>
          <w:tcPr>
            <w:tcW w:w="659" w:type="pct"/>
            <w:shd w:val="clear" w:color="auto" w:fill="C00000"/>
          </w:tcPr>
          <w:p w:rsidR="00151901" w:rsidRPr="00BD6CAD" w:rsidRDefault="009674B4" w:rsidP="001D2FAF">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Целев</w:t>
            </w:r>
            <w:r w:rsidR="001D2FAF">
              <w:rPr>
                <w:rFonts w:ascii="Arial" w:hAnsi="Arial" w:cs="Arial"/>
                <w:b/>
                <w:color w:val="auto"/>
                <w:spacing w:val="20"/>
                <w:sz w:val="18"/>
                <w:szCs w:val="18"/>
                <w:lang w:val="bg-BG" w:eastAsia="en-US"/>
              </w:rPr>
              <w:t>а</w:t>
            </w:r>
            <w:r w:rsidRPr="00BD6CAD">
              <w:rPr>
                <w:rFonts w:ascii="Arial" w:hAnsi="Arial" w:cs="Arial"/>
                <w:b/>
                <w:color w:val="auto"/>
                <w:spacing w:val="20"/>
                <w:sz w:val="18"/>
                <w:szCs w:val="18"/>
                <w:lang w:val="bg-BG" w:eastAsia="en-US"/>
              </w:rPr>
              <w:t xml:space="preserve"> </w:t>
            </w:r>
            <w:r w:rsidR="001D2FAF">
              <w:rPr>
                <w:rFonts w:ascii="Arial" w:hAnsi="Arial" w:cs="Arial"/>
                <w:b/>
                <w:color w:val="auto"/>
                <w:spacing w:val="20"/>
                <w:sz w:val="18"/>
                <w:szCs w:val="18"/>
                <w:lang w:val="bg-BG" w:eastAsia="en-US"/>
              </w:rPr>
              <w:t>стойност</w:t>
            </w:r>
            <w:r w:rsidRPr="00BD6CAD">
              <w:rPr>
                <w:rFonts w:ascii="Arial" w:hAnsi="Arial" w:cs="Arial"/>
                <w:b/>
                <w:color w:val="auto"/>
                <w:spacing w:val="20"/>
                <w:sz w:val="18"/>
                <w:szCs w:val="18"/>
                <w:lang w:val="bg-BG" w:eastAsia="en-US"/>
              </w:rPr>
              <w:t xml:space="preserve"> (2023 г.)</w:t>
            </w:r>
          </w:p>
        </w:tc>
        <w:tc>
          <w:tcPr>
            <w:tcW w:w="838" w:type="pct"/>
            <w:shd w:val="clear" w:color="auto" w:fill="C00000"/>
          </w:tcPr>
          <w:p w:rsidR="00151901" w:rsidRPr="00BD6CAD" w:rsidRDefault="009674B4">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Източник на данни</w:t>
            </w:r>
          </w:p>
        </w:tc>
        <w:tc>
          <w:tcPr>
            <w:tcW w:w="796" w:type="pct"/>
            <w:tcBorders>
              <w:bottom w:val="single" w:sz="2" w:space="0" w:color="632423"/>
            </w:tcBorders>
            <w:shd w:val="clear" w:color="auto" w:fill="C00000"/>
          </w:tcPr>
          <w:p w:rsidR="00151901" w:rsidRPr="00BD6CAD" w:rsidRDefault="009674B4">
            <w:pPr>
              <w:pStyle w:val="Tekstkader"/>
              <w:widowControl w:val="0"/>
              <w:pBdr>
                <w:left w:val="none" w:sz="0" w:space="0" w:color="auto"/>
              </w:pBdr>
              <w:suppressAutoHyphens w:val="0"/>
              <w:spacing w:before="60" w:after="60" w:line="240" w:lineRule="auto"/>
              <w:ind w:left="0"/>
              <w:jc w:val="center"/>
              <w:rPr>
                <w:rFonts w:ascii="Arial" w:hAnsi="Arial" w:cs="Arial"/>
                <w:b/>
                <w:color w:val="auto"/>
                <w:spacing w:val="20"/>
                <w:sz w:val="18"/>
                <w:szCs w:val="18"/>
                <w:lang w:val="bg-BG" w:eastAsia="en-US"/>
              </w:rPr>
            </w:pPr>
            <w:r w:rsidRPr="00BD6CAD">
              <w:rPr>
                <w:rFonts w:ascii="Arial" w:hAnsi="Arial" w:cs="Arial"/>
                <w:b/>
                <w:color w:val="auto"/>
                <w:spacing w:val="20"/>
                <w:sz w:val="18"/>
                <w:szCs w:val="18"/>
                <w:lang w:val="bg-BG" w:eastAsia="en-US"/>
              </w:rPr>
              <w:t>Честота на отчитане</w:t>
            </w:r>
          </w:p>
        </w:tc>
      </w:tr>
      <w:tr w:rsidR="00BF5CB7" w:rsidRPr="00BD6CAD" w:rsidTr="005452D2">
        <w:trPr>
          <w:trHeight w:val="874"/>
        </w:trPr>
        <w:tc>
          <w:tcPr>
            <w:tcW w:w="456" w:type="pct"/>
            <w:shd w:val="clear" w:color="auto" w:fill="F2F2F2"/>
            <w:vAlign w:val="center"/>
          </w:tcPr>
          <w:p w:rsidR="00151901" w:rsidRPr="00BD6CAD" w:rsidRDefault="009674B4" w:rsidP="00C426AC">
            <w:pPr>
              <w:pStyle w:val="ListParagraph"/>
              <w:autoSpaceDE w:val="0"/>
              <w:autoSpaceDN w:val="0"/>
              <w:adjustRightInd w:val="0"/>
              <w:ind w:left="0"/>
              <w:jc w:val="center"/>
              <w:rPr>
                <w:rFonts w:cs="Arial"/>
                <w:b/>
                <w:sz w:val="18"/>
                <w:szCs w:val="18"/>
                <w:lang w:val="bg-BG" w:eastAsia="en-GB"/>
              </w:rPr>
            </w:pPr>
            <w:r w:rsidRPr="00BD6CAD">
              <w:rPr>
                <w:rFonts w:cs="Arial"/>
                <w:b/>
                <w:sz w:val="18"/>
                <w:szCs w:val="18"/>
                <w:lang w:val="bg-BG" w:eastAsia="en-GB"/>
              </w:rPr>
              <w:t>RI 1.</w:t>
            </w:r>
            <w:proofErr w:type="spellStart"/>
            <w:r w:rsidRPr="00BD6CAD">
              <w:rPr>
                <w:rFonts w:cs="Arial"/>
                <w:b/>
                <w:sz w:val="18"/>
                <w:szCs w:val="18"/>
                <w:lang w:val="bg-BG" w:eastAsia="en-GB"/>
              </w:rPr>
              <w:t>1</w:t>
            </w:r>
            <w:proofErr w:type="spellEnd"/>
            <w:r w:rsidRPr="00BD6CAD">
              <w:rPr>
                <w:rFonts w:cs="Arial"/>
                <w:b/>
                <w:sz w:val="18"/>
                <w:szCs w:val="18"/>
                <w:lang w:val="bg-BG" w:eastAsia="en-GB"/>
              </w:rPr>
              <w:t>.</w:t>
            </w:r>
            <w:r w:rsidR="00C426AC">
              <w:rPr>
                <w:rFonts w:cs="Arial"/>
                <w:b/>
                <w:sz w:val="18"/>
                <w:szCs w:val="18"/>
                <w:lang w:val="bg-BG" w:eastAsia="en-GB"/>
              </w:rPr>
              <w:t>1</w:t>
            </w:r>
          </w:p>
        </w:tc>
        <w:tc>
          <w:tcPr>
            <w:tcW w:w="1240" w:type="pct"/>
            <w:vAlign w:val="center"/>
          </w:tcPr>
          <w:p w:rsidR="00151901" w:rsidRPr="00BD6CAD" w:rsidRDefault="009674B4">
            <w:pPr>
              <w:pStyle w:val="ListParagraph"/>
              <w:autoSpaceDE w:val="0"/>
              <w:autoSpaceDN w:val="0"/>
              <w:adjustRightInd w:val="0"/>
              <w:ind w:left="0"/>
              <w:jc w:val="both"/>
              <w:rPr>
                <w:rFonts w:cs="Arial"/>
                <w:sz w:val="18"/>
                <w:szCs w:val="18"/>
                <w:lang w:val="bg-BG" w:eastAsia="en-GB"/>
              </w:rPr>
            </w:pPr>
            <w:r w:rsidRPr="00BD6CAD">
              <w:rPr>
                <w:rFonts w:cs="Arial"/>
                <w:sz w:val="18"/>
                <w:szCs w:val="18"/>
                <w:lang w:val="bg-BG"/>
              </w:rPr>
              <w:t xml:space="preserve">Подобрен капацитет за </w:t>
            </w:r>
            <w:r w:rsidR="001D2FAF">
              <w:rPr>
                <w:rFonts w:cs="Arial"/>
                <w:sz w:val="18"/>
                <w:szCs w:val="18"/>
                <w:lang w:val="bg-BG"/>
              </w:rPr>
              <w:t xml:space="preserve">опазване на околната среда и устойчиво </w:t>
            </w:r>
            <w:r w:rsidRPr="00BD6CAD">
              <w:rPr>
                <w:rFonts w:cs="Arial"/>
                <w:sz w:val="18"/>
                <w:szCs w:val="18"/>
                <w:lang w:val="bg-BG"/>
              </w:rPr>
              <w:t>използване на общи природни ресурси</w:t>
            </w:r>
          </w:p>
        </w:tc>
        <w:tc>
          <w:tcPr>
            <w:tcW w:w="1011" w:type="pct"/>
            <w:vAlign w:val="center"/>
          </w:tcPr>
          <w:p w:rsidR="00151901" w:rsidRPr="00BD6CAD" w:rsidRDefault="009674B4" w:rsidP="001D2FAF">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 xml:space="preserve">Скала </w:t>
            </w:r>
          </w:p>
        </w:tc>
        <w:tc>
          <w:tcPr>
            <w:tcW w:w="659" w:type="pct"/>
            <w:vAlign w:val="center"/>
          </w:tcPr>
          <w:p w:rsidR="00151901" w:rsidRPr="00BD6CAD" w:rsidRDefault="001D2FAF">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Ще бъде определен</w:t>
            </w:r>
          </w:p>
        </w:tc>
        <w:tc>
          <w:tcPr>
            <w:tcW w:w="838" w:type="pct"/>
            <w:vAlign w:val="center"/>
          </w:tcPr>
          <w:p w:rsidR="00151901" w:rsidRPr="00BD6CAD" w:rsidRDefault="009674B4">
            <w:pPr>
              <w:pStyle w:val="ListParagraph"/>
              <w:autoSpaceDE w:val="0"/>
              <w:autoSpaceDN w:val="0"/>
              <w:adjustRightInd w:val="0"/>
              <w:ind w:left="0"/>
              <w:jc w:val="center"/>
              <w:rPr>
                <w:rFonts w:cs="Arial"/>
                <w:sz w:val="18"/>
                <w:szCs w:val="18"/>
                <w:lang w:val="bg-BG"/>
              </w:rPr>
            </w:pPr>
            <w:r w:rsidRPr="00BD6CAD">
              <w:rPr>
                <w:rFonts w:cs="Arial"/>
                <w:sz w:val="18"/>
                <w:szCs w:val="18"/>
                <w:lang w:val="bg-BG"/>
              </w:rPr>
              <w:t>Проучване</w:t>
            </w:r>
          </w:p>
        </w:tc>
        <w:tc>
          <w:tcPr>
            <w:tcW w:w="796" w:type="pct"/>
            <w:shd w:val="clear" w:color="auto" w:fill="auto"/>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2018</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2023</w:t>
            </w:r>
          </w:p>
        </w:tc>
      </w:tr>
      <w:tr w:rsidR="00BF5CB7" w:rsidRPr="00BD6CAD" w:rsidTr="005452D2">
        <w:trPr>
          <w:trHeight w:val="1184"/>
        </w:trPr>
        <w:tc>
          <w:tcPr>
            <w:tcW w:w="456" w:type="pct"/>
            <w:shd w:val="clear" w:color="auto" w:fill="F2F2F2"/>
            <w:vAlign w:val="center"/>
          </w:tcPr>
          <w:p w:rsidR="00151901" w:rsidRPr="00BD6CAD" w:rsidRDefault="009674B4">
            <w:pPr>
              <w:pStyle w:val="ListParagraph"/>
              <w:autoSpaceDE w:val="0"/>
              <w:autoSpaceDN w:val="0"/>
              <w:adjustRightInd w:val="0"/>
              <w:ind w:left="0"/>
              <w:jc w:val="center"/>
              <w:rPr>
                <w:rFonts w:cs="Arial"/>
                <w:b/>
                <w:sz w:val="18"/>
                <w:szCs w:val="18"/>
                <w:lang w:val="bg-BG" w:eastAsia="en-GB"/>
              </w:rPr>
            </w:pPr>
            <w:r w:rsidRPr="00BD6CAD">
              <w:rPr>
                <w:rFonts w:cs="Arial"/>
                <w:b/>
                <w:sz w:val="18"/>
                <w:szCs w:val="18"/>
                <w:lang w:val="bg-BG" w:eastAsia="en-GB"/>
              </w:rPr>
              <w:t>RI 1.2.1</w:t>
            </w:r>
          </w:p>
        </w:tc>
        <w:tc>
          <w:tcPr>
            <w:tcW w:w="1240" w:type="pct"/>
            <w:vAlign w:val="center"/>
          </w:tcPr>
          <w:p w:rsidR="00151901" w:rsidRPr="00BD6CAD" w:rsidRDefault="009674B4" w:rsidP="005E36A7">
            <w:pPr>
              <w:pStyle w:val="ListParagraph"/>
              <w:autoSpaceDE w:val="0"/>
              <w:autoSpaceDN w:val="0"/>
              <w:adjustRightInd w:val="0"/>
              <w:ind w:left="0"/>
              <w:rPr>
                <w:rFonts w:cs="Arial"/>
                <w:sz w:val="18"/>
                <w:szCs w:val="18"/>
                <w:lang w:val="bg-BG" w:eastAsia="en-GB"/>
              </w:rPr>
            </w:pPr>
            <w:r w:rsidRPr="00BD6CAD">
              <w:rPr>
                <w:rFonts w:cs="Arial"/>
                <w:sz w:val="18"/>
                <w:szCs w:val="18"/>
                <w:lang w:val="bg-BG"/>
              </w:rPr>
              <w:t xml:space="preserve">Повече </w:t>
            </w:r>
            <w:r w:rsidR="00AD4996">
              <w:rPr>
                <w:rFonts w:cs="Arial"/>
                <w:sz w:val="18"/>
                <w:szCs w:val="18"/>
                <w:lang w:val="bg-BG"/>
              </w:rPr>
              <w:t xml:space="preserve">съвместни </w:t>
            </w:r>
            <w:r w:rsidRPr="00BD6CAD">
              <w:rPr>
                <w:rFonts w:cs="Arial"/>
                <w:sz w:val="18"/>
                <w:szCs w:val="18"/>
                <w:lang w:val="bg-BG"/>
              </w:rPr>
              <w:t>дейности в областта на превенцията и управлението на риска</w:t>
            </w:r>
          </w:p>
        </w:tc>
        <w:tc>
          <w:tcPr>
            <w:tcW w:w="1011"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Процентен дял</w:t>
            </w:r>
          </w:p>
        </w:tc>
        <w:tc>
          <w:tcPr>
            <w:tcW w:w="659"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80%</w:t>
            </w:r>
          </w:p>
        </w:tc>
        <w:tc>
          <w:tcPr>
            <w:tcW w:w="838" w:type="pct"/>
            <w:vAlign w:val="center"/>
          </w:tcPr>
          <w:p w:rsidR="00151901" w:rsidRPr="00BD6CAD" w:rsidRDefault="009674B4">
            <w:pPr>
              <w:keepNext/>
              <w:widowControl w:val="0"/>
              <w:overflowPunct w:val="0"/>
              <w:autoSpaceDE w:val="0"/>
              <w:autoSpaceDN w:val="0"/>
              <w:adjustRightInd w:val="0"/>
              <w:spacing w:before="60" w:after="60"/>
              <w:jc w:val="center"/>
              <w:textAlignment w:val="baseline"/>
              <w:rPr>
                <w:rFonts w:cs="Arial"/>
                <w:sz w:val="18"/>
                <w:szCs w:val="18"/>
              </w:rPr>
            </w:pPr>
            <w:r w:rsidRPr="00BD6CAD">
              <w:rPr>
                <w:rFonts w:cs="Arial"/>
                <w:sz w:val="18"/>
                <w:szCs w:val="18"/>
              </w:rPr>
              <w:t>Изпълнение на PHARE/CARDS</w:t>
            </w:r>
          </w:p>
          <w:p w:rsidR="00151901" w:rsidRPr="00BD6CAD" w:rsidRDefault="009674B4">
            <w:pPr>
              <w:pStyle w:val="ListParagraph"/>
              <w:autoSpaceDE w:val="0"/>
              <w:autoSpaceDN w:val="0"/>
              <w:adjustRightInd w:val="0"/>
              <w:ind w:left="0"/>
              <w:jc w:val="center"/>
              <w:rPr>
                <w:rFonts w:cs="Arial"/>
                <w:sz w:val="18"/>
                <w:szCs w:val="18"/>
                <w:lang w:val="bg-BG"/>
              </w:rPr>
            </w:pPr>
            <w:r w:rsidRPr="00BD6CAD">
              <w:rPr>
                <w:rFonts w:cs="Arial"/>
                <w:sz w:val="18"/>
                <w:szCs w:val="18"/>
                <w:lang w:val="bg-BG"/>
              </w:rPr>
              <w:t>Доклади за напредъка и Годишни доклади за изпълнението</w:t>
            </w:r>
          </w:p>
        </w:tc>
        <w:tc>
          <w:tcPr>
            <w:tcW w:w="796" w:type="pct"/>
            <w:shd w:val="clear" w:color="auto" w:fill="auto"/>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2018</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2023</w:t>
            </w:r>
          </w:p>
        </w:tc>
      </w:tr>
      <w:tr w:rsidR="00BF5CB7" w:rsidRPr="00BD6CAD" w:rsidTr="005452D2">
        <w:trPr>
          <w:trHeight w:val="1184"/>
        </w:trPr>
        <w:tc>
          <w:tcPr>
            <w:tcW w:w="456" w:type="pct"/>
            <w:shd w:val="clear" w:color="auto" w:fill="F2F2F2"/>
            <w:vAlign w:val="center"/>
          </w:tcPr>
          <w:p w:rsidR="00151901" w:rsidRPr="00BD6CAD" w:rsidRDefault="009674B4">
            <w:pPr>
              <w:pStyle w:val="ListParagraph"/>
              <w:autoSpaceDE w:val="0"/>
              <w:autoSpaceDN w:val="0"/>
              <w:adjustRightInd w:val="0"/>
              <w:ind w:left="0"/>
              <w:jc w:val="center"/>
              <w:rPr>
                <w:rFonts w:cs="Arial"/>
                <w:b/>
                <w:sz w:val="18"/>
                <w:szCs w:val="18"/>
                <w:lang w:val="bg-BG" w:eastAsia="en-GB"/>
              </w:rPr>
            </w:pPr>
            <w:r w:rsidRPr="00BD6CAD">
              <w:rPr>
                <w:rFonts w:cs="Arial"/>
                <w:b/>
                <w:sz w:val="18"/>
                <w:szCs w:val="18"/>
                <w:lang w:val="bg-BG" w:eastAsia="en-GB"/>
              </w:rPr>
              <w:t>RI 1.2.2</w:t>
            </w:r>
          </w:p>
        </w:tc>
        <w:tc>
          <w:tcPr>
            <w:tcW w:w="1240" w:type="pct"/>
            <w:vAlign w:val="center"/>
          </w:tcPr>
          <w:p w:rsidR="00151901" w:rsidRPr="00BD6CAD" w:rsidRDefault="009674B4" w:rsidP="00AD4996">
            <w:pPr>
              <w:pStyle w:val="ListParagraph"/>
              <w:autoSpaceDE w:val="0"/>
              <w:autoSpaceDN w:val="0"/>
              <w:adjustRightInd w:val="0"/>
              <w:ind w:left="0"/>
              <w:rPr>
                <w:rFonts w:cs="Arial"/>
                <w:sz w:val="18"/>
                <w:szCs w:val="18"/>
                <w:lang w:val="bg-BG" w:eastAsia="en-US"/>
              </w:rPr>
            </w:pPr>
            <w:r w:rsidRPr="00BD6CAD">
              <w:rPr>
                <w:rFonts w:cs="Arial"/>
                <w:sz w:val="18"/>
                <w:szCs w:val="18"/>
                <w:lang w:val="bg-BG"/>
              </w:rPr>
              <w:t xml:space="preserve">Повече </w:t>
            </w:r>
            <w:r w:rsidR="00AD4996">
              <w:rPr>
                <w:rFonts w:cs="Arial"/>
                <w:sz w:val="18"/>
                <w:szCs w:val="18"/>
                <w:lang w:val="bg-BG"/>
              </w:rPr>
              <w:t>съвместни инициативи в</w:t>
            </w:r>
            <w:r w:rsidRPr="00BD6CAD">
              <w:rPr>
                <w:rFonts w:cs="Arial"/>
                <w:sz w:val="18"/>
                <w:szCs w:val="18"/>
                <w:lang w:val="bg-BG"/>
              </w:rPr>
              <w:t xml:space="preserve"> областта на превенцията и управлението на риска</w:t>
            </w:r>
          </w:p>
        </w:tc>
        <w:tc>
          <w:tcPr>
            <w:tcW w:w="1011"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Процентен дял</w:t>
            </w:r>
          </w:p>
        </w:tc>
        <w:tc>
          <w:tcPr>
            <w:tcW w:w="659" w:type="pct"/>
            <w:vAlign w:val="center"/>
          </w:tcPr>
          <w:p w:rsidR="00151901" w:rsidRPr="00BD6CAD"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2</w:t>
            </w:r>
            <w:r w:rsidR="009674B4" w:rsidRPr="00BD6CAD">
              <w:rPr>
                <w:rFonts w:cs="Arial"/>
                <w:sz w:val="18"/>
                <w:szCs w:val="18"/>
                <w:lang w:val="bg-BG" w:eastAsia="en-GB"/>
              </w:rPr>
              <w:t>0%</w:t>
            </w:r>
          </w:p>
        </w:tc>
        <w:tc>
          <w:tcPr>
            <w:tcW w:w="838" w:type="pct"/>
            <w:vAlign w:val="center"/>
          </w:tcPr>
          <w:p w:rsidR="00151901" w:rsidRPr="00BD6CAD" w:rsidRDefault="009674B4">
            <w:pPr>
              <w:keepNext/>
              <w:widowControl w:val="0"/>
              <w:overflowPunct w:val="0"/>
              <w:autoSpaceDE w:val="0"/>
              <w:autoSpaceDN w:val="0"/>
              <w:adjustRightInd w:val="0"/>
              <w:spacing w:before="60" w:after="60"/>
              <w:jc w:val="center"/>
              <w:textAlignment w:val="baseline"/>
              <w:rPr>
                <w:rFonts w:cs="Arial"/>
                <w:sz w:val="18"/>
                <w:szCs w:val="18"/>
              </w:rPr>
            </w:pPr>
            <w:r w:rsidRPr="00BD6CAD">
              <w:rPr>
                <w:rFonts w:cs="Arial"/>
                <w:sz w:val="18"/>
                <w:szCs w:val="18"/>
              </w:rPr>
              <w:t>Изпълнение на PHARE/CARDS</w:t>
            </w:r>
          </w:p>
          <w:p w:rsidR="00151901" w:rsidRPr="00BD6CAD" w:rsidRDefault="009674B4">
            <w:pPr>
              <w:pStyle w:val="ListParagraph"/>
              <w:autoSpaceDE w:val="0"/>
              <w:autoSpaceDN w:val="0"/>
              <w:adjustRightInd w:val="0"/>
              <w:ind w:left="0"/>
              <w:jc w:val="center"/>
              <w:rPr>
                <w:rFonts w:cs="Arial"/>
                <w:sz w:val="18"/>
                <w:szCs w:val="18"/>
                <w:lang w:val="bg-BG"/>
              </w:rPr>
            </w:pPr>
            <w:r w:rsidRPr="00BD6CAD">
              <w:rPr>
                <w:rFonts w:cs="Arial"/>
                <w:sz w:val="18"/>
                <w:szCs w:val="18"/>
                <w:lang w:val="bg-BG"/>
              </w:rPr>
              <w:t xml:space="preserve">Доклади за проучвания/напредъка и Годишни </w:t>
            </w:r>
            <w:r w:rsidRPr="00BD6CAD">
              <w:rPr>
                <w:rFonts w:cs="Arial"/>
                <w:sz w:val="18"/>
                <w:szCs w:val="18"/>
                <w:lang w:val="bg-BG"/>
              </w:rPr>
              <w:lastRenderedPageBreak/>
              <w:t>доклади за изпълнението</w:t>
            </w:r>
          </w:p>
        </w:tc>
        <w:tc>
          <w:tcPr>
            <w:tcW w:w="796" w:type="pct"/>
            <w:shd w:val="clear" w:color="auto" w:fill="auto"/>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lastRenderedPageBreak/>
              <w:t>2018</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2023</w:t>
            </w:r>
          </w:p>
        </w:tc>
      </w:tr>
      <w:tr w:rsidR="00BF5CB7" w:rsidRPr="00BD6CAD" w:rsidTr="005452D2">
        <w:trPr>
          <w:trHeight w:val="712"/>
        </w:trPr>
        <w:tc>
          <w:tcPr>
            <w:tcW w:w="456" w:type="pct"/>
            <w:shd w:val="clear" w:color="auto" w:fill="F2F2F2"/>
            <w:vAlign w:val="center"/>
          </w:tcPr>
          <w:p w:rsidR="00151901" w:rsidRPr="00BD6CAD" w:rsidRDefault="009674B4">
            <w:pPr>
              <w:pStyle w:val="ListParagraph"/>
              <w:autoSpaceDE w:val="0"/>
              <w:autoSpaceDN w:val="0"/>
              <w:adjustRightInd w:val="0"/>
              <w:ind w:left="0"/>
              <w:jc w:val="center"/>
              <w:rPr>
                <w:rFonts w:cs="Arial"/>
                <w:b/>
                <w:sz w:val="18"/>
                <w:szCs w:val="18"/>
                <w:lang w:val="bg-BG" w:eastAsia="en-GB"/>
              </w:rPr>
            </w:pPr>
            <w:r w:rsidRPr="00BD6CAD">
              <w:rPr>
                <w:rFonts w:cs="Arial"/>
                <w:b/>
                <w:sz w:val="18"/>
                <w:szCs w:val="18"/>
                <w:lang w:val="bg-BG" w:eastAsia="en-GB"/>
              </w:rPr>
              <w:lastRenderedPageBreak/>
              <w:t>RI 2.1.1</w:t>
            </w:r>
          </w:p>
        </w:tc>
        <w:tc>
          <w:tcPr>
            <w:tcW w:w="1240" w:type="pct"/>
            <w:vAlign w:val="center"/>
          </w:tcPr>
          <w:p w:rsidR="00151901" w:rsidRPr="00BD6CAD" w:rsidRDefault="009674B4" w:rsidP="00AD4996">
            <w:pPr>
              <w:pStyle w:val="ListParagraph"/>
              <w:autoSpaceDE w:val="0"/>
              <w:autoSpaceDN w:val="0"/>
              <w:adjustRightInd w:val="0"/>
              <w:ind w:left="0"/>
              <w:rPr>
                <w:rFonts w:cs="Arial"/>
                <w:sz w:val="18"/>
                <w:szCs w:val="18"/>
                <w:lang w:val="bg-BG" w:eastAsia="en-GB"/>
              </w:rPr>
            </w:pPr>
            <w:r w:rsidRPr="00BD6CAD">
              <w:rPr>
                <w:rFonts w:cs="Arial"/>
                <w:sz w:val="18"/>
                <w:szCs w:val="18"/>
                <w:lang w:val="bg-BG"/>
              </w:rPr>
              <w:t>Увеличение на нощ</w:t>
            </w:r>
            <w:r w:rsidR="00AD4996">
              <w:rPr>
                <w:rFonts w:cs="Arial"/>
                <w:sz w:val="18"/>
                <w:szCs w:val="18"/>
                <w:lang w:val="bg-BG"/>
              </w:rPr>
              <w:t>увките</w:t>
            </w:r>
            <w:r w:rsidRPr="00BD6CAD">
              <w:rPr>
                <w:rFonts w:cs="Arial"/>
                <w:sz w:val="18"/>
                <w:szCs w:val="18"/>
                <w:lang w:val="bg-BG"/>
              </w:rPr>
              <w:t xml:space="preserve">, </w:t>
            </w:r>
            <w:r w:rsidR="00AD4996">
              <w:rPr>
                <w:rFonts w:cs="Arial"/>
                <w:sz w:val="18"/>
                <w:szCs w:val="18"/>
                <w:lang w:val="bg-BG"/>
              </w:rPr>
              <w:t>отчетени</w:t>
            </w:r>
            <w:r w:rsidRPr="00BD6CAD">
              <w:rPr>
                <w:rFonts w:cs="Arial"/>
                <w:sz w:val="18"/>
                <w:szCs w:val="18"/>
                <w:lang w:val="bg-BG"/>
              </w:rPr>
              <w:t xml:space="preserve"> в трансграничния регион</w:t>
            </w:r>
          </w:p>
        </w:tc>
        <w:tc>
          <w:tcPr>
            <w:tcW w:w="1011"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Процентен дял</w:t>
            </w:r>
          </w:p>
        </w:tc>
        <w:tc>
          <w:tcPr>
            <w:tcW w:w="659"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1%</w:t>
            </w:r>
          </w:p>
        </w:tc>
        <w:tc>
          <w:tcPr>
            <w:tcW w:w="838" w:type="pct"/>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Статистика</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Проучване</w:t>
            </w:r>
          </w:p>
          <w:p w:rsidR="00151901" w:rsidRPr="00BD6CAD" w:rsidRDefault="009674B4">
            <w:pPr>
              <w:keepNext/>
              <w:widowControl w:val="0"/>
              <w:overflowPunct w:val="0"/>
              <w:autoSpaceDE w:val="0"/>
              <w:autoSpaceDN w:val="0"/>
              <w:adjustRightInd w:val="0"/>
              <w:spacing w:before="60" w:after="60"/>
              <w:jc w:val="center"/>
              <w:textAlignment w:val="baseline"/>
              <w:rPr>
                <w:rFonts w:cs="Arial"/>
                <w:sz w:val="18"/>
                <w:szCs w:val="18"/>
              </w:rPr>
            </w:pPr>
            <w:r w:rsidRPr="00BD6CAD">
              <w:rPr>
                <w:rFonts w:cs="Arial"/>
                <w:sz w:val="18"/>
                <w:szCs w:val="18"/>
              </w:rPr>
              <w:t>Изпълнение на PHARE/CARDS</w:t>
            </w:r>
          </w:p>
          <w:p w:rsidR="00151901" w:rsidRPr="00BD6CAD" w:rsidRDefault="009674B4">
            <w:pPr>
              <w:keepNext/>
              <w:widowControl w:val="0"/>
              <w:overflowPunct w:val="0"/>
              <w:autoSpaceDE w:val="0"/>
              <w:autoSpaceDN w:val="0"/>
              <w:adjustRightInd w:val="0"/>
              <w:spacing w:before="60" w:after="60"/>
              <w:jc w:val="center"/>
              <w:textAlignment w:val="baseline"/>
              <w:rPr>
                <w:rFonts w:cs="Arial"/>
                <w:sz w:val="18"/>
                <w:szCs w:val="18"/>
                <w:lang w:eastAsia="nl-NL"/>
              </w:rPr>
            </w:pPr>
            <w:r w:rsidRPr="00BD6CAD">
              <w:rPr>
                <w:rFonts w:cs="Arial"/>
                <w:sz w:val="18"/>
                <w:szCs w:val="18"/>
                <w:lang w:eastAsia="nl-NL"/>
              </w:rPr>
              <w:t>Доклади за напредъка и Годишни доклади за изпълнението</w:t>
            </w:r>
          </w:p>
        </w:tc>
        <w:tc>
          <w:tcPr>
            <w:tcW w:w="796" w:type="pct"/>
            <w:shd w:val="clear" w:color="auto" w:fill="auto"/>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2018</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2023</w:t>
            </w:r>
          </w:p>
        </w:tc>
      </w:tr>
      <w:tr w:rsidR="00BF5CB7" w:rsidRPr="00BD6CAD" w:rsidTr="005452D2">
        <w:trPr>
          <w:trHeight w:val="1184"/>
        </w:trPr>
        <w:tc>
          <w:tcPr>
            <w:tcW w:w="456" w:type="pct"/>
            <w:shd w:val="clear" w:color="auto" w:fill="F2F2F2"/>
            <w:vAlign w:val="center"/>
          </w:tcPr>
          <w:p w:rsidR="00151901" w:rsidRPr="00BD6CAD" w:rsidRDefault="009674B4">
            <w:pPr>
              <w:pStyle w:val="ListParagraph"/>
              <w:autoSpaceDE w:val="0"/>
              <w:autoSpaceDN w:val="0"/>
              <w:adjustRightInd w:val="0"/>
              <w:ind w:left="0"/>
              <w:jc w:val="center"/>
              <w:rPr>
                <w:rFonts w:cs="Arial"/>
                <w:b/>
                <w:sz w:val="18"/>
                <w:szCs w:val="18"/>
                <w:lang w:val="bg-BG" w:eastAsia="en-GB"/>
              </w:rPr>
            </w:pPr>
            <w:r w:rsidRPr="00BD6CAD">
              <w:rPr>
                <w:rFonts w:cs="Arial"/>
                <w:b/>
                <w:sz w:val="18"/>
                <w:szCs w:val="18"/>
                <w:lang w:val="bg-BG" w:eastAsia="en-GB"/>
              </w:rPr>
              <w:t>RI 2.</w:t>
            </w:r>
            <w:proofErr w:type="spellStart"/>
            <w:r w:rsidRPr="00BD6CAD">
              <w:rPr>
                <w:rFonts w:cs="Arial"/>
                <w:b/>
                <w:sz w:val="18"/>
                <w:szCs w:val="18"/>
                <w:lang w:val="bg-BG" w:eastAsia="en-GB"/>
              </w:rPr>
              <w:t>2</w:t>
            </w:r>
            <w:proofErr w:type="spellEnd"/>
            <w:r w:rsidRPr="00BD6CAD">
              <w:rPr>
                <w:rFonts w:cs="Arial"/>
                <w:b/>
                <w:sz w:val="18"/>
                <w:szCs w:val="18"/>
                <w:lang w:val="bg-BG" w:eastAsia="en-GB"/>
              </w:rPr>
              <w:t>.1</w:t>
            </w:r>
          </w:p>
        </w:tc>
        <w:tc>
          <w:tcPr>
            <w:tcW w:w="1240" w:type="pct"/>
            <w:vAlign w:val="center"/>
          </w:tcPr>
          <w:p w:rsidR="00151901" w:rsidRPr="00BD6CAD" w:rsidRDefault="00AD4996" w:rsidP="00AD4996">
            <w:pPr>
              <w:pStyle w:val="ListParagraph"/>
              <w:autoSpaceDE w:val="0"/>
              <w:autoSpaceDN w:val="0"/>
              <w:adjustRightInd w:val="0"/>
              <w:ind w:left="0"/>
              <w:rPr>
                <w:rFonts w:cs="Arial"/>
                <w:sz w:val="18"/>
                <w:szCs w:val="18"/>
                <w:lang w:val="bg-BG"/>
              </w:rPr>
            </w:pPr>
            <w:r>
              <w:rPr>
                <w:rFonts w:cs="Arial"/>
                <w:sz w:val="18"/>
                <w:szCs w:val="18"/>
                <w:lang w:val="bg-BG"/>
              </w:rPr>
              <w:t>По-високо ниво на съвместните и интегрирани подходи за развитие на устойчив туризъм в трансграничния район</w:t>
            </w:r>
          </w:p>
        </w:tc>
        <w:tc>
          <w:tcPr>
            <w:tcW w:w="1011" w:type="pct"/>
            <w:vAlign w:val="center"/>
          </w:tcPr>
          <w:p w:rsidR="00151901" w:rsidRPr="00BD6CAD"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Скала</w:t>
            </w:r>
          </w:p>
        </w:tc>
        <w:tc>
          <w:tcPr>
            <w:tcW w:w="659" w:type="pct"/>
            <w:vAlign w:val="center"/>
          </w:tcPr>
          <w:p w:rsidR="00151901" w:rsidRPr="00BD6CAD"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Ще бъде определена</w:t>
            </w:r>
          </w:p>
        </w:tc>
        <w:tc>
          <w:tcPr>
            <w:tcW w:w="838" w:type="pct"/>
            <w:vAlign w:val="center"/>
          </w:tcPr>
          <w:p w:rsidR="00151901" w:rsidRPr="00BD6CAD"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Проучване</w:t>
            </w:r>
          </w:p>
        </w:tc>
        <w:tc>
          <w:tcPr>
            <w:tcW w:w="796" w:type="pct"/>
            <w:shd w:val="clear" w:color="auto" w:fill="auto"/>
            <w:vAlign w:val="center"/>
          </w:tcPr>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2018</w:t>
            </w:r>
          </w:p>
          <w:p w:rsidR="00151901" w:rsidRPr="00BD6CAD" w:rsidRDefault="009674B4">
            <w:pPr>
              <w:pStyle w:val="ListParagraph"/>
              <w:autoSpaceDE w:val="0"/>
              <w:autoSpaceDN w:val="0"/>
              <w:adjustRightInd w:val="0"/>
              <w:ind w:left="0"/>
              <w:jc w:val="center"/>
              <w:rPr>
                <w:rFonts w:cs="Arial"/>
                <w:sz w:val="18"/>
                <w:szCs w:val="18"/>
                <w:lang w:val="bg-BG" w:eastAsia="en-GB"/>
              </w:rPr>
            </w:pPr>
            <w:r w:rsidRPr="00BD6CAD">
              <w:rPr>
                <w:rFonts w:cs="Arial"/>
                <w:sz w:val="18"/>
                <w:szCs w:val="18"/>
                <w:lang w:val="bg-BG" w:eastAsia="en-GB"/>
              </w:rPr>
              <w:t>2023</w:t>
            </w:r>
          </w:p>
        </w:tc>
      </w:tr>
      <w:tr w:rsidR="00AD4996" w:rsidRPr="00BD6CAD" w:rsidTr="005452D2">
        <w:trPr>
          <w:trHeight w:val="1184"/>
        </w:trPr>
        <w:tc>
          <w:tcPr>
            <w:tcW w:w="456" w:type="pct"/>
            <w:shd w:val="clear" w:color="auto" w:fill="F2F2F2"/>
            <w:vAlign w:val="center"/>
          </w:tcPr>
          <w:p w:rsidR="00AD4996" w:rsidRPr="00BD6CAD" w:rsidRDefault="00AD4996">
            <w:pPr>
              <w:pStyle w:val="ListParagraph"/>
              <w:autoSpaceDE w:val="0"/>
              <w:autoSpaceDN w:val="0"/>
              <w:adjustRightInd w:val="0"/>
              <w:ind w:left="0"/>
              <w:jc w:val="center"/>
              <w:rPr>
                <w:rFonts w:cs="Arial"/>
                <w:b/>
                <w:sz w:val="18"/>
                <w:szCs w:val="18"/>
                <w:lang w:val="bg-BG" w:eastAsia="en-GB"/>
              </w:rPr>
            </w:pPr>
            <w:r w:rsidRPr="00AD4996">
              <w:rPr>
                <w:rFonts w:cs="Arial"/>
                <w:b/>
                <w:sz w:val="18"/>
                <w:szCs w:val="18"/>
                <w:lang w:val="bg-BG" w:eastAsia="en-GB"/>
              </w:rPr>
              <w:t>RI 2.3.1</w:t>
            </w:r>
          </w:p>
        </w:tc>
        <w:tc>
          <w:tcPr>
            <w:tcW w:w="1240" w:type="pct"/>
            <w:vAlign w:val="center"/>
          </w:tcPr>
          <w:p w:rsidR="00AD4996" w:rsidRDefault="00AD4996" w:rsidP="00AD4996">
            <w:pPr>
              <w:pStyle w:val="ListParagraph"/>
              <w:autoSpaceDE w:val="0"/>
              <w:autoSpaceDN w:val="0"/>
              <w:adjustRightInd w:val="0"/>
              <w:ind w:left="0"/>
              <w:rPr>
                <w:rFonts w:cs="Arial"/>
                <w:sz w:val="18"/>
                <w:szCs w:val="18"/>
                <w:lang w:val="bg-BG"/>
              </w:rPr>
            </w:pPr>
            <w:proofErr w:type="spellStart"/>
            <w:r w:rsidRPr="00AD4996">
              <w:rPr>
                <w:rFonts w:cs="Arial"/>
                <w:sz w:val="18"/>
                <w:szCs w:val="18"/>
                <w:lang w:val="bg-BG"/>
              </w:rPr>
              <w:t>Increased</w:t>
            </w:r>
            <w:proofErr w:type="spellEnd"/>
            <w:r w:rsidRPr="00AD4996">
              <w:rPr>
                <w:rFonts w:cs="Arial"/>
                <w:sz w:val="18"/>
                <w:szCs w:val="18"/>
                <w:lang w:val="bg-BG"/>
              </w:rPr>
              <w:t xml:space="preserve"> </w:t>
            </w:r>
            <w:proofErr w:type="spellStart"/>
            <w:r w:rsidRPr="00AD4996">
              <w:rPr>
                <w:rFonts w:cs="Arial"/>
                <w:sz w:val="18"/>
                <w:szCs w:val="18"/>
                <w:lang w:val="bg-BG"/>
              </w:rPr>
              <w:t>public</w:t>
            </w:r>
            <w:proofErr w:type="spellEnd"/>
            <w:r w:rsidRPr="00AD4996">
              <w:rPr>
                <w:rFonts w:cs="Arial"/>
                <w:sz w:val="18"/>
                <w:szCs w:val="18"/>
                <w:lang w:val="bg-BG"/>
              </w:rPr>
              <w:t xml:space="preserve"> </w:t>
            </w:r>
            <w:proofErr w:type="spellStart"/>
            <w:r w:rsidRPr="00AD4996">
              <w:rPr>
                <w:rFonts w:cs="Arial"/>
                <w:sz w:val="18"/>
                <w:szCs w:val="18"/>
                <w:lang w:val="bg-BG"/>
              </w:rPr>
              <w:t>awareness</w:t>
            </w:r>
            <w:proofErr w:type="spellEnd"/>
            <w:r w:rsidRPr="00AD4996">
              <w:rPr>
                <w:rFonts w:cs="Arial"/>
                <w:sz w:val="18"/>
                <w:szCs w:val="18"/>
                <w:lang w:val="bg-BG"/>
              </w:rPr>
              <w:t xml:space="preserve"> </w:t>
            </w:r>
            <w:proofErr w:type="spellStart"/>
            <w:r w:rsidRPr="00AD4996">
              <w:rPr>
                <w:rFonts w:cs="Arial"/>
                <w:sz w:val="18"/>
                <w:szCs w:val="18"/>
                <w:lang w:val="bg-BG"/>
              </w:rPr>
              <w:t>regarding</w:t>
            </w:r>
            <w:proofErr w:type="spellEnd"/>
            <w:r w:rsidRPr="00AD4996">
              <w:rPr>
                <w:rFonts w:cs="Arial"/>
                <w:sz w:val="18"/>
                <w:szCs w:val="18"/>
                <w:lang w:val="bg-BG"/>
              </w:rPr>
              <w:t xml:space="preserve"> </w:t>
            </w:r>
            <w:proofErr w:type="spellStart"/>
            <w:r w:rsidRPr="00AD4996">
              <w:rPr>
                <w:rFonts w:cs="Arial"/>
                <w:sz w:val="18"/>
                <w:szCs w:val="18"/>
                <w:lang w:val="bg-BG"/>
              </w:rPr>
              <w:t>sustainable</w:t>
            </w:r>
            <w:proofErr w:type="spellEnd"/>
            <w:r w:rsidRPr="00AD4996">
              <w:rPr>
                <w:rFonts w:cs="Arial"/>
                <w:sz w:val="18"/>
                <w:szCs w:val="18"/>
                <w:lang w:val="bg-BG"/>
              </w:rPr>
              <w:t xml:space="preserve"> </w:t>
            </w:r>
            <w:proofErr w:type="spellStart"/>
            <w:r w:rsidRPr="00AD4996">
              <w:rPr>
                <w:rFonts w:cs="Arial"/>
                <w:sz w:val="18"/>
                <w:szCs w:val="18"/>
                <w:lang w:val="bg-BG"/>
              </w:rPr>
              <w:t>use</w:t>
            </w:r>
            <w:proofErr w:type="spellEnd"/>
            <w:r w:rsidRPr="00AD4996">
              <w:rPr>
                <w:rFonts w:cs="Arial"/>
                <w:sz w:val="18"/>
                <w:szCs w:val="18"/>
                <w:lang w:val="bg-BG"/>
              </w:rPr>
              <w:t xml:space="preserve"> of </w:t>
            </w:r>
            <w:proofErr w:type="spellStart"/>
            <w:r w:rsidRPr="00AD4996">
              <w:rPr>
                <w:rFonts w:cs="Arial"/>
                <w:sz w:val="18"/>
                <w:szCs w:val="18"/>
                <w:lang w:val="bg-BG"/>
              </w:rPr>
              <w:t>natural</w:t>
            </w:r>
            <w:proofErr w:type="spellEnd"/>
            <w:r w:rsidRPr="00AD4996">
              <w:rPr>
                <w:rFonts w:cs="Arial"/>
                <w:sz w:val="18"/>
                <w:szCs w:val="18"/>
                <w:lang w:val="bg-BG"/>
              </w:rPr>
              <w:t xml:space="preserve"> </w:t>
            </w:r>
            <w:proofErr w:type="spellStart"/>
            <w:r w:rsidRPr="00AD4996">
              <w:rPr>
                <w:rFonts w:cs="Arial"/>
                <w:sz w:val="18"/>
                <w:szCs w:val="18"/>
                <w:lang w:val="bg-BG"/>
              </w:rPr>
              <w:t>and</w:t>
            </w:r>
            <w:proofErr w:type="spellEnd"/>
            <w:r w:rsidRPr="00AD4996">
              <w:rPr>
                <w:rFonts w:cs="Arial"/>
                <w:sz w:val="18"/>
                <w:szCs w:val="18"/>
                <w:lang w:val="bg-BG"/>
              </w:rPr>
              <w:t xml:space="preserve"> </w:t>
            </w:r>
            <w:proofErr w:type="spellStart"/>
            <w:r w:rsidRPr="00AD4996">
              <w:rPr>
                <w:rFonts w:cs="Arial"/>
                <w:sz w:val="18"/>
                <w:szCs w:val="18"/>
                <w:lang w:val="bg-BG"/>
              </w:rPr>
              <w:t>cultural</w:t>
            </w:r>
            <w:proofErr w:type="spellEnd"/>
            <w:r w:rsidRPr="00AD4996">
              <w:rPr>
                <w:rFonts w:cs="Arial"/>
                <w:sz w:val="18"/>
                <w:szCs w:val="18"/>
                <w:lang w:val="bg-BG"/>
              </w:rPr>
              <w:t xml:space="preserve"> </w:t>
            </w:r>
            <w:proofErr w:type="spellStart"/>
            <w:r w:rsidRPr="00AD4996">
              <w:rPr>
                <w:rFonts w:cs="Arial"/>
                <w:sz w:val="18"/>
                <w:szCs w:val="18"/>
                <w:lang w:val="bg-BG"/>
              </w:rPr>
              <w:t>heritage</w:t>
            </w:r>
            <w:proofErr w:type="spellEnd"/>
            <w:r w:rsidRPr="00AD4996">
              <w:rPr>
                <w:rFonts w:cs="Arial"/>
                <w:sz w:val="18"/>
                <w:szCs w:val="18"/>
                <w:lang w:val="bg-BG"/>
              </w:rPr>
              <w:t xml:space="preserve"> </w:t>
            </w:r>
            <w:proofErr w:type="spellStart"/>
            <w:r w:rsidRPr="00AD4996">
              <w:rPr>
                <w:rFonts w:cs="Arial"/>
                <w:sz w:val="18"/>
                <w:szCs w:val="18"/>
                <w:lang w:val="bg-BG"/>
              </w:rPr>
              <w:t>and</w:t>
            </w:r>
            <w:proofErr w:type="spellEnd"/>
            <w:r w:rsidRPr="00AD4996">
              <w:rPr>
                <w:rFonts w:cs="Arial"/>
                <w:sz w:val="18"/>
                <w:szCs w:val="18"/>
                <w:lang w:val="bg-BG"/>
              </w:rPr>
              <w:t xml:space="preserve"> </w:t>
            </w:r>
            <w:proofErr w:type="spellStart"/>
            <w:r w:rsidRPr="00AD4996">
              <w:rPr>
                <w:rFonts w:cs="Arial"/>
                <w:sz w:val="18"/>
                <w:szCs w:val="18"/>
                <w:lang w:val="bg-BG"/>
              </w:rPr>
              <w:t>resources</w:t>
            </w:r>
            <w:proofErr w:type="spellEnd"/>
          </w:p>
        </w:tc>
        <w:tc>
          <w:tcPr>
            <w:tcW w:w="1011" w:type="pct"/>
            <w:vAlign w:val="center"/>
          </w:tcPr>
          <w:p w:rsidR="00AD4996"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Скала</w:t>
            </w:r>
          </w:p>
        </w:tc>
        <w:tc>
          <w:tcPr>
            <w:tcW w:w="659" w:type="pct"/>
            <w:vAlign w:val="center"/>
          </w:tcPr>
          <w:p w:rsidR="00AD4996"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Ще бъде определена</w:t>
            </w:r>
          </w:p>
        </w:tc>
        <w:tc>
          <w:tcPr>
            <w:tcW w:w="838" w:type="pct"/>
            <w:vAlign w:val="center"/>
          </w:tcPr>
          <w:p w:rsidR="00AD4996" w:rsidRDefault="00AD4996">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Проучване</w:t>
            </w:r>
          </w:p>
        </w:tc>
        <w:tc>
          <w:tcPr>
            <w:tcW w:w="796" w:type="pct"/>
            <w:shd w:val="clear" w:color="auto" w:fill="auto"/>
            <w:vAlign w:val="center"/>
          </w:tcPr>
          <w:p w:rsidR="00AD4996" w:rsidRPr="00AD4996" w:rsidRDefault="00AD4996" w:rsidP="00AD4996">
            <w:pPr>
              <w:autoSpaceDE w:val="0"/>
              <w:autoSpaceDN w:val="0"/>
              <w:adjustRightInd w:val="0"/>
              <w:jc w:val="center"/>
              <w:rPr>
                <w:rFonts w:cs="Arial"/>
                <w:sz w:val="18"/>
                <w:szCs w:val="18"/>
                <w:lang w:eastAsia="en-GB"/>
              </w:rPr>
            </w:pPr>
            <w:r w:rsidRPr="00AD4996">
              <w:rPr>
                <w:rFonts w:cs="Arial"/>
                <w:sz w:val="18"/>
                <w:szCs w:val="18"/>
                <w:lang w:eastAsia="en-GB"/>
              </w:rPr>
              <w:t>2018</w:t>
            </w:r>
          </w:p>
          <w:p w:rsidR="00AD4996" w:rsidRPr="00BD6CAD" w:rsidRDefault="00AD4996" w:rsidP="00AD4996">
            <w:pPr>
              <w:pStyle w:val="ListParagraph"/>
              <w:autoSpaceDE w:val="0"/>
              <w:autoSpaceDN w:val="0"/>
              <w:adjustRightInd w:val="0"/>
              <w:ind w:left="0"/>
              <w:jc w:val="center"/>
              <w:rPr>
                <w:rFonts w:cs="Arial"/>
                <w:sz w:val="18"/>
                <w:szCs w:val="18"/>
                <w:lang w:val="bg-BG" w:eastAsia="en-GB"/>
              </w:rPr>
            </w:pPr>
            <w:r w:rsidRPr="00AD4996">
              <w:rPr>
                <w:rFonts w:cs="Arial"/>
                <w:sz w:val="18"/>
                <w:szCs w:val="18"/>
                <w:lang w:val="bg-BG" w:eastAsia="en-GB"/>
              </w:rPr>
              <w:t>2023</w:t>
            </w:r>
          </w:p>
        </w:tc>
      </w:tr>
      <w:tr w:rsidR="00AD4996" w:rsidRPr="00BD6CAD" w:rsidTr="005452D2">
        <w:trPr>
          <w:trHeight w:val="1184"/>
        </w:trPr>
        <w:tc>
          <w:tcPr>
            <w:tcW w:w="456" w:type="pct"/>
            <w:shd w:val="clear" w:color="auto" w:fill="F2F2F2"/>
            <w:vAlign w:val="center"/>
          </w:tcPr>
          <w:p w:rsidR="00AD4996" w:rsidRPr="00BD6CAD" w:rsidRDefault="003923FE">
            <w:pPr>
              <w:pStyle w:val="ListParagraph"/>
              <w:autoSpaceDE w:val="0"/>
              <w:autoSpaceDN w:val="0"/>
              <w:adjustRightInd w:val="0"/>
              <w:ind w:left="0"/>
              <w:jc w:val="center"/>
              <w:rPr>
                <w:rFonts w:cs="Arial"/>
                <w:b/>
                <w:sz w:val="18"/>
                <w:szCs w:val="18"/>
                <w:lang w:val="bg-BG" w:eastAsia="en-GB"/>
              </w:rPr>
            </w:pPr>
            <w:r w:rsidRPr="003923FE">
              <w:rPr>
                <w:rFonts w:cs="Arial"/>
                <w:b/>
                <w:sz w:val="18"/>
                <w:szCs w:val="18"/>
                <w:lang w:val="bg-BG" w:eastAsia="en-GB"/>
              </w:rPr>
              <w:t>RI 3.1.1</w:t>
            </w:r>
          </w:p>
        </w:tc>
        <w:tc>
          <w:tcPr>
            <w:tcW w:w="1240" w:type="pct"/>
            <w:vAlign w:val="center"/>
          </w:tcPr>
          <w:p w:rsidR="00AD4996" w:rsidRDefault="003923FE" w:rsidP="00AD4996">
            <w:pPr>
              <w:pStyle w:val="ListParagraph"/>
              <w:autoSpaceDE w:val="0"/>
              <w:autoSpaceDN w:val="0"/>
              <w:adjustRightInd w:val="0"/>
              <w:ind w:left="0"/>
              <w:rPr>
                <w:rFonts w:cs="Arial"/>
                <w:sz w:val="18"/>
                <w:szCs w:val="18"/>
                <w:lang w:val="bg-BG"/>
              </w:rPr>
            </w:pPr>
            <w:proofErr w:type="spellStart"/>
            <w:r w:rsidRPr="003923FE">
              <w:rPr>
                <w:rFonts w:cs="Arial"/>
                <w:sz w:val="18"/>
                <w:szCs w:val="18"/>
                <w:lang w:val="bg-BG"/>
              </w:rPr>
              <w:t>Increased</w:t>
            </w:r>
            <w:proofErr w:type="spellEnd"/>
            <w:r w:rsidRPr="003923FE">
              <w:rPr>
                <w:rFonts w:cs="Arial"/>
                <w:sz w:val="18"/>
                <w:szCs w:val="18"/>
                <w:lang w:val="bg-BG"/>
              </w:rPr>
              <w:t xml:space="preserve"> </w:t>
            </w:r>
            <w:proofErr w:type="spellStart"/>
            <w:r w:rsidRPr="003923FE">
              <w:rPr>
                <w:rFonts w:cs="Arial"/>
                <w:sz w:val="18"/>
                <w:szCs w:val="18"/>
                <w:lang w:val="bg-BG"/>
              </w:rPr>
              <w:t>cross-border</w:t>
            </w:r>
            <w:proofErr w:type="spellEnd"/>
            <w:r w:rsidRPr="003923FE">
              <w:rPr>
                <w:rFonts w:cs="Arial"/>
                <w:sz w:val="18"/>
                <w:szCs w:val="18"/>
                <w:lang w:val="bg-BG"/>
              </w:rPr>
              <w:t xml:space="preserve"> </w:t>
            </w:r>
            <w:proofErr w:type="spellStart"/>
            <w:r w:rsidRPr="003923FE">
              <w:rPr>
                <w:rFonts w:cs="Arial"/>
                <w:sz w:val="18"/>
                <w:szCs w:val="18"/>
                <w:lang w:val="bg-BG"/>
              </w:rPr>
              <w:t>business</w:t>
            </w:r>
            <w:proofErr w:type="spellEnd"/>
            <w:r w:rsidRPr="003923FE">
              <w:rPr>
                <w:rFonts w:cs="Arial"/>
                <w:sz w:val="18"/>
                <w:szCs w:val="18"/>
                <w:lang w:val="bg-BG"/>
              </w:rPr>
              <w:t xml:space="preserve"> </w:t>
            </w:r>
            <w:proofErr w:type="spellStart"/>
            <w:r w:rsidRPr="003923FE">
              <w:rPr>
                <w:rFonts w:cs="Arial"/>
                <w:sz w:val="18"/>
                <w:szCs w:val="18"/>
                <w:lang w:val="bg-BG"/>
              </w:rPr>
              <w:t>networks</w:t>
            </w:r>
            <w:proofErr w:type="spellEnd"/>
            <w:r w:rsidRPr="003923FE">
              <w:rPr>
                <w:rFonts w:cs="Arial"/>
                <w:sz w:val="18"/>
                <w:szCs w:val="18"/>
                <w:lang w:val="bg-BG"/>
              </w:rPr>
              <w:t xml:space="preserve"> </w:t>
            </w:r>
            <w:proofErr w:type="spellStart"/>
            <w:r w:rsidRPr="003923FE">
              <w:rPr>
                <w:rFonts w:cs="Arial"/>
                <w:sz w:val="18"/>
                <w:szCs w:val="18"/>
                <w:lang w:val="bg-BG"/>
              </w:rPr>
              <w:t>created</w:t>
            </w:r>
            <w:proofErr w:type="spellEnd"/>
            <w:r w:rsidRPr="003923FE">
              <w:rPr>
                <w:rFonts w:cs="Arial"/>
                <w:sz w:val="18"/>
                <w:szCs w:val="18"/>
                <w:lang w:val="bg-BG"/>
              </w:rPr>
              <w:t xml:space="preserve"> </w:t>
            </w:r>
            <w:proofErr w:type="spellStart"/>
            <w:r w:rsidRPr="003923FE">
              <w:rPr>
                <w:rFonts w:cs="Arial"/>
                <w:sz w:val="18"/>
                <w:szCs w:val="18"/>
                <w:lang w:val="bg-BG"/>
              </w:rPr>
              <w:t>or</w:t>
            </w:r>
            <w:proofErr w:type="spellEnd"/>
            <w:r w:rsidRPr="003923FE">
              <w:rPr>
                <w:rFonts w:cs="Arial"/>
                <w:sz w:val="18"/>
                <w:szCs w:val="18"/>
                <w:lang w:val="bg-BG"/>
              </w:rPr>
              <w:t xml:space="preserve"> </w:t>
            </w:r>
            <w:proofErr w:type="spellStart"/>
            <w:r w:rsidRPr="003923FE">
              <w:rPr>
                <w:rFonts w:cs="Arial"/>
                <w:sz w:val="18"/>
                <w:szCs w:val="18"/>
                <w:lang w:val="bg-BG"/>
              </w:rPr>
              <w:t>extended</w:t>
            </w:r>
            <w:proofErr w:type="spellEnd"/>
          </w:p>
        </w:tc>
        <w:tc>
          <w:tcPr>
            <w:tcW w:w="1011"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Процентен дял</w:t>
            </w:r>
          </w:p>
        </w:tc>
        <w:tc>
          <w:tcPr>
            <w:tcW w:w="659"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29</w:t>
            </w:r>
          </w:p>
        </w:tc>
        <w:tc>
          <w:tcPr>
            <w:tcW w:w="838"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2013</w:t>
            </w:r>
          </w:p>
        </w:tc>
        <w:tc>
          <w:tcPr>
            <w:tcW w:w="796" w:type="pct"/>
            <w:shd w:val="clear" w:color="auto" w:fill="auto"/>
            <w:vAlign w:val="center"/>
          </w:tcPr>
          <w:p w:rsidR="00AD4996" w:rsidRPr="00BD6CAD"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10%</w:t>
            </w:r>
          </w:p>
        </w:tc>
      </w:tr>
      <w:tr w:rsidR="00AD4996" w:rsidRPr="00BD6CAD" w:rsidTr="005452D2">
        <w:trPr>
          <w:trHeight w:val="1184"/>
        </w:trPr>
        <w:tc>
          <w:tcPr>
            <w:tcW w:w="456" w:type="pct"/>
            <w:shd w:val="clear" w:color="auto" w:fill="F2F2F2"/>
            <w:vAlign w:val="center"/>
          </w:tcPr>
          <w:p w:rsidR="00AD4996" w:rsidRPr="00BD6CAD" w:rsidRDefault="003923FE">
            <w:pPr>
              <w:pStyle w:val="ListParagraph"/>
              <w:autoSpaceDE w:val="0"/>
              <w:autoSpaceDN w:val="0"/>
              <w:adjustRightInd w:val="0"/>
              <w:ind w:left="0"/>
              <w:jc w:val="center"/>
              <w:rPr>
                <w:rFonts w:cs="Arial"/>
                <w:b/>
                <w:sz w:val="18"/>
                <w:szCs w:val="18"/>
                <w:lang w:val="bg-BG" w:eastAsia="en-GB"/>
              </w:rPr>
            </w:pPr>
            <w:r w:rsidRPr="003923FE">
              <w:rPr>
                <w:rFonts w:cs="Arial"/>
                <w:b/>
                <w:sz w:val="18"/>
                <w:szCs w:val="18"/>
                <w:lang w:val="bg-BG" w:eastAsia="en-GB"/>
              </w:rPr>
              <w:t>RI 3.1.2.</w:t>
            </w:r>
          </w:p>
        </w:tc>
        <w:tc>
          <w:tcPr>
            <w:tcW w:w="1240" w:type="pct"/>
            <w:vAlign w:val="center"/>
          </w:tcPr>
          <w:p w:rsidR="00AD4996" w:rsidRDefault="003923FE" w:rsidP="00AD4996">
            <w:pPr>
              <w:pStyle w:val="ListParagraph"/>
              <w:autoSpaceDE w:val="0"/>
              <w:autoSpaceDN w:val="0"/>
              <w:adjustRightInd w:val="0"/>
              <w:ind w:left="0"/>
              <w:rPr>
                <w:rFonts w:cs="Arial"/>
                <w:sz w:val="18"/>
                <w:szCs w:val="18"/>
                <w:lang w:val="bg-BG"/>
              </w:rPr>
            </w:pPr>
            <w:proofErr w:type="spellStart"/>
            <w:r w:rsidRPr="003923FE">
              <w:rPr>
                <w:rFonts w:cs="Arial"/>
                <w:sz w:val="18"/>
                <w:szCs w:val="18"/>
                <w:lang w:val="bg-BG"/>
              </w:rPr>
              <w:t>Increased</w:t>
            </w:r>
            <w:proofErr w:type="spellEnd"/>
            <w:r w:rsidRPr="003923FE">
              <w:rPr>
                <w:rFonts w:cs="Arial"/>
                <w:sz w:val="18"/>
                <w:szCs w:val="18"/>
                <w:lang w:val="bg-BG"/>
              </w:rPr>
              <w:t xml:space="preserve"> </w:t>
            </w:r>
            <w:proofErr w:type="spellStart"/>
            <w:r w:rsidRPr="003923FE">
              <w:rPr>
                <w:rFonts w:cs="Arial"/>
                <w:sz w:val="18"/>
                <w:szCs w:val="18"/>
                <w:lang w:val="bg-BG"/>
              </w:rPr>
              <w:t>level</w:t>
            </w:r>
            <w:proofErr w:type="spellEnd"/>
            <w:r w:rsidRPr="003923FE">
              <w:rPr>
                <w:rFonts w:cs="Arial"/>
                <w:sz w:val="18"/>
                <w:szCs w:val="18"/>
                <w:lang w:val="bg-BG"/>
              </w:rPr>
              <w:t xml:space="preserve"> of </w:t>
            </w:r>
            <w:proofErr w:type="spellStart"/>
            <w:r w:rsidRPr="003923FE">
              <w:rPr>
                <w:rFonts w:cs="Arial"/>
                <w:sz w:val="18"/>
                <w:szCs w:val="18"/>
                <w:lang w:val="bg-BG"/>
              </w:rPr>
              <w:t>awareness</w:t>
            </w:r>
            <w:proofErr w:type="spellEnd"/>
            <w:r w:rsidRPr="003923FE">
              <w:rPr>
                <w:rFonts w:cs="Arial"/>
                <w:sz w:val="18"/>
                <w:szCs w:val="18"/>
                <w:lang w:val="bg-BG"/>
              </w:rPr>
              <w:t xml:space="preserve"> </w:t>
            </w:r>
            <w:proofErr w:type="spellStart"/>
            <w:r w:rsidRPr="003923FE">
              <w:rPr>
                <w:rFonts w:cs="Arial"/>
                <w:sz w:val="18"/>
                <w:szCs w:val="18"/>
                <w:lang w:val="bg-BG"/>
              </w:rPr>
              <w:t>on</w:t>
            </w:r>
            <w:proofErr w:type="spellEnd"/>
            <w:r w:rsidRPr="003923FE">
              <w:rPr>
                <w:rFonts w:cs="Arial"/>
                <w:sz w:val="18"/>
                <w:szCs w:val="18"/>
                <w:lang w:val="bg-BG"/>
              </w:rPr>
              <w:t xml:space="preserve"> </w:t>
            </w:r>
            <w:proofErr w:type="spellStart"/>
            <w:r w:rsidRPr="003923FE">
              <w:rPr>
                <w:rFonts w:cs="Arial"/>
                <w:sz w:val="18"/>
                <w:szCs w:val="18"/>
                <w:lang w:val="bg-BG"/>
              </w:rPr>
              <w:t>the</w:t>
            </w:r>
            <w:proofErr w:type="spellEnd"/>
            <w:r w:rsidRPr="003923FE">
              <w:rPr>
                <w:rFonts w:cs="Arial"/>
                <w:sz w:val="18"/>
                <w:szCs w:val="18"/>
                <w:lang w:val="bg-BG"/>
              </w:rPr>
              <w:t xml:space="preserve"> </w:t>
            </w:r>
            <w:proofErr w:type="spellStart"/>
            <w:r w:rsidRPr="003923FE">
              <w:rPr>
                <w:rFonts w:cs="Arial"/>
                <w:sz w:val="18"/>
                <w:szCs w:val="18"/>
                <w:lang w:val="bg-BG"/>
              </w:rPr>
              <w:t>business</w:t>
            </w:r>
            <w:proofErr w:type="spellEnd"/>
            <w:r w:rsidRPr="003923FE">
              <w:rPr>
                <w:rFonts w:cs="Arial"/>
                <w:sz w:val="18"/>
                <w:szCs w:val="18"/>
                <w:lang w:val="bg-BG"/>
              </w:rPr>
              <w:t xml:space="preserve"> </w:t>
            </w:r>
            <w:proofErr w:type="spellStart"/>
            <w:r w:rsidRPr="003923FE">
              <w:rPr>
                <w:rFonts w:cs="Arial"/>
                <w:sz w:val="18"/>
                <w:szCs w:val="18"/>
                <w:lang w:val="bg-BG"/>
              </w:rPr>
              <w:t>opportunities</w:t>
            </w:r>
            <w:proofErr w:type="spellEnd"/>
            <w:r w:rsidRPr="003923FE">
              <w:rPr>
                <w:rFonts w:cs="Arial"/>
                <w:sz w:val="18"/>
                <w:szCs w:val="18"/>
                <w:lang w:val="bg-BG"/>
              </w:rPr>
              <w:t xml:space="preserve"> </w:t>
            </w:r>
            <w:proofErr w:type="spellStart"/>
            <w:r w:rsidRPr="003923FE">
              <w:rPr>
                <w:rFonts w:cs="Arial"/>
                <w:sz w:val="18"/>
                <w:szCs w:val="18"/>
                <w:lang w:val="bg-BG"/>
              </w:rPr>
              <w:t>offered</w:t>
            </w:r>
            <w:proofErr w:type="spellEnd"/>
            <w:r w:rsidRPr="003923FE">
              <w:rPr>
                <w:rFonts w:cs="Arial"/>
                <w:sz w:val="18"/>
                <w:szCs w:val="18"/>
                <w:lang w:val="bg-BG"/>
              </w:rPr>
              <w:t xml:space="preserve"> </w:t>
            </w:r>
            <w:proofErr w:type="spellStart"/>
            <w:r w:rsidRPr="003923FE">
              <w:rPr>
                <w:rFonts w:cs="Arial"/>
                <w:sz w:val="18"/>
                <w:szCs w:val="18"/>
                <w:lang w:val="bg-BG"/>
              </w:rPr>
              <w:t>by</w:t>
            </w:r>
            <w:proofErr w:type="spellEnd"/>
            <w:r w:rsidRPr="003923FE">
              <w:rPr>
                <w:rFonts w:cs="Arial"/>
                <w:sz w:val="18"/>
                <w:szCs w:val="18"/>
                <w:lang w:val="bg-BG"/>
              </w:rPr>
              <w:t xml:space="preserve"> </w:t>
            </w:r>
            <w:proofErr w:type="spellStart"/>
            <w:r w:rsidRPr="003923FE">
              <w:rPr>
                <w:rFonts w:cs="Arial"/>
                <w:sz w:val="18"/>
                <w:szCs w:val="18"/>
                <w:lang w:val="bg-BG"/>
              </w:rPr>
              <w:t>the</w:t>
            </w:r>
            <w:proofErr w:type="spellEnd"/>
            <w:r w:rsidRPr="003923FE">
              <w:rPr>
                <w:rFonts w:cs="Arial"/>
                <w:sz w:val="18"/>
                <w:szCs w:val="18"/>
                <w:lang w:val="bg-BG"/>
              </w:rPr>
              <w:t xml:space="preserve"> </w:t>
            </w:r>
            <w:proofErr w:type="spellStart"/>
            <w:r w:rsidRPr="003923FE">
              <w:rPr>
                <w:rFonts w:cs="Arial"/>
                <w:sz w:val="18"/>
                <w:szCs w:val="18"/>
                <w:lang w:val="bg-BG"/>
              </w:rPr>
              <w:t>region</w:t>
            </w:r>
            <w:proofErr w:type="spellEnd"/>
          </w:p>
        </w:tc>
        <w:tc>
          <w:tcPr>
            <w:tcW w:w="1011"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Скала</w:t>
            </w:r>
          </w:p>
        </w:tc>
        <w:tc>
          <w:tcPr>
            <w:tcW w:w="659"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Ще бъде определена</w:t>
            </w:r>
          </w:p>
        </w:tc>
        <w:tc>
          <w:tcPr>
            <w:tcW w:w="838" w:type="pct"/>
            <w:vAlign w:val="center"/>
          </w:tcPr>
          <w:p w:rsidR="00AD4996"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2014</w:t>
            </w:r>
          </w:p>
        </w:tc>
        <w:tc>
          <w:tcPr>
            <w:tcW w:w="796" w:type="pct"/>
            <w:shd w:val="clear" w:color="auto" w:fill="auto"/>
            <w:vAlign w:val="center"/>
          </w:tcPr>
          <w:p w:rsidR="00AD4996" w:rsidRPr="00BD6CAD" w:rsidRDefault="003923FE">
            <w:pPr>
              <w:pStyle w:val="ListParagraph"/>
              <w:autoSpaceDE w:val="0"/>
              <w:autoSpaceDN w:val="0"/>
              <w:adjustRightInd w:val="0"/>
              <w:ind w:left="0"/>
              <w:jc w:val="center"/>
              <w:rPr>
                <w:rFonts w:cs="Arial"/>
                <w:sz w:val="18"/>
                <w:szCs w:val="18"/>
                <w:lang w:val="bg-BG" w:eastAsia="en-GB"/>
              </w:rPr>
            </w:pPr>
            <w:r>
              <w:rPr>
                <w:rFonts w:cs="Arial"/>
                <w:sz w:val="18"/>
                <w:szCs w:val="18"/>
                <w:lang w:val="bg-BG" w:eastAsia="en-GB"/>
              </w:rPr>
              <w:t>Ще бъде определена</w:t>
            </w:r>
            <w:bookmarkStart w:id="61" w:name="_GoBack"/>
            <w:bookmarkEnd w:id="61"/>
          </w:p>
        </w:tc>
      </w:tr>
    </w:tbl>
    <w:p w:rsidR="00151901" w:rsidRPr="00BD6CAD" w:rsidRDefault="00151901">
      <w:pPr>
        <w:rPr>
          <w:rFonts w:cs="Arial"/>
        </w:rPr>
      </w:pPr>
    </w:p>
    <w:p w:rsidR="00151901" w:rsidRPr="00BD6CAD" w:rsidRDefault="009674B4">
      <w:pPr>
        <w:rPr>
          <w:rFonts w:cs="Arial"/>
        </w:rPr>
      </w:pPr>
      <w:r w:rsidRPr="00BD6CAD">
        <w:rPr>
          <w:rFonts w:cs="Arial"/>
        </w:rPr>
        <w:t xml:space="preserve">Посочените показатели съответстват на очакваното въздействие върху околната среда и човешкото здраве и поради това </w:t>
      </w:r>
      <w:r w:rsidRPr="00BD6CAD">
        <w:rPr>
          <w:rFonts w:cs="Arial"/>
          <w:b/>
        </w:rPr>
        <w:t>не е необходимо да се дават други показатели за СЕО</w:t>
      </w:r>
      <w:r w:rsidRPr="00BD6CAD">
        <w:rPr>
          <w:rFonts w:cs="Arial"/>
        </w:rPr>
        <w:t>.</w:t>
      </w:r>
    </w:p>
    <w:p w:rsidR="00151901" w:rsidRPr="00BD6CAD" w:rsidRDefault="00151901">
      <w:pPr>
        <w:rPr>
          <w:rFonts w:cs="Arial"/>
        </w:rPr>
      </w:pPr>
    </w:p>
    <w:p w:rsidR="00151901" w:rsidRPr="00BD6CAD" w:rsidRDefault="009674B4">
      <w:pPr>
        <w:pStyle w:val="Heading2"/>
        <w:rPr>
          <w:lang w:eastAsia="en-US"/>
        </w:rPr>
      </w:pPr>
      <w:r w:rsidRPr="00BD6CAD">
        <w:rPr>
          <w:lang w:eastAsia="en-US"/>
        </w:rPr>
        <w:tab/>
      </w:r>
      <w:bookmarkStart w:id="62" w:name="_Toc392264631"/>
      <w:bookmarkStart w:id="63" w:name="_Toc406402782"/>
      <w:r w:rsidRPr="00BD6CAD">
        <w:rPr>
          <w:lang w:eastAsia="en-US"/>
        </w:rPr>
        <w:t>Екологична самооценка</w:t>
      </w:r>
      <w:bookmarkEnd w:id="62"/>
      <w:bookmarkEnd w:id="63"/>
    </w:p>
    <w:p w:rsidR="00151901" w:rsidRPr="00BD6CAD" w:rsidRDefault="009674B4">
      <w:r w:rsidRPr="00BD6CAD">
        <w:t xml:space="preserve">На равнище проект предложената система за мониторинг доразвива предварителната оценка на въздействието по екологични проблеми: кандидатите ще направят </w:t>
      </w:r>
      <w:r w:rsidRPr="00BD6CAD">
        <w:rPr>
          <w:rFonts w:cs="Arial"/>
          <w:b/>
          <w:szCs w:val="22"/>
        </w:rPr>
        <w:t>екологична самооценка</w:t>
      </w:r>
      <w:r w:rsidRPr="00BD6CAD">
        <w:t xml:space="preserve"> на екологичните аспекти на предлаганите проекти, следвайки списъка на определените Въпроси за оценка като таблица за оценка. </w:t>
      </w:r>
    </w:p>
    <w:p w:rsidR="00151901" w:rsidRPr="00BD6CAD" w:rsidRDefault="009674B4">
      <w:pPr>
        <w:rPr>
          <w:rFonts w:eastAsia="MS Mincho" w:cs="Arial"/>
          <w:szCs w:val="22"/>
          <w:lang w:eastAsia="ja-JP"/>
        </w:rPr>
      </w:pPr>
      <w:r w:rsidRPr="00BD6CAD">
        <w:t xml:space="preserve">По-долу се дава пример за възможен въпросник за екологичната самооценка въз основа на примерно възможно действие по Приоритетна ос 2: „Туризъм“ - СЦ 2.1. Увеличаване на потенциала за туризъм в региона чрез по-добро опазване и устойчиво използване на природното и културното наследство: </w:t>
      </w:r>
      <w:r w:rsidRPr="00BD6CAD">
        <w:rPr>
          <w:rFonts w:eastAsia="MS Mincho" w:cs="Arial"/>
          <w:i/>
          <w:szCs w:val="22"/>
          <w:lang w:eastAsia="ja-JP"/>
        </w:rPr>
        <w:t xml:space="preserve">Развитие на трансгранични транспортни схеми до туристически обекти. </w:t>
      </w:r>
      <w:r w:rsidRPr="00BD6CAD">
        <w:rPr>
          <w:rFonts w:eastAsia="MS Mincho" w:cs="Arial"/>
          <w:szCs w:val="22"/>
          <w:lang w:eastAsia="ja-JP"/>
        </w:rPr>
        <w:t>Това действие може да има както евентуални положителни, така и отрицателни последици за Биологично разнообразие, Флора и фауна, Води, Почви, Въздух и климат, Културно/природно наследство и Ландшафт (за екологичната оценка вж. глава 8)</w:t>
      </w:r>
    </w:p>
    <w:p w:rsidR="00151901" w:rsidRPr="00BD6CAD" w:rsidRDefault="00151901">
      <w:pPr>
        <w:rPr>
          <w:rFonts w:eastAsia="MS Mincho" w:cs="Arial"/>
          <w:szCs w:val="22"/>
          <w:lang w:eastAsia="ja-JP"/>
        </w:rPr>
      </w:pPr>
    </w:p>
    <w:p w:rsidR="00151901" w:rsidRPr="00BD6CAD" w:rsidRDefault="009674B4">
      <w:pPr>
        <w:keepNext/>
        <w:keepLines/>
        <w:autoSpaceDE w:val="0"/>
        <w:autoSpaceDN w:val="0"/>
        <w:adjustRightInd w:val="0"/>
        <w:spacing w:before="60" w:after="120" w:line="259" w:lineRule="auto"/>
        <w:ind w:left="992" w:right="57"/>
        <w:jc w:val="left"/>
        <w:rPr>
          <w:b/>
          <w:color w:val="C00000"/>
          <w:szCs w:val="22"/>
        </w:rPr>
      </w:pPr>
      <w:r w:rsidRPr="00BD6CAD">
        <w:rPr>
          <w:b/>
          <w:color w:val="C00000"/>
          <w:szCs w:val="22"/>
        </w:rPr>
        <w:t>Пример за въпросник за самооценка</w:t>
      </w:r>
    </w:p>
    <w:tbl>
      <w:tblPr>
        <w:tblW w:w="5000" w:type="pct"/>
        <w:jc w:val="center"/>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CellMar>
          <w:left w:w="70" w:type="dxa"/>
          <w:right w:w="70" w:type="dxa"/>
        </w:tblCellMar>
        <w:tblLook w:val="04A0" w:firstRow="1" w:lastRow="0" w:firstColumn="1" w:lastColumn="0" w:noHBand="0" w:noVBand="1"/>
      </w:tblPr>
      <w:tblGrid>
        <w:gridCol w:w="2111"/>
        <w:gridCol w:w="5298"/>
        <w:gridCol w:w="1802"/>
      </w:tblGrid>
      <w:tr w:rsidR="00BF5CB7" w:rsidRPr="00BD6CAD" w:rsidTr="00BF5CB7">
        <w:trPr>
          <w:trHeight w:val="569"/>
          <w:tblHeader/>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C00000"/>
            <w:vAlign w:val="center"/>
            <w:hideMark/>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 xml:space="preserve">Екологичен  </w:t>
            </w:r>
          </w:p>
          <w:p w:rsidR="00151901" w:rsidRPr="00BD6CAD" w:rsidRDefault="009674B4">
            <w:pPr>
              <w:pStyle w:val="ListBullet"/>
              <w:numPr>
                <w:ilvl w:val="0"/>
                <w:numId w:val="0"/>
              </w:numPr>
              <w:tabs>
                <w:tab w:val="left" w:pos="708"/>
              </w:tabs>
              <w:spacing w:after="0"/>
              <w:ind w:left="283" w:hanging="283"/>
              <w:jc w:val="center"/>
              <w:rPr>
                <w:rFonts w:ascii="Arial" w:hAnsi="Arial" w:cs="Arial"/>
                <w:sz w:val="22"/>
                <w:szCs w:val="22"/>
                <w:highlight w:val="yellow"/>
                <w:lang w:val="bg-BG"/>
              </w:rPr>
            </w:pPr>
            <w:r w:rsidRPr="00BD6CAD">
              <w:rPr>
                <w:rFonts w:ascii="Arial" w:hAnsi="Arial" w:cs="Arial"/>
                <w:b/>
                <w:bCs/>
                <w:sz w:val="22"/>
                <w:szCs w:val="22"/>
                <w:lang w:val="bg-BG"/>
              </w:rPr>
              <w:t>проблем</w:t>
            </w:r>
          </w:p>
        </w:tc>
        <w:tc>
          <w:tcPr>
            <w:tcW w:w="3020"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Въпроси за оценка</w:t>
            </w:r>
          </w:p>
        </w:tc>
        <w:tc>
          <w:tcPr>
            <w:tcW w:w="1122" w:type="pct"/>
            <w:tcBorders>
              <w:top w:val="single" w:sz="12" w:space="0" w:color="808080"/>
              <w:left w:val="single" w:sz="12" w:space="0" w:color="808080"/>
              <w:bottom w:val="single" w:sz="12" w:space="0" w:color="808080"/>
              <w:right w:val="single" w:sz="12" w:space="0" w:color="808080"/>
            </w:tcBorders>
            <w:shd w:val="clear" w:color="auto" w:fill="C00000"/>
            <w:vAlign w:val="center"/>
          </w:tcPr>
          <w:p w:rsidR="00151901" w:rsidRPr="00BD6CAD" w:rsidRDefault="009674B4">
            <w:pPr>
              <w:pStyle w:val="ListBullet"/>
              <w:numPr>
                <w:ilvl w:val="0"/>
                <w:numId w:val="0"/>
              </w:numPr>
              <w:tabs>
                <w:tab w:val="left" w:pos="708"/>
              </w:tabs>
              <w:spacing w:after="0"/>
              <w:ind w:left="283" w:hanging="283"/>
              <w:jc w:val="center"/>
              <w:rPr>
                <w:rFonts w:ascii="Arial" w:hAnsi="Arial" w:cs="Arial"/>
                <w:b/>
                <w:bCs/>
                <w:sz w:val="22"/>
                <w:szCs w:val="22"/>
                <w:lang w:val="bg-BG"/>
              </w:rPr>
            </w:pPr>
            <w:r w:rsidRPr="00BD6CAD">
              <w:rPr>
                <w:rFonts w:ascii="Arial" w:hAnsi="Arial" w:cs="Arial"/>
                <w:b/>
                <w:bCs/>
                <w:sz w:val="22"/>
                <w:szCs w:val="22"/>
                <w:lang w:val="bg-BG"/>
              </w:rPr>
              <w:t>Единица за измерване</w:t>
            </w:r>
          </w:p>
        </w:tc>
      </w:tr>
      <w:tr w:rsidR="00BF5CB7" w:rsidRPr="00BD6CAD" w:rsidTr="00BF5CB7">
        <w:trPr>
          <w:trHeight w:val="758"/>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b/>
                <w:sz w:val="20"/>
                <w:highlight w:val="yellow"/>
                <w:lang w:val="bg-BG"/>
              </w:rPr>
            </w:pPr>
            <w:r w:rsidRPr="00BD6CAD">
              <w:rPr>
                <w:rFonts w:ascii="Arial" w:hAnsi="Arial" w:cs="Arial"/>
                <w:b/>
                <w:sz w:val="20"/>
                <w:lang w:val="bg-BG"/>
              </w:rPr>
              <w:t>Въздух и климат</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намаляване на замърсяването на въздуха?</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намаляване на емисиите на парникови газове?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 xml:space="preserve">Проектът ще способства ли за подобряване на енергийната ефективност и по-широко използване на </w:t>
            </w:r>
            <w:proofErr w:type="spellStart"/>
            <w:r w:rsidRPr="00BD6CAD">
              <w:rPr>
                <w:rFonts w:ascii="Arial" w:hAnsi="Arial" w:cs="Arial"/>
                <w:i/>
                <w:sz w:val="20"/>
                <w:lang w:val="bg-BG"/>
              </w:rPr>
              <w:t>възобновяеми</w:t>
            </w:r>
            <w:proofErr w:type="spellEnd"/>
            <w:r w:rsidRPr="00BD6CAD">
              <w:rPr>
                <w:rFonts w:ascii="Arial" w:hAnsi="Arial" w:cs="Arial"/>
                <w:i/>
                <w:sz w:val="20"/>
                <w:lang w:val="bg-BG"/>
              </w:rPr>
              <w:t xml:space="preserve"> енергийни източници?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 xml:space="preserve">;Проектът ще способства ли за подпомагане на </w:t>
            </w:r>
            <w:proofErr w:type="spellStart"/>
            <w:r w:rsidRPr="00BD6CAD">
              <w:rPr>
                <w:rFonts w:ascii="Arial" w:hAnsi="Arial" w:cs="Arial"/>
                <w:i/>
                <w:sz w:val="20"/>
                <w:lang w:val="bg-BG"/>
              </w:rPr>
              <w:t>екосъобразни</w:t>
            </w:r>
            <w:proofErr w:type="spellEnd"/>
            <w:r w:rsidRPr="00BD6CAD">
              <w:rPr>
                <w:rFonts w:ascii="Arial" w:hAnsi="Arial" w:cs="Arial"/>
                <w:i/>
                <w:sz w:val="20"/>
                <w:lang w:val="bg-BG"/>
              </w:rPr>
              <w:t xml:space="preserve"> видове транспорт?</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отговорно поведение на обществеността чрез включване на гражданите в борбата с изменението на климата?</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ind w:left="28"/>
              <w:jc w:val="center"/>
              <w:rPr>
                <w:rFonts w:ascii="Arial" w:hAnsi="Arial" w:cs="Arial"/>
                <w:i/>
                <w:sz w:val="20"/>
                <w:lang w:val="bg-BG"/>
              </w:rPr>
            </w:pPr>
            <w:r w:rsidRPr="00BD6CAD">
              <w:rPr>
                <w:rFonts w:ascii="Arial" w:hAnsi="Arial" w:cs="Arial"/>
                <w:sz w:val="20"/>
                <w:lang w:val="bg-BG"/>
              </w:rPr>
              <w:t>Скала за степенуване (напр. 1-10)</w:t>
            </w:r>
          </w:p>
        </w:tc>
      </w:tr>
      <w:tr w:rsidR="00BF5CB7" w:rsidRPr="00BD6CAD" w:rsidTr="00BF5CB7">
        <w:trPr>
          <w:trHeight w:val="828"/>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sz w:val="20"/>
                <w:lang w:val="bg-BG"/>
              </w:rPr>
            </w:pPr>
            <w:r w:rsidRPr="00BD6CAD">
              <w:rPr>
                <w:rFonts w:ascii="Arial" w:hAnsi="Arial" w:cs="Arial"/>
                <w:b/>
                <w:sz w:val="20"/>
                <w:lang w:val="bg-BG"/>
              </w:rPr>
              <w:t>Биологично разнообразие, флора и фауна</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опазване на биологичното разнообразие, местообитанията и екосистемите и техните услуги?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опазване на природното разнообразие на фауната, флората и местообитанията в защитените територии и обектите от „Натура 2000“?</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защитата на застрашените видове (растения и животни)?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туризма, което да осигури висока степен на опазване на природата?</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jc w:val="center"/>
              <w:rPr>
                <w:rFonts w:ascii="Arial" w:hAnsi="Arial" w:cs="Arial"/>
                <w:i/>
                <w:sz w:val="20"/>
                <w:lang w:val="bg-BG"/>
              </w:rPr>
            </w:pPr>
            <w:r w:rsidRPr="00BD6CAD">
              <w:rPr>
                <w:rFonts w:ascii="Arial" w:hAnsi="Arial" w:cs="Arial"/>
                <w:sz w:val="20"/>
                <w:lang w:val="bg-BG"/>
              </w:rPr>
              <w:t>Скала за степенуване (напр. 1-10)</w:t>
            </w:r>
          </w:p>
        </w:tc>
      </w:tr>
      <w:tr w:rsidR="00BF5CB7" w:rsidRPr="00BD6CAD" w:rsidTr="00BF5CB7">
        <w:trPr>
          <w:trHeight w:val="162"/>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ind w:left="283" w:hanging="283"/>
              <w:jc w:val="center"/>
              <w:rPr>
                <w:rFonts w:ascii="Arial" w:hAnsi="Arial" w:cs="Arial"/>
                <w:sz w:val="20"/>
                <w:lang w:val="bg-BG"/>
              </w:rPr>
            </w:pPr>
            <w:r w:rsidRPr="00BD6CAD">
              <w:rPr>
                <w:rFonts w:ascii="Arial" w:hAnsi="Arial" w:cs="Arial"/>
                <w:b/>
                <w:sz w:val="20"/>
                <w:lang w:val="bg-BG"/>
              </w:rPr>
              <w:t>Води</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w:t>
            </w:r>
            <w:r w:rsidR="005E36A7" w:rsidRPr="00BD6CAD">
              <w:rPr>
                <w:rFonts w:ascii="Arial" w:hAnsi="Arial" w:cs="Arial"/>
                <w:i/>
                <w:sz w:val="20"/>
                <w:lang w:val="bg-BG"/>
              </w:rPr>
              <w:t xml:space="preserve"> </w:t>
            </w:r>
            <w:r w:rsidRPr="00BD6CAD">
              <w:rPr>
                <w:rFonts w:ascii="Arial" w:hAnsi="Arial" w:cs="Arial"/>
                <w:i/>
                <w:sz w:val="20"/>
                <w:lang w:val="bg-BG"/>
              </w:rPr>
              <w:t>ще способства ли за намаляване на замърсяването на водите от организирани и неорганизирани източници и предотвратяване на инциденти със замърсяване на повърхностни води?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 xml:space="preserve">Проектът </w:t>
            </w:r>
            <w:r w:rsidR="00D67D95" w:rsidRPr="00BD6CAD">
              <w:rPr>
                <w:rFonts w:ascii="Arial" w:hAnsi="Arial" w:cs="Arial"/>
                <w:i/>
                <w:sz w:val="20"/>
                <w:lang w:val="bg-BG"/>
              </w:rPr>
              <w:t>ще способства ли за насърчаване</w:t>
            </w:r>
            <w:r w:rsidRPr="00BD6CAD">
              <w:rPr>
                <w:rFonts w:ascii="Arial" w:hAnsi="Arial" w:cs="Arial"/>
                <w:i/>
                <w:sz w:val="20"/>
                <w:lang w:val="bg-BG"/>
              </w:rPr>
              <w:t xml:space="preserve"> на устойчивото използване на водни ресурси, включително въвеждане на ротация на </w:t>
            </w:r>
            <w:proofErr w:type="spellStart"/>
            <w:r w:rsidRPr="00BD6CAD">
              <w:rPr>
                <w:rFonts w:ascii="Arial" w:hAnsi="Arial" w:cs="Arial"/>
                <w:i/>
                <w:sz w:val="20"/>
                <w:lang w:val="bg-BG"/>
              </w:rPr>
              <w:t>водоползването</w:t>
            </w:r>
            <w:proofErr w:type="spellEnd"/>
            <w:r w:rsidRPr="00BD6CAD">
              <w:rPr>
                <w:rFonts w:ascii="Arial" w:hAnsi="Arial" w:cs="Arial"/>
                <w:i/>
                <w:sz w:val="20"/>
                <w:lang w:val="bg-BG"/>
              </w:rPr>
              <w:t xml:space="preserve"> в промишлеността, пречистване на промишлени отпадни води на местно равнище?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 туризъм с оглед опазване на водните ресурси?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отговорно поведение на обществеността чрез включване на гражданите в устойчиво ползване на водите?</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ind w:left="71"/>
              <w:jc w:val="center"/>
              <w:rPr>
                <w:rFonts w:ascii="Arial" w:hAnsi="Arial" w:cs="Arial"/>
                <w:i/>
                <w:sz w:val="20"/>
                <w:lang w:val="bg-BG"/>
              </w:rPr>
            </w:pPr>
            <w:r w:rsidRPr="00BD6CAD">
              <w:rPr>
                <w:rFonts w:ascii="Arial" w:hAnsi="Arial" w:cs="Arial"/>
                <w:sz w:val="20"/>
                <w:lang w:val="bg-BG"/>
              </w:rPr>
              <w:t>Скала за степенуване (напр. 1-10)</w:t>
            </w:r>
          </w:p>
        </w:tc>
      </w:tr>
      <w:tr w:rsidR="00BF5CB7" w:rsidRPr="00BD6CAD" w:rsidTr="00BF5CB7">
        <w:trPr>
          <w:trHeight w:val="162"/>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ind w:left="283" w:hanging="283"/>
              <w:jc w:val="center"/>
              <w:rPr>
                <w:rFonts w:ascii="Arial" w:hAnsi="Arial" w:cs="Arial"/>
                <w:b/>
                <w:sz w:val="20"/>
                <w:lang w:val="bg-BG"/>
              </w:rPr>
            </w:pPr>
            <w:r w:rsidRPr="00BD6CAD">
              <w:rPr>
                <w:rFonts w:ascii="Arial" w:hAnsi="Arial" w:cs="Arial"/>
                <w:b/>
                <w:sz w:val="20"/>
                <w:lang w:val="bg-BG"/>
              </w:rPr>
              <w:t>Почви</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 xml:space="preserve">Проектът ще способства ли за опазване на </w:t>
            </w:r>
            <w:r w:rsidRPr="00BD6CAD">
              <w:rPr>
                <w:rFonts w:ascii="Arial" w:hAnsi="Arial" w:cs="Arial"/>
                <w:i/>
                <w:sz w:val="20"/>
                <w:lang w:val="bg-BG"/>
              </w:rPr>
              <w:lastRenderedPageBreak/>
              <w:t>функционалността на почвите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намаляване на деградацията и замърсяването на почвите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 туризъм с оглед опазване на земите?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устойчивото управление на земите, избягващо рискове и опасности?</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отговорно поведение на обществеността чрез подобряване на обучението и информираността за опазването на почвите?</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ind w:left="71"/>
              <w:jc w:val="center"/>
              <w:rPr>
                <w:rFonts w:ascii="Arial" w:hAnsi="Arial" w:cs="Arial"/>
                <w:sz w:val="20"/>
                <w:lang w:val="bg-BG"/>
              </w:rPr>
            </w:pPr>
            <w:r w:rsidRPr="00BD6CAD">
              <w:rPr>
                <w:rFonts w:ascii="Arial" w:hAnsi="Arial" w:cs="Arial"/>
                <w:sz w:val="20"/>
                <w:lang w:val="bg-BG"/>
              </w:rPr>
              <w:lastRenderedPageBreak/>
              <w:t xml:space="preserve">Скала за </w:t>
            </w:r>
            <w:r w:rsidRPr="00BD6CAD">
              <w:rPr>
                <w:rFonts w:ascii="Arial" w:hAnsi="Arial" w:cs="Arial"/>
                <w:sz w:val="20"/>
                <w:lang w:val="bg-BG"/>
              </w:rPr>
              <w:lastRenderedPageBreak/>
              <w:t>степенуване (напр. 1-10)</w:t>
            </w:r>
          </w:p>
        </w:tc>
      </w:tr>
      <w:tr w:rsidR="00C2752D" w:rsidRPr="00BD6CAD" w:rsidTr="00BF5CB7">
        <w:trPr>
          <w:trHeight w:val="162"/>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tcPr>
          <w:p w:rsidR="00151901" w:rsidRPr="00BD6CAD" w:rsidRDefault="009674B4">
            <w:pPr>
              <w:pStyle w:val="ListBullet"/>
              <w:numPr>
                <w:ilvl w:val="0"/>
                <w:numId w:val="0"/>
              </w:numPr>
              <w:tabs>
                <w:tab w:val="left" w:pos="708"/>
              </w:tabs>
              <w:spacing w:after="120"/>
              <w:ind w:left="283" w:hanging="283"/>
              <w:jc w:val="center"/>
              <w:rPr>
                <w:rFonts w:ascii="Arial" w:hAnsi="Arial" w:cs="Arial"/>
                <w:b/>
                <w:sz w:val="20"/>
                <w:lang w:val="bg-BG"/>
              </w:rPr>
            </w:pPr>
            <w:r w:rsidRPr="00BD6CAD">
              <w:rPr>
                <w:rFonts w:ascii="Arial" w:hAnsi="Arial" w:cs="Arial"/>
                <w:b/>
                <w:sz w:val="20"/>
                <w:lang w:val="bg-BG"/>
              </w:rPr>
              <w:lastRenderedPageBreak/>
              <w:t>Население и човешко здраве</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намаляване на заболяванията, причинени от рискове свързани с околната среда?</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укрепване на мерките за контрол на рисковете и опасностите за здравето, свързани с околната среда?</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подобряване превенцията на рискове и управлението на природни и предизвикани от човека бедствия?</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устойчивото управление на отпадъци с цел опазване на човешкото здраве?</w:t>
            </w:r>
          </w:p>
          <w:p w:rsidR="00151901" w:rsidRPr="00BD6CAD" w:rsidRDefault="009674B4">
            <w:pPr>
              <w:pStyle w:val="ListBullet"/>
              <w:numPr>
                <w:ilvl w:val="0"/>
                <w:numId w:val="76"/>
              </w:numPr>
              <w:tabs>
                <w:tab w:val="left" w:pos="708"/>
              </w:tabs>
              <w:spacing w:after="120"/>
              <w:rPr>
                <w:rFonts w:ascii="Arial" w:hAnsi="Arial" w:cs="Arial"/>
                <w:i/>
                <w:sz w:val="20"/>
                <w:lang w:val="bg-BG"/>
              </w:rPr>
            </w:pPr>
            <w:r w:rsidRPr="00BD6CAD">
              <w:rPr>
                <w:rFonts w:ascii="Arial" w:hAnsi="Arial" w:cs="Arial"/>
                <w:i/>
                <w:sz w:val="20"/>
                <w:lang w:val="bg-BG"/>
              </w:rPr>
              <w:t xml:space="preserve">Проектът ще съдейства ли за насърчаване на </w:t>
            </w:r>
            <w:proofErr w:type="spellStart"/>
            <w:r w:rsidRPr="00BD6CAD">
              <w:rPr>
                <w:rFonts w:ascii="Arial" w:hAnsi="Arial" w:cs="Arial"/>
                <w:i/>
                <w:sz w:val="20"/>
                <w:lang w:val="bg-BG"/>
              </w:rPr>
              <w:t>екосъобразно</w:t>
            </w:r>
            <w:proofErr w:type="spellEnd"/>
            <w:r w:rsidRPr="00BD6CAD">
              <w:rPr>
                <w:rFonts w:ascii="Arial" w:hAnsi="Arial" w:cs="Arial"/>
                <w:i/>
                <w:sz w:val="20"/>
                <w:lang w:val="bg-BG"/>
              </w:rPr>
              <w:t xml:space="preserve"> поведение на обществеността чрез включване на гражданите в решаването на проблемите във връзка с околната среда?</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ind w:left="71"/>
              <w:jc w:val="center"/>
              <w:rPr>
                <w:rFonts w:ascii="Arial" w:hAnsi="Arial" w:cs="Arial"/>
                <w:sz w:val="20"/>
                <w:lang w:val="bg-BG"/>
              </w:rPr>
            </w:pPr>
            <w:r w:rsidRPr="00BD6CAD">
              <w:rPr>
                <w:rFonts w:ascii="Arial" w:hAnsi="Arial" w:cs="Arial"/>
                <w:sz w:val="20"/>
                <w:lang w:val="bg-BG"/>
              </w:rPr>
              <w:t>Скала за степенуване (напр. 1-10)</w:t>
            </w:r>
          </w:p>
        </w:tc>
      </w:tr>
      <w:tr w:rsidR="00BF5CB7" w:rsidRPr="00BD6CAD" w:rsidTr="00BF5CB7">
        <w:trPr>
          <w:trHeight w:val="162"/>
          <w:jc w:val="center"/>
        </w:trPr>
        <w:tc>
          <w:tcPr>
            <w:tcW w:w="858" w:type="pct"/>
            <w:tcBorders>
              <w:top w:val="single" w:sz="12" w:space="0" w:color="808080"/>
              <w:left w:val="single" w:sz="12" w:space="0" w:color="808080"/>
              <w:bottom w:val="single" w:sz="12" w:space="0" w:color="808080"/>
              <w:right w:val="single" w:sz="12" w:space="0" w:color="808080"/>
            </w:tcBorders>
            <w:shd w:val="clear" w:color="auto" w:fill="D9D9D9"/>
            <w:vAlign w:val="center"/>
            <w:hideMark/>
          </w:tcPr>
          <w:p w:rsidR="00151901" w:rsidRPr="00BD6CAD" w:rsidRDefault="009674B4">
            <w:pPr>
              <w:pStyle w:val="ListBullet"/>
              <w:numPr>
                <w:ilvl w:val="0"/>
                <w:numId w:val="0"/>
              </w:numPr>
              <w:tabs>
                <w:tab w:val="left" w:pos="708"/>
              </w:tabs>
              <w:spacing w:after="120"/>
              <w:jc w:val="center"/>
              <w:rPr>
                <w:rFonts w:ascii="Arial" w:hAnsi="Arial" w:cs="Arial"/>
                <w:b/>
                <w:sz w:val="20"/>
                <w:lang w:val="bg-BG"/>
              </w:rPr>
            </w:pPr>
            <w:r w:rsidRPr="00BD6CAD">
              <w:rPr>
                <w:rFonts w:ascii="Arial" w:hAnsi="Arial" w:cs="Arial"/>
                <w:b/>
                <w:sz w:val="20"/>
                <w:lang w:val="bg-BG"/>
              </w:rPr>
              <w:t>Културно/природно наследство и ландшафт</w:t>
            </w:r>
          </w:p>
        </w:tc>
        <w:tc>
          <w:tcPr>
            <w:tcW w:w="3020" w:type="pct"/>
            <w:tcBorders>
              <w:top w:val="single" w:sz="12" w:space="0" w:color="808080"/>
              <w:left w:val="single" w:sz="12" w:space="0" w:color="808080"/>
              <w:bottom w:val="single" w:sz="12" w:space="0" w:color="808080"/>
              <w:right w:val="single" w:sz="12" w:space="0" w:color="808080"/>
            </w:tcBorders>
            <w:shd w:val="clear" w:color="auto" w:fill="F2F2F2"/>
          </w:tcPr>
          <w:p w:rsidR="00151901" w:rsidRPr="00BD6CAD" w:rsidRDefault="009674B4">
            <w:pPr>
              <w:pStyle w:val="ListBullet"/>
              <w:numPr>
                <w:ilvl w:val="0"/>
                <w:numId w:val="76"/>
              </w:numPr>
              <w:tabs>
                <w:tab w:val="left" w:pos="354"/>
              </w:tabs>
              <w:spacing w:after="120"/>
              <w:rPr>
                <w:rFonts w:ascii="Arial" w:hAnsi="Arial" w:cs="Arial"/>
                <w:i/>
                <w:sz w:val="20"/>
                <w:lang w:val="bg-BG"/>
              </w:rPr>
            </w:pPr>
            <w:r w:rsidRPr="00BD6CAD">
              <w:rPr>
                <w:rFonts w:ascii="Arial" w:hAnsi="Arial" w:cs="Arial"/>
                <w:i/>
                <w:sz w:val="20"/>
                <w:lang w:val="bg-BG"/>
              </w:rPr>
              <w:t>Проектът ще способства ли за опазване и възстановяване на културното и природното наследство?</w:t>
            </w:r>
          </w:p>
          <w:p w:rsidR="00151901" w:rsidRPr="00BD6CAD" w:rsidRDefault="009674B4">
            <w:pPr>
              <w:pStyle w:val="ListBullet"/>
              <w:numPr>
                <w:ilvl w:val="0"/>
                <w:numId w:val="76"/>
              </w:numPr>
              <w:tabs>
                <w:tab w:val="left" w:pos="354"/>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устойчиво управление и планиране на културния и природния ландшафт?</w:t>
            </w:r>
          </w:p>
          <w:p w:rsidR="00151901" w:rsidRPr="00BD6CAD" w:rsidRDefault="009674B4">
            <w:pPr>
              <w:pStyle w:val="ListBullet"/>
              <w:numPr>
                <w:ilvl w:val="0"/>
                <w:numId w:val="76"/>
              </w:numPr>
              <w:tabs>
                <w:tab w:val="left" w:pos="354"/>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устойчивото използване на природните ресурси с цел устойчив туризъм?</w:t>
            </w:r>
          </w:p>
          <w:p w:rsidR="00151901" w:rsidRPr="00BD6CAD" w:rsidRDefault="009674B4">
            <w:pPr>
              <w:pStyle w:val="ListBullet"/>
              <w:numPr>
                <w:ilvl w:val="0"/>
                <w:numId w:val="76"/>
              </w:numPr>
              <w:tabs>
                <w:tab w:val="left" w:pos="354"/>
              </w:tabs>
              <w:spacing w:after="120"/>
              <w:rPr>
                <w:rFonts w:ascii="Arial" w:hAnsi="Arial" w:cs="Arial"/>
                <w:i/>
                <w:sz w:val="20"/>
                <w:lang w:val="bg-BG"/>
              </w:rPr>
            </w:pPr>
            <w:r w:rsidRPr="00BD6CAD">
              <w:rPr>
                <w:rFonts w:ascii="Arial" w:hAnsi="Arial" w:cs="Arial"/>
                <w:i/>
                <w:sz w:val="20"/>
                <w:lang w:val="bg-BG"/>
              </w:rPr>
              <w:t>Проектът ще способства ли за насърчаване на отговорно поведение на обществеността чрез подобряване на обучението и информираността за опазването и съхраняването на наследството и ландшафта?</w:t>
            </w:r>
          </w:p>
        </w:tc>
        <w:tc>
          <w:tcPr>
            <w:tcW w:w="1122" w:type="pct"/>
            <w:tcBorders>
              <w:top w:val="single" w:sz="12" w:space="0" w:color="808080"/>
              <w:left w:val="single" w:sz="12" w:space="0" w:color="808080"/>
              <w:bottom w:val="single" w:sz="12" w:space="0" w:color="808080"/>
              <w:right w:val="single" w:sz="12" w:space="0" w:color="808080"/>
            </w:tcBorders>
            <w:shd w:val="clear" w:color="auto" w:fill="F2F2F2"/>
            <w:vAlign w:val="center"/>
          </w:tcPr>
          <w:p w:rsidR="00151901" w:rsidRPr="00BD6CAD" w:rsidRDefault="009674B4">
            <w:pPr>
              <w:pStyle w:val="ListBullet"/>
              <w:numPr>
                <w:ilvl w:val="0"/>
                <w:numId w:val="0"/>
              </w:numPr>
              <w:tabs>
                <w:tab w:val="left" w:pos="708"/>
              </w:tabs>
              <w:spacing w:after="120"/>
              <w:ind w:left="28"/>
              <w:jc w:val="center"/>
              <w:rPr>
                <w:rFonts w:ascii="Arial" w:hAnsi="Arial" w:cs="Arial"/>
                <w:sz w:val="20"/>
                <w:lang w:val="bg-BG"/>
              </w:rPr>
            </w:pPr>
            <w:r w:rsidRPr="00BD6CAD">
              <w:rPr>
                <w:rFonts w:ascii="Arial" w:hAnsi="Arial" w:cs="Arial"/>
                <w:sz w:val="20"/>
                <w:lang w:val="bg-BG"/>
              </w:rPr>
              <w:t>Скала за степенуване (напр. 1-10)</w:t>
            </w:r>
          </w:p>
        </w:tc>
      </w:tr>
    </w:tbl>
    <w:p w:rsidR="00151901" w:rsidRPr="00BD6CAD" w:rsidRDefault="00151901">
      <w:pPr>
        <w:tabs>
          <w:tab w:val="left" w:pos="851"/>
        </w:tabs>
        <w:spacing w:line="360" w:lineRule="auto"/>
      </w:pPr>
    </w:p>
    <w:p w:rsidR="00151901" w:rsidRPr="00BD6CAD" w:rsidRDefault="009674B4">
      <w:pPr>
        <w:pStyle w:val="Heading1"/>
        <w:rPr>
          <w:lang w:eastAsia="en-US"/>
        </w:rPr>
      </w:pPr>
      <w:bookmarkStart w:id="64" w:name="_Toc406402783"/>
      <w:r w:rsidRPr="00BD6CAD">
        <w:rPr>
          <w:lang w:eastAsia="en-US"/>
        </w:rPr>
        <w:lastRenderedPageBreak/>
        <w:t>Изводи и препоръки</w:t>
      </w:r>
      <w:bookmarkEnd w:id="64"/>
    </w:p>
    <w:p w:rsidR="00151901" w:rsidRPr="00BD6CAD" w:rsidRDefault="009674B4">
      <w:pPr>
        <w:rPr>
          <w:rFonts w:cs="Arial"/>
        </w:rPr>
      </w:pPr>
      <w:r w:rsidRPr="00BD6CAD">
        <w:rPr>
          <w:rFonts w:cs="Arial"/>
        </w:rPr>
        <w:t>Изводите и препоръките по-долу се отнасят най-вече за дейностите по Приоритетна ос 2 „Устойчив туризъм“:</w:t>
      </w:r>
    </w:p>
    <w:p w:rsidR="00151901" w:rsidRPr="00BD6CAD" w:rsidRDefault="009674B4">
      <w:pPr>
        <w:pStyle w:val="ListParagraph"/>
        <w:numPr>
          <w:ilvl w:val="0"/>
          <w:numId w:val="37"/>
        </w:numPr>
        <w:jc w:val="both"/>
        <w:rPr>
          <w:rFonts w:cs="Arial"/>
          <w:lang w:val="bg-BG"/>
        </w:rPr>
      </w:pPr>
      <w:r w:rsidRPr="00BD6CAD">
        <w:rPr>
          <w:rFonts w:cs="Arial"/>
          <w:lang w:val="bg-BG"/>
        </w:rPr>
        <w:t>Очаква се дейностите по Програмата да подтикнат развитието на частни инициативи във връзка с туристическия сектор, но този ръст трябва да върви ръка за ръка с подобряването на свързаните с това инфраструктури (</w:t>
      </w:r>
      <w:proofErr w:type="spellStart"/>
      <w:r w:rsidRPr="00BD6CAD">
        <w:rPr>
          <w:rFonts w:cs="Arial"/>
          <w:lang w:val="bg-BG"/>
        </w:rPr>
        <w:t>ВиК</w:t>
      </w:r>
      <w:proofErr w:type="spellEnd"/>
      <w:r w:rsidRPr="00BD6CAD">
        <w:rPr>
          <w:rFonts w:cs="Arial"/>
          <w:lang w:val="bg-BG"/>
        </w:rPr>
        <w:t xml:space="preserve"> системи, транспортни съоръжения и др.) в противен случай устойчивостта на цялата система ще бъде отслабена</w:t>
      </w:r>
      <w:r w:rsidR="00D67D95" w:rsidRPr="00BD6CAD">
        <w:rPr>
          <w:rFonts w:cs="Arial"/>
          <w:lang w:val="bg-BG"/>
        </w:rPr>
        <w:t>;</w:t>
      </w:r>
      <w:r w:rsidRPr="00BD6CAD">
        <w:rPr>
          <w:rFonts w:cs="Arial"/>
          <w:lang w:val="bg-BG"/>
        </w:rPr>
        <w:t xml:space="preserve"> </w:t>
      </w:r>
    </w:p>
    <w:p w:rsidR="00151901" w:rsidRPr="00BD6CAD" w:rsidRDefault="009674B4">
      <w:pPr>
        <w:pStyle w:val="ListParagraph"/>
        <w:numPr>
          <w:ilvl w:val="0"/>
          <w:numId w:val="37"/>
        </w:numPr>
        <w:jc w:val="both"/>
        <w:rPr>
          <w:rFonts w:cs="Arial"/>
          <w:lang w:val="bg-BG"/>
        </w:rPr>
      </w:pPr>
      <w:r w:rsidRPr="00BD6CAD">
        <w:rPr>
          <w:rFonts w:cs="Arial"/>
          <w:lang w:val="bg-BG"/>
        </w:rPr>
        <w:t>Също така едно неконтролирано развитие на туристическите структури би могло да доведе до изчерпване на природното, историческото и традиционното наследство на региона и на свързания с него местен ландшафт. Поради това може да е подходящо да се подготви конкретно законодателство за разрешителните за нови съоръжения/места за настаняване на туристи/сгради, които следва да съответстват на традиционния ландшафт, като по възможност се използват местни материали и техники на строителство</w:t>
      </w:r>
      <w:r w:rsidR="00D67D95" w:rsidRPr="00BD6CAD">
        <w:rPr>
          <w:rFonts w:cs="Arial"/>
          <w:lang w:val="bg-BG"/>
        </w:rPr>
        <w:t>;</w:t>
      </w:r>
    </w:p>
    <w:p w:rsidR="00151901" w:rsidRPr="00BD6CAD" w:rsidRDefault="009674B4">
      <w:pPr>
        <w:pStyle w:val="ListParagraph"/>
        <w:numPr>
          <w:ilvl w:val="0"/>
          <w:numId w:val="37"/>
        </w:numPr>
        <w:jc w:val="both"/>
        <w:rPr>
          <w:rFonts w:cs="Arial"/>
          <w:lang w:val="bg-BG"/>
        </w:rPr>
      </w:pPr>
      <w:r w:rsidRPr="00BD6CAD">
        <w:rPr>
          <w:rFonts w:cs="Arial"/>
          <w:lang w:val="bg-BG"/>
        </w:rPr>
        <w:t>Поради това следва да се предвиди, където е целесъобразно, въвеждане/прилагане на ограничения върху използването на природни обекти, които се нуждаят от специална закрила</w:t>
      </w:r>
      <w:r w:rsidR="00D67D95" w:rsidRPr="00BD6CAD">
        <w:rPr>
          <w:rFonts w:cs="Arial"/>
          <w:lang w:val="bg-BG"/>
        </w:rPr>
        <w:t>.</w:t>
      </w:r>
    </w:p>
    <w:p w:rsidR="00151901" w:rsidRPr="00BD6CAD" w:rsidRDefault="00151901">
      <w:pPr>
        <w:pStyle w:val="ListParagraph"/>
        <w:jc w:val="both"/>
        <w:rPr>
          <w:rFonts w:cs="Arial"/>
          <w:lang w:val="bg-BG"/>
        </w:rPr>
      </w:pPr>
    </w:p>
    <w:p w:rsidR="00151901" w:rsidRPr="00BD6CAD" w:rsidRDefault="009674B4">
      <w:pPr>
        <w:pStyle w:val="ListParagraph"/>
        <w:tabs>
          <w:tab w:val="left" w:pos="0"/>
        </w:tabs>
        <w:spacing w:before="0" w:after="120"/>
        <w:ind w:left="0"/>
        <w:jc w:val="both"/>
        <w:rPr>
          <w:rFonts w:cs="Arial"/>
          <w:lang w:val="bg-BG"/>
        </w:rPr>
      </w:pPr>
      <w:r w:rsidRPr="00BD6CAD">
        <w:rPr>
          <w:rFonts w:cs="Arial"/>
          <w:lang w:val="bg-BG"/>
        </w:rPr>
        <w:t>В заключение относно и двете Приоритетни оси трябва да отбележи, че:</w:t>
      </w:r>
    </w:p>
    <w:p w:rsidR="00151901" w:rsidRPr="00BD6CAD" w:rsidRDefault="00151901">
      <w:pPr>
        <w:pStyle w:val="ListParagraph"/>
        <w:tabs>
          <w:tab w:val="left" w:pos="0"/>
        </w:tabs>
        <w:spacing w:before="0" w:after="120"/>
        <w:ind w:left="0"/>
        <w:jc w:val="both"/>
        <w:rPr>
          <w:rFonts w:cs="Arial"/>
          <w:lang w:val="bg-BG"/>
        </w:rPr>
      </w:pPr>
    </w:p>
    <w:p w:rsidR="00151901" w:rsidRPr="00BD6CAD" w:rsidRDefault="009674B4">
      <w:pPr>
        <w:pStyle w:val="ListParagraph"/>
        <w:numPr>
          <w:ilvl w:val="0"/>
          <w:numId w:val="37"/>
        </w:numPr>
        <w:spacing w:before="0" w:after="120"/>
        <w:jc w:val="both"/>
        <w:rPr>
          <w:rFonts w:cs="Arial"/>
          <w:szCs w:val="22"/>
          <w:lang w:val="bg-BG"/>
        </w:rPr>
      </w:pPr>
      <w:r w:rsidRPr="00BD6CAD">
        <w:rPr>
          <w:rFonts w:cs="Arial"/>
          <w:szCs w:val="22"/>
          <w:lang w:val="bg-BG"/>
        </w:rPr>
        <w:t xml:space="preserve">Инвестиционните предложения, планове, и проекти, които изискват ОВОС/СЕО (според </w:t>
      </w:r>
      <w:r w:rsidR="00D67D95" w:rsidRPr="00BD6CAD">
        <w:rPr>
          <w:rFonts w:cs="Arial"/>
          <w:szCs w:val="22"/>
          <w:lang w:val="bg-BG"/>
        </w:rPr>
        <w:t xml:space="preserve">Глава </w:t>
      </w:r>
      <w:r w:rsidRPr="00BD6CAD">
        <w:rPr>
          <w:rFonts w:cs="Arial"/>
          <w:szCs w:val="22"/>
          <w:lang w:val="bg-BG"/>
        </w:rPr>
        <w:t>ІV на ЗООС) и оценка на съвместимостта с целта и предназначението на опазването на защитените територии (според ЗБР) може да трябва да бъдат одобрени според конкретния закон само след акт на съгласуване от компетентните органи по опазване на околната среда и в съответствие с препоръките на оценките, както и условията на закона.</w:t>
      </w:r>
    </w:p>
    <w:p w:rsidR="00151901" w:rsidRPr="00BD6CAD" w:rsidRDefault="00151901">
      <w:pPr>
        <w:spacing w:line="360" w:lineRule="auto"/>
        <w:rPr>
          <w:rFonts w:eastAsia="Arial" w:cs="Arial"/>
        </w:rPr>
      </w:pPr>
    </w:p>
    <w:p w:rsidR="00151901" w:rsidRPr="00BD6CAD" w:rsidRDefault="009674B4">
      <w:pPr>
        <w:spacing w:before="0"/>
        <w:jc w:val="left"/>
        <w:rPr>
          <w:b/>
          <w:iCs/>
        </w:rPr>
      </w:pPr>
      <w:bookmarkStart w:id="65" w:name="_Toc392688593"/>
      <w:r w:rsidRPr="00BD6CAD">
        <w:br w:type="page"/>
      </w:r>
    </w:p>
    <w:p w:rsidR="00151901" w:rsidRPr="00BD6CAD" w:rsidRDefault="009674B4">
      <w:pPr>
        <w:pStyle w:val="Heading1"/>
        <w:numPr>
          <w:ilvl w:val="0"/>
          <w:numId w:val="0"/>
        </w:numPr>
        <w:ind w:left="431" w:hanging="431"/>
      </w:pPr>
      <w:bookmarkStart w:id="66" w:name="_Toc406402784"/>
      <w:r w:rsidRPr="00BD6CAD">
        <w:lastRenderedPageBreak/>
        <w:t xml:space="preserve">Приложение 1 </w:t>
      </w:r>
      <w:proofErr w:type="spellStart"/>
      <w:r w:rsidRPr="00BD6CAD">
        <w:t>Междудисциплинарни</w:t>
      </w:r>
      <w:proofErr w:type="spellEnd"/>
      <w:r w:rsidRPr="00BD6CAD">
        <w:t xml:space="preserve"> теми</w:t>
      </w:r>
      <w:bookmarkEnd w:id="65"/>
      <w:bookmarkEnd w:id="66"/>
    </w:p>
    <w:p w:rsidR="00151901" w:rsidRPr="00BD6CAD" w:rsidRDefault="009674B4">
      <w:pPr>
        <w:pStyle w:val="Heading3"/>
        <w:numPr>
          <w:ilvl w:val="0"/>
          <w:numId w:val="0"/>
        </w:numPr>
        <w:ind w:left="720" w:hanging="720"/>
      </w:pPr>
      <w:bookmarkStart w:id="67" w:name="_Toc392688594"/>
      <w:bookmarkStart w:id="68" w:name="_Toc406402785"/>
      <w:r w:rsidRPr="00BD6CAD">
        <w:t>Обзор на енергетиката в трансграничната област</w:t>
      </w:r>
      <w:bookmarkEnd w:id="67"/>
      <w:bookmarkEnd w:id="68"/>
    </w:p>
    <w:p w:rsidR="00151901" w:rsidRPr="00BD6CAD" w:rsidRDefault="009674B4">
      <w:pPr>
        <w:spacing w:before="0" w:after="200" w:line="276" w:lineRule="auto"/>
        <w:jc w:val="left"/>
        <w:rPr>
          <w:rFonts w:cs="Arial"/>
          <w:b/>
        </w:rPr>
      </w:pPr>
      <w:r w:rsidRPr="00BD6CAD">
        <w:rPr>
          <w:rFonts w:cs="Arial"/>
          <w:b/>
        </w:rPr>
        <w:t>Енергийна ефективност</w:t>
      </w:r>
    </w:p>
    <w:p w:rsidR="00151901" w:rsidRPr="00BD6CAD" w:rsidRDefault="009674B4">
      <w:pPr>
        <w:rPr>
          <w:rFonts w:cs="Arial"/>
        </w:rPr>
      </w:pPr>
      <w:r w:rsidRPr="00BD6CAD">
        <w:rPr>
          <w:rFonts w:cs="Arial"/>
        </w:rPr>
        <w:t xml:space="preserve">Енергийната ефективност и </w:t>
      </w:r>
      <w:proofErr w:type="spellStart"/>
      <w:r w:rsidRPr="00BD6CAD">
        <w:rPr>
          <w:rFonts w:cs="Arial"/>
        </w:rPr>
        <w:t>възобновяемата</w:t>
      </w:r>
      <w:proofErr w:type="spellEnd"/>
      <w:r w:rsidRPr="00BD6CAD">
        <w:rPr>
          <w:rFonts w:cs="Arial"/>
        </w:rPr>
        <w:t xml:space="preserve"> енергия са теми, при които трансграничното сътрудничество и обменът на добри практики биха могли да дадат допълнителен тласък за развитието в свързаните области.</w:t>
      </w:r>
    </w:p>
    <w:p w:rsidR="00151901" w:rsidRPr="00BD6CAD" w:rsidRDefault="009674B4">
      <w:pPr>
        <w:rPr>
          <w:rFonts w:cs="Arial"/>
        </w:rPr>
      </w:pPr>
      <w:r w:rsidRPr="00BD6CAD">
        <w:rPr>
          <w:rFonts w:cs="Arial"/>
        </w:rPr>
        <w:t xml:space="preserve">Необходимостта от подобряване на </w:t>
      </w:r>
      <w:r w:rsidRPr="00BD6CAD">
        <w:rPr>
          <w:rFonts w:cs="Arial"/>
          <w:b/>
        </w:rPr>
        <w:t>енергийната ефективност</w:t>
      </w:r>
      <w:r w:rsidRPr="00BD6CAD">
        <w:rPr>
          <w:rFonts w:cs="Arial"/>
        </w:rPr>
        <w:t xml:space="preserve"> в </w:t>
      </w:r>
      <w:r w:rsidRPr="00BD6CAD">
        <w:rPr>
          <w:rFonts w:cs="Arial"/>
          <w:b/>
          <w:u w:val="single"/>
        </w:rPr>
        <w:t>България</w:t>
      </w:r>
      <w:r w:rsidRPr="00BD6CAD">
        <w:rPr>
          <w:rFonts w:cs="Arial"/>
        </w:rPr>
        <w:t xml:space="preserve"> е един от основните приоритети на българското правителство. Страната има значителен потенциал за прилагане на мерки за енергийна ефективност. Една от мерките, взети от българското правителство за подобряване на енергийната ефективност, е </w:t>
      </w:r>
      <w:r w:rsidRPr="00BD6CAD">
        <w:rPr>
          <w:rFonts w:cs="Arial"/>
          <w:b/>
        </w:rPr>
        <w:t>Законът за енергийната ефективност</w:t>
      </w:r>
      <w:r w:rsidRPr="00BD6CAD">
        <w:rPr>
          <w:rFonts w:cs="Arial"/>
        </w:rPr>
        <w:t>. С този закон се въвеждат изискванията на Директива 2006/32/ЕО. Въз основа на Директива 2006/32/ЕО и Закона за енергийната ефективност са разработени Национални планове за действие за енергийна ефективност. С тези планове България приема национални индикативни показатели за пестене на енергия към 2016 г. в размер не по-малък от 9% от крайното потребление на енергия за 9 години (средно по 1% годишно).</w:t>
      </w:r>
      <w:r w:rsidRPr="00BD6CAD">
        <w:rPr>
          <w:rStyle w:val="FootnoteReference"/>
          <w:rFonts w:cs="Arial"/>
        </w:rPr>
        <w:footnoteReference w:id="63"/>
      </w:r>
      <w:r w:rsidRPr="00BD6CAD">
        <w:rPr>
          <w:rFonts w:cs="Arial"/>
        </w:rPr>
        <w:t xml:space="preserve"> </w:t>
      </w:r>
    </w:p>
    <w:p w:rsidR="00151901" w:rsidRPr="00BD6CAD" w:rsidRDefault="009674B4">
      <w:pPr>
        <w:rPr>
          <w:rFonts w:cs="Arial"/>
        </w:rPr>
      </w:pPr>
      <w:r w:rsidRPr="00BD6CAD">
        <w:rPr>
          <w:rFonts w:cs="Arial"/>
        </w:rPr>
        <w:t xml:space="preserve">В </w:t>
      </w:r>
      <w:r w:rsidRPr="00BD6CAD">
        <w:rPr>
          <w:rFonts w:cs="Arial"/>
          <w:b/>
          <w:u w:val="single"/>
        </w:rPr>
        <w:t>Бившата югославска република Македония</w:t>
      </w:r>
      <w:r w:rsidRPr="00BD6CAD">
        <w:rPr>
          <w:rFonts w:cs="Arial"/>
        </w:rPr>
        <w:t xml:space="preserve"> указания за ефективно използване на ресурсите се съдържат в конкретни стратегии и планове. Пример за това е </w:t>
      </w:r>
      <w:r w:rsidRPr="00BD6CAD">
        <w:rPr>
          <w:rFonts w:cs="Arial"/>
          <w:b/>
        </w:rPr>
        <w:t>Стратегията за повишаване на енергийната ефективност в Бившата югославска република Македония до 2020 г.</w:t>
      </w:r>
      <w:r w:rsidRPr="00BD6CAD">
        <w:rPr>
          <w:rFonts w:cs="Arial"/>
        </w:rPr>
        <w:t>, която определя рамка за усилено възприемане на практики за енергийна ефективност по устойчив начин, както и за изпълнение на програми и инициативи, свързани с намаляване на зависимостта от внос, енергоемкостта и непроизводителното потребление на енергия, при максимално включване на частния сектор.</w:t>
      </w:r>
      <w:r w:rsidRPr="00BD6CAD">
        <w:rPr>
          <w:rStyle w:val="FootnoteReference"/>
          <w:rFonts w:cs="Arial"/>
        </w:rPr>
        <w:footnoteReference w:id="64"/>
      </w:r>
      <w:r w:rsidRPr="00BD6CAD">
        <w:rPr>
          <w:rFonts w:cs="Arial"/>
        </w:rPr>
        <w:t xml:space="preserve"> В българската част от трансграничния регион са направени някои инвестиции в това направление с ползване на финансови ресурси от ЕС и от национални източници през предходния програмен период. Понастоящем в Бившата югославска република Македония са малко проектите и кредитните линии, които подпомагат мерки за енергийна ефективност. Обаче потребностите значително надхвърлят наличното финансиране.</w:t>
      </w:r>
    </w:p>
    <w:p w:rsidR="00151901" w:rsidRPr="00BD6CAD" w:rsidRDefault="00151901">
      <w:pPr>
        <w:spacing w:before="0" w:after="200" w:line="276" w:lineRule="auto"/>
        <w:rPr>
          <w:rFonts w:cs="Arial"/>
          <w:b/>
        </w:rPr>
      </w:pPr>
    </w:p>
    <w:p w:rsidR="00151901" w:rsidRPr="00BD6CAD" w:rsidRDefault="009674B4">
      <w:pPr>
        <w:spacing w:before="0" w:after="200" w:line="276" w:lineRule="auto"/>
        <w:rPr>
          <w:rFonts w:cs="Arial"/>
          <w:b/>
        </w:rPr>
      </w:pPr>
      <w:r w:rsidRPr="00BD6CAD">
        <w:rPr>
          <w:rFonts w:cs="Arial"/>
          <w:b/>
        </w:rPr>
        <w:t xml:space="preserve">Потребление и производство на енергия </w:t>
      </w:r>
    </w:p>
    <w:p w:rsidR="00151901" w:rsidRPr="00BD6CAD" w:rsidRDefault="009674B4">
      <w:pPr>
        <w:rPr>
          <w:rFonts w:cs="Arial"/>
        </w:rPr>
      </w:pPr>
      <w:r w:rsidRPr="00BD6CAD">
        <w:rPr>
          <w:rFonts w:cs="Arial"/>
        </w:rPr>
        <w:t xml:space="preserve">И в двете страни е необходимо да се ограничи търсенето на енергия и да се намали въздействието върху околната среда, за да се подобри енергийната ефективност на икономиката и да се сведат до минимум загубите, дължащи се на морално остарелите технологии и инфраструктура. По-конкретно основният проблем, който стои пред България, е високото потребление на енергия. През 2012 г. Общото крайно потребление на енергия е 9 045 </w:t>
      </w:r>
      <w:proofErr w:type="spellStart"/>
      <w:r w:rsidRPr="00BD6CAD">
        <w:rPr>
          <w:rFonts w:cs="Arial"/>
        </w:rPr>
        <w:t>ktoe</w:t>
      </w:r>
      <w:proofErr w:type="spellEnd"/>
      <w:r w:rsidRPr="00BD6CAD">
        <w:rPr>
          <w:rFonts w:cs="Arial"/>
        </w:rPr>
        <w:t xml:space="preserve"> [</w:t>
      </w:r>
      <w:proofErr w:type="spellStart"/>
      <w:r w:rsidRPr="00BD6CAD">
        <w:rPr>
          <w:rFonts w:cs="Arial"/>
        </w:rPr>
        <w:t>килотона</w:t>
      </w:r>
      <w:proofErr w:type="spellEnd"/>
      <w:r w:rsidRPr="00BD6CAD">
        <w:rPr>
          <w:rFonts w:cs="Arial"/>
        </w:rPr>
        <w:t xml:space="preserve"> нефтен еквивалент], а разпределението по сектори е транспорт - 31,7%, промишленост - 28,5%, битови потребители - 26,5%, </w:t>
      </w:r>
      <w:r w:rsidRPr="00BD6CAD">
        <w:rPr>
          <w:rFonts w:cs="Arial"/>
        </w:rPr>
        <w:lastRenderedPageBreak/>
        <w:t>услуги - 11,1% и земеделие - 2,2%.</w:t>
      </w:r>
      <w:r w:rsidRPr="00BD6CAD">
        <w:rPr>
          <w:rStyle w:val="FootnoteReference"/>
          <w:rFonts w:cs="Arial"/>
        </w:rPr>
        <w:footnoteReference w:id="65"/>
      </w:r>
      <w:r w:rsidRPr="00BD6CAD">
        <w:rPr>
          <w:rFonts w:cs="Arial"/>
        </w:rPr>
        <w:t xml:space="preserve"> След 2000 г. общото потребление на енергия нараства с 5,6% в резултат на повишеното потребление в сектори „Транспорт“, „Домакинства, обществени организации и др.“ и намаляването му в „Промишленост“. </w:t>
      </w:r>
    </w:p>
    <w:p w:rsidR="00151901" w:rsidRPr="00BD6CAD" w:rsidRDefault="009674B4">
      <w:pPr>
        <w:rPr>
          <w:rFonts w:cs="Arial"/>
        </w:rPr>
      </w:pPr>
      <w:r w:rsidRPr="00BD6CAD">
        <w:rPr>
          <w:rFonts w:cs="Arial"/>
        </w:rPr>
        <w:t xml:space="preserve">Що се отнася до </w:t>
      </w:r>
      <w:r w:rsidRPr="00BD6CAD">
        <w:rPr>
          <w:rFonts w:cs="Arial"/>
          <w:b/>
        </w:rPr>
        <w:t>производството</w:t>
      </w:r>
      <w:r w:rsidRPr="00BD6CAD">
        <w:rPr>
          <w:rFonts w:cs="Arial"/>
        </w:rPr>
        <w:t xml:space="preserve"> през 2013 г. добивът на петрол възлиза на 3,38 хил. барела/дневно, а потреблението на 114,99 хил. барела/дневно (оценка). Колкото до производството на въглища добивът е 35,846 млн. къси тона при потребление от 38,279 млн. къси тона. </w:t>
      </w:r>
      <w:r w:rsidRPr="00BD6CAD">
        <w:rPr>
          <w:rFonts w:cs="Arial"/>
          <w:b/>
        </w:rPr>
        <w:t xml:space="preserve">Общото производство на първична енергия е 0,476 квадрилиона </w:t>
      </w:r>
      <w:proofErr w:type="spellStart"/>
      <w:r w:rsidRPr="00BD6CAD">
        <w:rPr>
          <w:rFonts w:cs="Arial"/>
          <w:b/>
        </w:rPr>
        <w:t>btu</w:t>
      </w:r>
      <w:proofErr w:type="spellEnd"/>
      <w:r w:rsidRPr="00BD6CAD">
        <w:rPr>
          <w:rFonts w:cs="Arial"/>
          <w:b/>
        </w:rPr>
        <w:t xml:space="preserve"> </w:t>
      </w:r>
      <w:r w:rsidRPr="00BD6CAD">
        <w:rPr>
          <w:rFonts w:cs="Arial"/>
        </w:rPr>
        <w:t xml:space="preserve">[британски топлинни единици] </w:t>
      </w:r>
    </w:p>
    <w:p w:rsidR="00151901" w:rsidRPr="00BD6CAD" w:rsidRDefault="009674B4">
      <w:pPr>
        <w:rPr>
          <w:rFonts w:cs="Arial"/>
        </w:rPr>
      </w:pPr>
      <w:r w:rsidRPr="00BD6CAD">
        <w:rPr>
          <w:rFonts w:cs="Arial"/>
        </w:rPr>
        <w:t>Освен това България трябва да преодолява и друго предизвикателство - значителният внос на енергийни ресурси - около 70% (при средна стойност за ЕС от 40%).</w:t>
      </w:r>
      <w:r w:rsidRPr="00BD6CAD">
        <w:rPr>
          <w:rStyle w:val="FootnoteReference"/>
          <w:rFonts w:cs="Arial"/>
        </w:rPr>
        <w:footnoteReference w:id="66"/>
      </w:r>
    </w:p>
    <w:p w:rsidR="00151901" w:rsidRPr="00BD6CAD" w:rsidRDefault="009674B4">
      <w:pPr>
        <w:rPr>
          <w:rFonts w:cs="Arial"/>
        </w:rPr>
      </w:pPr>
      <w:r w:rsidRPr="00BD6CAD">
        <w:rPr>
          <w:rFonts w:cs="Arial"/>
        </w:rPr>
        <w:t xml:space="preserve">В таблиците по-долу е даден обзор на производството/ потреблението на енергия по сектори и по видове енергийни източници в </w:t>
      </w:r>
      <w:r w:rsidRPr="00BD6CAD">
        <w:rPr>
          <w:rFonts w:cs="Arial"/>
          <w:b/>
          <w:u w:val="single"/>
        </w:rPr>
        <w:t>България</w:t>
      </w:r>
      <w:r w:rsidRPr="00BD6CAD">
        <w:rPr>
          <w:rFonts w:cs="Arial"/>
        </w:rPr>
        <w:t xml:space="preserve"> и в </w:t>
      </w:r>
      <w:r w:rsidRPr="00BD6CAD">
        <w:rPr>
          <w:rFonts w:cs="Arial"/>
          <w:b/>
          <w:u w:val="single"/>
        </w:rPr>
        <w:t>Бившата югославска република Македония</w:t>
      </w:r>
      <w:r w:rsidRPr="00BD6CAD">
        <w:rPr>
          <w:rFonts w:cs="Arial"/>
        </w:rPr>
        <w:t>.</w:t>
      </w:r>
    </w:p>
    <w:p w:rsidR="00151901" w:rsidRPr="00BD6CAD" w:rsidRDefault="00151901">
      <w:pPr>
        <w:rPr>
          <w:rFonts w:cs="Arial"/>
        </w:rPr>
      </w:pPr>
    </w:p>
    <w:p w:rsidR="00151901" w:rsidRPr="00BD6CAD" w:rsidRDefault="009674B4">
      <w:pPr>
        <w:pStyle w:val="Caption"/>
        <w:keepNext/>
        <w:jc w:val="center"/>
        <w:rPr>
          <w:sz w:val="20"/>
        </w:rPr>
      </w:pPr>
      <w:r w:rsidRPr="00BD6CAD">
        <w:rPr>
          <w:color w:val="C00000"/>
          <w:sz w:val="20"/>
        </w:rPr>
        <w:t>Крайно потребление на енергия по сектори, 2011 г. (</w:t>
      </w:r>
      <w:proofErr w:type="spellStart"/>
      <w:r w:rsidRPr="00BD6CAD">
        <w:rPr>
          <w:color w:val="C00000"/>
          <w:sz w:val="20"/>
        </w:rPr>
        <w:t>Mtoe</w:t>
      </w:r>
      <w:proofErr w:type="spellEnd"/>
      <w:r w:rsidRPr="00BD6CAD">
        <w:rPr>
          <w:color w:val="C00000"/>
          <w:sz w:val="20"/>
        </w:rPr>
        <w:t xml:space="preserve"> [млн. т нефтен еквивалент])</w:t>
      </w:r>
    </w:p>
    <w:tbl>
      <w:tblPr>
        <w:tblStyle w:val="TableGrid"/>
        <w:tblW w:w="0" w:type="auto"/>
        <w:jc w:val="center"/>
        <w:tblLook w:val="04A0" w:firstRow="1" w:lastRow="0" w:firstColumn="1" w:lastColumn="0" w:noHBand="0" w:noVBand="1"/>
      </w:tblPr>
      <w:tblGrid>
        <w:gridCol w:w="1955"/>
        <w:gridCol w:w="1955"/>
        <w:gridCol w:w="1956"/>
        <w:gridCol w:w="1956"/>
      </w:tblGrid>
      <w:tr w:rsidR="00DD2A5D" w:rsidRPr="00BD6CAD" w:rsidTr="00085693">
        <w:trPr>
          <w:jc w:val="center"/>
        </w:trPr>
        <w:tc>
          <w:tcPr>
            <w:tcW w:w="1955" w:type="dxa"/>
            <w:tcBorders>
              <w:bottom w:val="single" w:sz="4" w:space="0" w:color="auto"/>
            </w:tcBorders>
            <w:shd w:val="clear" w:color="auto" w:fill="C00000"/>
          </w:tcPr>
          <w:p w:rsidR="00151901" w:rsidRPr="00BD6CAD" w:rsidRDefault="00151901">
            <w:pPr>
              <w:spacing w:after="120"/>
              <w:rPr>
                <w:rFonts w:cs="Arial"/>
                <w:sz w:val="18"/>
                <w:szCs w:val="18"/>
              </w:rPr>
            </w:pPr>
          </w:p>
        </w:tc>
        <w:tc>
          <w:tcPr>
            <w:tcW w:w="1955" w:type="dxa"/>
            <w:tcBorders>
              <w:bottom w:val="single" w:sz="4" w:space="0" w:color="auto"/>
            </w:tcBorders>
            <w:shd w:val="clear" w:color="auto" w:fill="C00000"/>
            <w:vAlign w:val="center"/>
          </w:tcPr>
          <w:p w:rsidR="00151901" w:rsidRPr="00BD6CAD" w:rsidRDefault="009674B4">
            <w:pPr>
              <w:spacing w:after="120"/>
              <w:jc w:val="center"/>
              <w:rPr>
                <w:rFonts w:cs="Arial"/>
                <w:b/>
                <w:sz w:val="18"/>
                <w:szCs w:val="18"/>
              </w:rPr>
            </w:pPr>
            <w:r w:rsidRPr="00BD6CAD">
              <w:rPr>
                <w:rFonts w:cs="Arial"/>
                <w:b/>
                <w:sz w:val="18"/>
                <w:szCs w:val="18"/>
              </w:rPr>
              <w:t>За промишлени нужди</w:t>
            </w:r>
          </w:p>
        </w:tc>
        <w:tc>
          <w:tcPr>
            <w:tcW w:w="1956" w:type="dxa"/>
            <w:tcBorders>
              <w:bottom w:val="single" w:sz="4" w:space="0" w:color="auto"/>
            </w:tcBorders>
            <w:shd w:val="clear" w:color="auto" w:fill="C00000"/>
            <w:vAlign w:val="center"/>
          </w:tcPr>
          <w:p w:rsidR="00151901" w:rsidRPr="00BD6CAD" w:rsidRDefault="009674B4">
            <w:pPr>
              <w:spacing w:after="120"/>
              <w:jc w:val="center"/>
              <w:rPr>
                <w:rFonts w:cs="Arial"/>
                <w:b/>
                <w:sz w:val="18"/>
                <w:szCs w:val="18"/>
              </w:rPr>
            </w:pPr>
            <w:r w:rsidRPr="00BD6CAD">
              <w:rPr>
                <w:rFonts w:cs="Arial"/>
                <w:b/>
                <w:sz w:val="18"/>
                <w:szCs w:val="18"/>
              </w:rPr>
              <w:t>Транспорт</w:t>
            </w:r>
          </w:p>
        </w:tc>
        <w:tc>
          <w:tcPr>
            <w:tcW w:w="1956" w:type="dxa"/>
            <w:tcBorders>
              <w:bottom w:val="single" w:sz="4" w:space="0" w:color="auto"/>
            </w:tcBorders>
            <w:shd w:val="clear" w:color="auto" w:fill="C00000"/>
            <w:vAlign w:val="center"/>
          </w:tcPr>
          <w:p w:rsidR="00151901" w:rsidRPr="00BD6CAD" w:rsidRDefault="009674B4">
            <w:pPr>
              <w:spacing w:after="120"/>
              <w:jc w:val="center"/>
              <w:rPr>
                <w:rFonts w:cs="Arial"/>
                <w:b/>
                <w:sz w:val="18"/>
                <w:szCs w:val="18"/>
              </w:rPr>
            </w:pPr>
            <w:r w:rsidRPr="00BD6CAD">
              <w:rPr>
                <w:rFonts w:cs="Arial"/>
                <w:b/>
                <w:sz w:val="18"/>
                <w:szCs w:val="18"/>
              </w:rPr>
              <w:t>Битови потребители, услуги и др.</w:t>
            </w:r>
          </w:p>
        </w:tc>
      </w:tr>
      <w:tr w:rsidR="00463337" w:rsidRPr="00BD6CAD" w:rsidTr="00463337">
        <w:trPr>
          <w:jc w:val="center"/>
        </w:trPr>
        <w:tc>
          <w:tcPr>
            <w:tcW w:w="1955" w:type="dxa"/>
            <w:tcBorders>
              <w:bottom w:val="single" w:sz="4" w:space="0" w:color="auto"/>
            </w:tcBorders>
            <w:shd w:val="clear" w:color="auto" w:fill="D9D9D9" w:themeFill="background1" w:themeFillShade="D9"/>
            <w:vAlign w:val="center"/>
          </w:tcPr>
          <w:p w:rsidR="00151901" w:rsidRPr="00BD6CAD" w:rsidRDefault="009674B4">
            <w:pPr>
              <w:jc w:val="center"/>
              <w:rPr>
                <w:rFonts w:cs="Arial"/>
                <w:b/>
                <w:sz w:val="18"/>
                <w:szCs w:val="18"/>
              </w:rPr>
            </w:pPr>
            <w:r w:rsidRPr="00BD6CAD">
              <w:rPr>
                <w:rFonts w:cs="Arial"/>
                <w:b/>
                <w:sz w:val="18"/>
                <w:szCs w:val="18"/>
              </w:rPr>
              <w:t>България</w:t>
            </w:r>
          </w:p>
        </w:tc>
        <w:tc>
          <w:tcPr>
            <w:tcW w:w="1955" w:type="dxa"/>
            <w:tcBorders>
              <w:bottom w:val="single" w:sz="4" w:space="0" w:color="auto"/>
            </w:tcBorders>
            <w:shd w:val="clear" w:color="auto" w:fill="D9D9D9" w:themeFill="background1" w:themeFillShade="D9"/>
          </w:tcPr>
          <w:p w:rsidR="00151901" w:rsidRPr="00BD6CAD" w:rsidRDefault="009674B4" w:rsidP="00463B59">
            <w:pPr>
              <w:tabs>
                <w:tab w:val="right" w:pos="1739"/>
              </w:tabs>
              <w:spacing w:after="120"/>
              <w:jc w:val="right"/>
              <w:rPr>
                <w:rFonts w:cs="Arial"/>
                <w:sz w:val="18"/>
                <w:szCs w:val="18"/>
              </w:rPr>
            </w:pPr>
            <w:r w:rsidRPr="00BD6CAD">
              <w:rPr>
                <w:rFonts w:cs="Arial"/>
                <w:sz w:val="18"/>
                <w:szCs w:val="18"/>
              </w:rPr>
              <w:t>2</w:t>
            </w:r>
            <w:r w:rsidR="00463B59" w:rsidRPr="00BD6CAD">
              <w:rPr>
                <w:rFonts w:cs="Arial"/>
                <w:sz w:val="18"/>
                <w:szCs w:val="18"/>
              </w:rPr>
              <w:t>,</w:t>
            </w:r>
            <w:r w:rsidRPr="00BD6CAD">
              <w:rPr>
                <w:rFonts w:cs="Arial"/>
                <w:sz w:val="18"/>
                <w:szCs w:val="18"/>
              </w:rPr>
              <w:t>7</w:t>
            </w:r>
          </w:p>
        </w:tc>
        <w:tc>
          <w:tcPr>
            <w:tcW w:w="1956" w:type="dxa"/>
            <w:tcBorders>
              <w:bottom w:val="single" w:sz="4" w:space="0" w:color="auto"/>
            </w:tcBorders>
            <w:shd w:val="clear" w:color="auto" w:fill="D9D9D9" w:themeFill="background1" w:themeFillShade="D9"/>
          </w:tcPr>
          <w:p w:rsidR="00151901" w:rsidRPr="00BD6CAD" w:rsidRDefault="009674B4" w:rsidP="00463B59">
            <w:pPr>
              <w:spacing w:after="120"/>
              <w:jc w:val="right"/>
              <w:rPr>
                <w:rFonts w:cs="Arial"/>
                <w:sz w:val="18"/>
                <w:szCs w:val="18"/>
              </w:rPr>
            </w:pPr>
            <w:r w:rsidRPr="00BD6CAD">
              <w:rPr>
                <w:rFonts w:cs="Arial"/>
                <w:sz w:val="18"/>
                <w:szCs w:val="18"/>
              </w:rPr>
              <w:t>2</w:t>
            </w:r>
            <w:r w:rsidR="00463B59" w:rsidRPr="00BD6CAD">
              <w:rPr>
                <w:rFonts w:cs="Arial"/>
                <w:sz w:val="18"/>
                <w:szCs w:val="18"/>
              </w:rPr>
              <w:t>,</w:t>
            </w:r>
            <w:r w:rsidRPr="00BD6CAD">
              <w:rPr>
                <w:rFonts w:cs="Arial"/>
                <w:sz w:val="18"/>
                <w:szCs w:val="18"/>
              </w:rPr>
              <w:t>9</w:t>
            </w:r>
          </w:p>
        </w:tc>
        <w:tc>
          <w:tcPr>
            <w:tcW w:w="1956" w:type="dxa"/>
            <w:tcBorders>
              <w:bottom w:val="single" w:sz="4" w:space="0" w:color="auto"/>
            </w:tcBorders>
            <w:shd w:val="clear" w:color="auto" w:fill="D9D9D9" w:themeFill="background1" w:themeFillShade="D9"/>
          </w:tcPr>
          <w:p w:rsidR="00151901" w:rsidRPr="00BD6CAD" w:rsidRDefault="009674B4" w:rsidP="00463B59">
            <w:pPr>
              <w:spacing w:after="120"/>
              <w:jc w:val="right"/>
              <w:rPr>
                <w:rFonts w:cs="Arial"/>
                <w:sz w:val="18"/>
                <w:szCs w:val="18"/>
              </w:rPr>
            </w:pPr>
            <w:r w:rsidRPr="00BD6CAD">
              <w:rPr>
                <w:rFonts w:cs="Arial"/>
                <w:sz w:val="18"/>
                <w:szCs w:val="18"/>
              </w:rPr>
              <w:t>3</w:t>
            </w:r>
            <w:r w:rsidR="00463B59" w:rsidRPr="00BD6CAD">
              <w:rPr>
                <w:rFonts w:cs="Arial"/>
                <w:sz w:val="18"/>
                <w:szCs w:val="18"/>
              </w:rPr>
              <w:t>,</w:t>
            </w:r>
            <w:r w:rsidRPr="00BD6CAD">
              <w:rPr>
                <w:rFonts w:cs="Arial"/>
                <w:sz w:val="18"/>
                <w:szCs w:val="18"/>
              </w:rPr>
              <w:t>6</w:t>
            </w:r>
          </w:p>
        </w:tc>
      </w:tr>
      <w:tr w:rsidR="00463337" w:rsidRPr="00BD6CAD" w:rsidTr="00085693">
        <w:trPr>
          <w:jc w:val="center"/>
        </w:trPr>
        <w:tc>
          <w:tcPr>
            <w:tcW w:w="1955" w:type="dxa"/>
            <w:shd w:val="clear" w:color="auto" w:fill="FFFFFF" w:themeFill="background1"/>
          </w:tcPr>
          <w:p w:rsidR="00151901" w:rsidRPr="00BD6CAD" w:rsidRDefault="009674B4">
            <w:pPr>
              <w:jc w:val="center"/>
              <w:rPr>
                <w:rFonts w:cs="Arial"/>
                <w:sz w:val="18"/>
                <w:szCs w:val="18"/>
              </w:rPr>
            </w:pPr>
            <w:r w:rsidRPr="00BD6CAD">
              <w:rPr>
                <w:rFonts w:cs="Arial"/>
                <w:b/>
                <w:sz w:val="18"/>
                <w:szCs w:val="18"/>
              </w:rPr>
              <w:t>БЮР Македония</w:t>
            </w:r>
          </w:p>
        </w:tc>
        <w:tc>
          <w:tcPr>
            <w:tcW w:w="1955" w:type="dxa"/>
            <w:shd w:val="clear" w:color="auto" w:fill="FFFFFF" w:themeFill="background1"/>
          </w:tcPr>
          <w:p w:rsidR="00151901" w:rsidRPr="00BD6CAD" w:rsidRDefault="009674B4" w:rsidP="00463B59">
            <w:pPr>
              <w:spacing w:after="120"/>
              <w:jc w:val="right"/>
              <w:rPr>
                <w:rFonts w:cs="Arial"/>
                <w:sz w:val="18"/>
                <w:szCs w:val="18"/>
              </w:rPr>
            </w:pPr>
            <w:r w:rsidRPr="00BD6CAD">
              <w:rPr>
                <w:rFonts w:cs="Arial"/>
                <w:sz w:val="18"/>
                <w:szCs w:val="18"/>
              </w:rPr>
              <w:t>0</w:t>
            </w:r>
            <w:r w:rsidR="00463B59" w:rsidRPr="00BD6CAD">
              <w:rPr>
                <w:rFonts w:cs="Arial"/>
                <w:sz w:val="18"/>
                <w:szCs w:val="18"/>
              </w:rPr>
              <w:t>,</w:t>
            </w:r>
            <w:r w:rsidRPr="00BD6CAD">
              <w:rPr>
                <w:rFonts w:cs="Arial"/>
                <w:sz w:val="18"/>
                <w:szCs w:val="18"/>
              </w:rPr>
              <w:t>6</w:t>
            </w:r>
          </w:p>
        </w:tc>
        <w:tc>
          <w:tcPr>
            <w:tcW w:w="1956" w:type="dxa"/>
            <w:shd w:val="clear" w:color="auto" w:fill="FFFFFF" w:themeFill="background1"/>
          </w:tcPr>
          <w:p w:rsidR="00151901" w:rsidRPr="00BD6CAD" w:rsidRDefault="009674B4" w:rsidP="00463B59">
            <w:pPr>
              <w:spacing w:after="120"/>
              <w:jc w:val="right"/>
              <w:rPr>
                <w:rFonts w:cs="Arial"/>
                <w:sz w:val="18"/>
                <w:szCs w:val="18"/>
              </w:rPr>
            </w:pPr>
            <w:r w:rsidRPr="00BD6CAD">
              <w:rPr>
                <w:rFonts w:cs="Arial"/>
                <w:sz w:val="18"/>
                <w:szCs w:val="18"/>
              </w:rPr>
              <w:t>0</w:t>
            </w:r>
            <w:r w:rsidR="00463B59" w:rsidRPr="00BD6CAD">
              <w:rPr>
                <w:rFonts w:cs="Arial"/>
                <w:sz w:val="18"/>
                <w:szCs w:val="18"/>
              </w:rPr>
              <w:t>,</w:t>
            </w:r>
            <w:r w:rsidRPr="00BD6CAD">
              <w:rPr>
                <w:rFonts w:cs="Arial"/>
                <w:sz w:val="18"/>
                <w:szCs w:val="18"/>
              </w:rPr>
              <w:t>5</w:t>
            </w:r>
          </w:p>
        </w:tc>
        <w:tc>
          <w:tcPr>
            <w:tcW w:w="1956" w:type="dxa"/>
            <w:shd w:val="clear" w:color="auto" w:fill="FFFFFF" w:themeFill="background1"/>
          </w:tcPr>
          <w:p w:rsidR="00151901" w:rsidRPr="00BD6CAD" w:rsidRDefault="009674B4" w:rsidP="00463B59">
            <w:pPr>
              <w:spacing w:after="120"/>
              <w:jc w:val="right"/>
              <w:rPr>
                <w:rFonts w:cs="Arial"/>
                <w:sz w:val="18"/>
                <w:szCs w:val="18"/>
              </w:rPr>
            </w:pPr>
            <w:r w:rsidRPr="00BD6CAD">
              <w:rPr>
                <w:rFonts w:cs="Arial"/>
                <w:sz w:val="18"/>
                <w:szCs w:val="18"/>
              </w:rPr>
              <w:t>0</w:t>
            </w:r>
            <w:r w:rsidR="00463B59" w:rsidRPr="00BD6CAD">
              <w:rPr>
                <w:rFonts w:cs="Arial"/>
                <w:sz w:val="18"/>
                <w:szCs w:val="18"/>
              </w:rPr>
              <w:t>,</w:t>
            </w:r>
            <w:r w:rsidRPr="00BD6CAD">
              <w:rPr>
                <w:rFonts w:cs="Arial"/>
                <w:sz w:val="18"/>
                <w:szCs w:val="18"/>
              </w:rPr>
              <w:t>8</w:t>
            </w:r>
          </w:p>
        </w:tc>
      </w:tr>
    </w:tbl>
    <w:p w:rsidR="00151901" w:rsidRPr="00BD6CAD" w:rsidRDefault="009674B4">
      <w:pPr>
        <w:jc w:val="center"/>
        <w:rPr>
          <w:rFonts w:cs="Arial"/>
        </w:rPr>
      </w:pPr>
      <w:r w:rsidRPr="00BD6CAD">
        <w:rPr>
          <w:b/>
          <w:bCs/>
          <w:color w:val="808080" w:themeColor="background1" w:themeShade="80"/>
          <w:sz w:val="16"/>
          <w:szCs w:val="16"/>
        </w:rPr>
        <w:t>Източник: Европейска комисия</w:t>
      </w:r>
      <w:r w:rsidRPr="00BD6CAD">
        <w:rPr>
          <w:rStyle w:val="FootnoteReference"/>
          <w:rFonts w:cs="Arial"/>
          <w:sz w:val="18"/>
          <w:szCs w:val="18"/>
        </w:rPr>
        <w:footnoteReference w:id="67"/>
      </w:r>
    </w:p>
    <w:p w:rsidR="00151901" w:rsidRPr="00BD6CAD" w:rsidRDefault="00151901">
      <w:pPr>
        <w:pStyle w:val="Caption"/>
        <w:keepNext/>
        <w:jc w:val="center"/>
        <w:rPr>
          <w:color w:val="C00000"/>
          <w:sz w:val="20"/>
        </w:rPr>
      </w:pPr>
    </w:p>
    <w:p w:rsidR="00151901" w:rsidRPr="00BD6CAD" w:rsidRDefault="009674B4">
      <w:pPr>
        <w:pStyle w:val="Caption"/>
        <w:keepNext/>
        <w:jc w:val="center"/>
        <w:rPr>
          <w:sz w:val="20"/>
        </w:rPr>
      </w:pPr>
      <w:r w:rsidRPr="00BD6CAD">
        <w:rPr>
          <w:color w:val="C00000"/>
          <w:sz w:val="20"/>
        </w:rPr>
        <w:t>Потребление и производство на енергия в България и БЮР Македония (2013 г.)</w:t>
      </w:r>
    </w:p>
    <w:tbl>
      <w:tblPr>
        <w:tblStyle w:val="TableGrid"/>
        <w:tblW w:w="0" w:type="auto"/>
        <w:tblLook w:val="04A0" w:firstRow="1" w:lastRow="0" w:firstColumn="1" w:lastColumn="0" w:noHBand="0" w:noVBand="1"/>
      </w:tblPr>
      <w:tblGrid>
        <w:gridCol w:w="1467"/>
        <w:gridCol w:w="1611"/>
        <w:gridCol w:w="1577"/>
        <w:gridCol w:w="1524"/>
        <w:gridCol w:w="1522"/>
        <w:gridCol w:w="1586"/>
      </w:tblGrid>
      <w:tr w:rsidR="00DD2A5D" w:rsidRPr="00BD6CAD" w:rsidTr="00085693">
        <w:trPr>
          <w:trHeight w:val="1170"/>
        </w:trPr>
        <w:tc>
          <w:tcPr>
            <w:tcW w:w="1467" w:type="dxa"/>
            <w:shd w:val="clear" w:color="auto" w:fill="C00000"/>
          </w:tcPr>
          <w:p w:rsidR="00151901" w:rsidRPr="00BD6CAD" w:rsidRDefault="009674B4">
            <w:pPr>
              <w:rPr>
                <w:rFonts w:cs="Arial"/>
                <w:smallCaps/>
                <w:sz w:val="18"/>
                <w:szCs w:val="18"/>
              </w:rPr>
            </w:pPr>
            <w:r w:rsidRPr="00BD6CAD">
              <w:rPr>
                <w:rFonts w:cs="Arial"/>
                <w:smallCaps/>
                <w:sz w:val="18"/>
                <w:szCs w:val="18"/>
              </w:rPr>
              <w:t xml:space="preserve">Страна </w:t>
            </w:r>
          </w:p>
        </w:tc>
        <w:tc>
          <w:tcPr>
            <w:tcW w:w="1611" w:type="dxa"/>
            <w:shd w:val="clear" w:color="auto" w:fill="C00000"/>
          </w:tcPr>
          <w:p w:rsidR="00151901" w:rsidRPr="00BD6CAD" w:rsidRDefault="009674B4">
            <w:pPr>
              <w:rPr>
                <w:rFonts w:cs="Arial"/>
                <w:smallCaps/>
                <w:sz w:val="18"/>
                <w:szCs w:val="18"/>
              </w:rPr>
            </w:pPr>
            <w:r w:rsidRPr="00BD6CAD">
              <w:rPr>
                <w:rFonts w:cs="Arial"/>
                <w:smallCaps/>
                <w:sz w:val="18"/>
                <w:szCs w:val="18"/>
              </w:rPr>
              <w:t xml:space="preserve">Типология </w:t>
            </w:r>
          </w:p>
        </w:tc>
        <w:tc>
          <w:tcPr>
            <w:tcW w:w="1577" w:type="dxa"/>
            <w:shd w:val="clear" w:color="auto" w:fill="C00000"/>
          </w:tcPr>
          <w:p w:rsidR="00151901" w:rsidRPr="00BD6CAD" w:rsidRDefault="009674B4">
            <w:pPr>
              <w:jc w:val="center"/>
              <w:rPr>
                <w:rFonts w:cs="Arial"/>
                <w:b/>
                <w:smallCaps/>
                <w:sz w:val="18"/>
                <w:szCs w:val="18"/>
              </w:rPr>
            </w:pPr>
            <w:r w:rsidRPr="00BD6CAD">
              <w:rPr>
                <w:rFonts w:cs="Arial"/>
                <w:b/>
                <w:smallCaps/>
                <w:sz w:val="18"/>
                <w:szCs w:val="18"/>
              </w:rPr>
              <w:t>Нефт</w:t>
            </w:r>
          </w:p>
          <w:p w:rsidR="00151901" w:rsidRPr="00BD6CAD" w:rsidRDefault="009674B4">
            <w:pPr>
              <w:jc w:val="center"/>
              <w:rPr>
                <w:rFonts w:cs="Arial"/>
                <w:smallCaps/>
                <w:sz w:val="18"/>
                <w:szCs w:val="18"/>
              </w:rPr>
            </w:pPr>
            <w:r w:rsidRPr="00BD6CAD">
              <w:rPr>
                <w:rFonts w:cs="Arial"/>
                <w:smallCaps/>
                <w:sz w:val="18"/>
                <w:szCs w:val="18"/>
              </w:rPr>
              <w:t>(в хил. барела дневно)</w:t>
            </w:r>
          </w:p>
        </w:tc>
        <w:tc>
          <w:tcPr>
            <w:tcW w:w="1524" w:type="dxa"/>
            <w:shd w:val="clear" w:color="auto" w:fill="C00000"/>
          </w:tcPr>
          <w:p w:rsidR="00151901" w:rsidRPr="00BD6CAD" w:rsidRDefault="009674B4">
            <w:pPr>
              <w:jc w:val="center"/>
              <w:rPr>
                <w:rFonts w:cs="Arial"/>
                <w:b/>
                <w:smallCaps/>
                <w:sz w:val="18"/>
                <w:szCs w:val="18"/>
              </w:rPr>
            </w:pPr>
            <w:r w:rsidRPr="00BD6CAD">
              <w:rPr>
                <w:rFonts w:cs="Arial"/>
                <w:b/>
                <w:smallCaps/>
                <w:sz w:val="18"/>
                <w:szCs w:val="18"/>
              </w:rPr>
              <w:t>Природен газ</w:t>
            </w:r>
          </w:p>
          <w:p w:rsidR="00151901" w:rsidRPr="00BD6CAD" w:rsidRDefault="009674B4">
            <w:pPr>
              <w:jc w:val="center"/>
              <w:rPr>
                <w:rFonts w:cs="Arial"/>
                <w:smallCaps/>
                <w:sz w:val="18"/>
                <w:szCs w:val="18"/>
              </w:rPr>
            </w:pPr>
            <w:r w:rsidRPr="00BD6CAD">
              <w:rPr>
                <w:rFonts w:cs="Arial"/>
                <w:smallCaps/>
                <w:sz w:val="18"/>
                <w:szCs w:val="18"/>
              </w:rPr>
              <w:t>(млрд. куб. фута)</w:t>
            </w:r>
          </w:p>
        </w:tc>
        <w:tc>
          <w:tcPr>
            <w:tcW w:w="1522" w:type="dxa"/>
            <w:shd w:val="clear" w:color="auto" w:fill="C00000"/>
          </w:tcPr>
          <w:p w:rsidR="00151901" w:rsidRPr="00BD6CAD" w:rsidRDefault="009674B4">
            <w:pPr>
              <w:jc w:val="center"/>
              <w:rPr>
                <w:rFonts w:cs="Arial"/>
                <w:b/>
                <w:smallCaps/>
                <w:sz w:val="18"/>
                <w:szCs w:val="18"/>
              </w:rPr>
            </w:pPr>
            <w:r w:rsidRPr="00BD6CAD">
              <w:rPr>
                <w:rFonts w:cs="Arial"/>
                <w:b/>
                <w:smallCaps/>
                <w:sz w:val="18"/>
                <w:szCs w:val="18"/>
              </w:rPr>
              <w:t>Въглища</w:t>
            </w:r>
          </w:p>
          <w:p w:rsidR="00151901" w:rsidRPr="00BD6CAD" w:rsidRDefault="009674B4">
            <w:pPr>
              <w:jc w:val="center"/>
              <w:rPr>
                <w:rFonts w:cs="Arial"/>
                <w:smallCaps/>
                <w:sz w:val="18"/>
                <w:szCs w:val="18"/>
              </w:rPr>
            </w:pPr>
            <w:r w:rsidRPr="00BD6CAD">
              <w:rPr>
                <w:rFonts w:cs="Arial"/>
                <w:smallCaps/>
                <w:sz w:val="18"/>
                <w:szCs w:val="18"/>
              </w:rPr>
              <w:t>(млн. къси тона)</w:t>
            </w:r>
          </w:p>
        </w:tc>
        <w:tc>
          <w:tcPr>
            <w:tcW w:w="1586" w:type="dxa"/>
            <w:shd w:val="clear" w:color="auto" w:fill="C00000"/>
          </w:tcPr>
          <w:p w:rsidR="00151901" w:rsidRPr="00BD6CAD" w:rsidRDefault="009674B4">
            <w:pPr>
              <w:jc w:val="center"/>
              <w:rPr>
                <w:rFonts w:cs="Arial"/>
                <w:b/>
                <w:smallCaps/>
                <w:sz w:val="18"/>
                <w:szCs w:val="18"/>
              </w:rPr>
            </w:pPr>
            <w:r w:rsidRPr="00BD6CAD">
              <w:rPr>
                <w:rFonts w:cs="Arial"/>
                <w:b/>
                <w:smallCaps/>
                <w:sz w:val="18"/>
                <w:szCs w:val="18"/>
              </w:rPr>
              <w:t>Електричество</w:t>
            </w:r>
          </w:p>
          <w:p w:rsidR="00151901" w:rsidRPr="00BD6CAD" w:rsidRDefault="009674B4">
            <w:pPr>
              <w:jc w:val="center"/>
              <w:rPr>
                <w:rFonts w:cs="Arial"/>
                <w:smallCaps/>
                <w:sz w:val="18"/>
                <w:szCs w:val="18"/>
              </w:rPr>
            </w:pPr>
            <w:r w:rsidRPr="00BD6CAD">
              <w:rPr>
                <w:rFonts w:cs="Arial"/>
                <w:smallCaps/>
                <w:sz w:val="18"/>
                <w:szCs w:val="18"/>
              </w:rPr>
              <w:t xml:space="preserve">(млрд. </w:t>
            </w:r>
            <w:proofErr w:type="spellStart"/>
            <w:r w:rsidRPr="00BD6CAD">
              <w:rPr>
                <w:rFonts w:cs="Arial"/>
                <w:smallCaps/>
                <w:sz w:val="18"/>
                <w:szCs w:val="18"/>
              </w:rPr>
              <w:t>кВт</w:t>
            </w:r>
            <w:proofErr w:type="spellEnd"/>
            <w:r w:rsidRPr="00BD6CAD">
              <w:rPr>
                <w:rFonts w:cs="Arial"/>
                <w:smallCaps/>
                <w:sz w:val="18"/>
                <w:szCs w:val="18"/>
              </w:rPr>
              <w:t>/ч)</w:t>
            </w:r>
          </w:p>
        </w:tc>
      </w:tr>
      <w:tr w:rsidR="00DD2A5D" w:rsidRPr="00BD6CAD" w:rsidTr="00085693">
        <w:trPr>
          <w:trHeight w:val="607"/>
        </w:trPr>
        <w:tc>
          <w:tcPr>
            <w:tcW w:w="1467" w:type="dxa"/>
            <w:vMerge w:val="restart"/>
            <w:shd w:val="clear" w:color="auto" w:fill="D9D9D9" w:themeFill="background1" w:themeFillShade="D9"/>
            <w:vAlign w:val="center"/>
          </w:tcPr>
          <w:p w:rsidR="00151901" w:rsidRPr="00BD6CAD" w:rsidRDefault="009674B4">
            <w:pPr>
              <w:jc w:val="center"/>
              <w:rPr>
                <w:rFonts w:cs="Arial"/>
                <w:b/>
                <w:sz w:val="18"/>
                <w:szCs w:val="18"/>
              </w:rPr>
            </w:pPr>
            <w:r w:rsidRPr="00BD6CAD">
              <w:rPr>
                <w:rFonts w:cs="Arial"/>
                <w:b/>
                <w:sz w:val="18"/>
                <w:szCs w:val="18"/>
              </w:rPr>
              <w:t>България</w:t>
            </w:r>
          </w:p>
        </w:tc>
        <w:tc>
          <w:tcPr>
            <w:tcW w:w="1611" w:type="dxa"/>
            <w:shd w:val="clear" w:color="auto" w:fill="D9D9D9" w:themeFill="background1" w:themeFillShade="D9"/>
          </w:tcPr>
          <w:p w:rsidR="00151901" w:rsidRPr="00BD6CAD" w:rsidRDefault="009674B4">
            <w:pPr>
              <w:rPr>
                <w:rFonts w:cs="Arial"/>
                <w:b/>
                <w:sz w:val="18"/>
                <w:szCs w:val="18"/>
              </w:rPr>
            </w:pPr>
            <w:r w:rsidRPr="00BD6CAD">
              <w:rPr>
                <w:rFonts w:cs="Arial"/>
                <w:b/>
                <w:sz w:val="18"/>
                <w:szCs w:val="18"/>
              </w:rPr>
              <w:t>Производство</w:t>
            </w:r>
          </w:p>
        </w:tc>
        <w:tc>
          <w:tcPr>
            <w:tcW w:w="1577" w:type="dxa"/>
          </w:tcPr>
          <w:p w:rsidR="00151901" w:rsidRPr="00BD6CAD" w:rsidRDefault="009674B4" w:rsidP="00463B59">
            <w:pPr>
              <w:rPr>
                <w:rFonts w:cs="Arial"/>
                <w:sz w:val="18"/>
                <w:szCs w:val="18"/>
              </w:rPr>
            </w:pPr>
            <w:r w:rsidRPr="00BD6CAD">
              <w:rPr>
                <w:rFonts w:cs="Arial"/>
                <w:sz w:val="18"/>
                <w:szCs w:val="18"/>
              </w:rPr>
              <w:t>3</w:t>
            </w:r>
            <w:r w:rsidR="00463B59" w:rsidRPr="00BD6CAD">
              <w:rPr>
                <w:rFonts w:cs="Arial"/>
                <w:sz w:val="18"/>
                <w:szCs w:val="18"/>
              </w:rPr>
              <w:t>,</w:t>
            </w:r>
            <w:r w:rsidRPr="00BD6CAD">
              <w:rPr>
                <w:rFonts w:cs="Arial"/>
                <w:sz w:val="18"/>
                <w:szCs w:val="18"/>
              </w:rPr>
              <w:t>38</w:t>
            </w:r>
          </w:p>
        </w:tc>
        <w:tc>
          <w:tcPr>
            <w:tcW w:w="1524" w:type="dxa"/>
          </w:tcPr>
          <w:p w:rsidR="00151901" w:rsidRPr="00BD6CAD" w:rsidRDefault="009674B4" w:rsidP="00463B59">
            <w:pPr>
              <w:rPr>
                <w:rFonts w:cs="Arial"/>
                <w:sz w:val="18"/>
                <w:szCs w:val="18"/>
              </w:rPr>
            </w:pPr>
            <w:r w:rsidRPr="00BD6CAD">
              <w:rPr>
                <w:rFonts w:cs="Arial"/>
                <w:sz w:val="18"/>
                <w:szCs w:val="18"/>
              </w:rPr>
              <w:t>3</w:t>
            </w:r>
            <w:r w:rsidR="00463B59" w:rsidRPr="00BD6CAD">
              <w:rPr>
                <w:rFonts w:cs="Arial"/>
                <w:sz w:val="18"/>
                <w:szCs w:val="18"/>
              </w:rPr>
              <w:t>,</w:t>
            </w:r>
            <w:r w:rsidRPr="00BD6CAD">
              <w:rPr>
                <w:rFonts w:cs="Arial"/>
                <w:sz w:val="18"/>
                <w:szCs w:val="18"/>
              </w:rPr>
              <w:t>53</w:t>
            </w:r>
          </w:p>
        </w:tc>
        <w:tc>
          <w:tcPr>
            <w:tcW w:w="1522" w:type="dxa"/>
          </w:tcPr>
          <w:p w:rsidR="00151901" w:rsidRPr="00BD6CAD" w:rsidRDefault="009674B4" w:rsidP="00463B59">
            <w:pPr>
              <w:rPr>
                <w:rFonts w:cs="Arial"/>
                <w:sz w:val="18"/>
                <w:szCs w:val="18"/>
              </w:rPr>
            </w:pPr>
            <w:r w:rsidRPr="00BD6CAD">
              <w:rPr>
                <w:rFonts w:cs="Arial"/>
                <w:sz w:val="18"/>
                <w:szCs w:val="18"/>
              </w:rPr>
              <w:t>35</w:t>
            </w:r>
            <w:r w:rsidR="00463B59" w:rsidRPr="00BD6CAD">
              <w:rPr>
                <w:rFonts w:cs="Arial"/>
                <w:sz w:val="18"/>
                <w:szCs w:val="18"/>
              </w:rPr>
              <w:t>,</w:t>
            </w:r>
            <w:r w:rsidRPr="00BD6CAD">
              <w:rPr>
                <w:rFonts w:cs="Arial"/>
                <w:sz w:val="18"/>
                <w:szCs w:val="18"/>
              </w:rPr>
              <w:t>846</w:t>
            </w:r>
          </w:p>
        </w:tc>
        <w:tc>
          <w:tcPr>
            <w:tcW w:w="1586" w:type="dxa"/>
          </w:tcPr>
          <w:p w:rsidR="00151901" w:rsidRPr="00BD6CAD" w:rsidRDefault="009674B4" w:rsidP="00463B59">
            <w:pPr>
              <w:rPr>
                <w:rFonts w:cs="Arial"/>
                <w:sz w:val="18"/>
                <w:szCs w:val="18"/>
              </w:rPr>
            </w:pPr>
            <w:r w:rsidRPr="00BD6CAD">
              <w:rPr>
                <w:rFonts w:cs="Arial"/>
                <w:sz w:val="18"/>
                <w:szCs w:val="18"/>
              </w:rPr>
              <w:t>46</w:t>
            </w:r>
            <w:r w:rsidR="00463B59" w:rsidRPr="00BD6CAD">
              <w:rPr>
                <w:rFonts w:cs="Arial"/>
                <w:sz w:val="18"/>
                <w:szCs w:val="18"/>
              </w:rPr>
              <w:t>,</w:t>
            </w:r>
            <w:r w:rsidRPr="00BD6CAD">
              <w:rPr>
                <w:rFonts w:cs="Arial"/>
                <w:sz w:val="18"/>
                <w:szCs w:val="18"/>
              </w:rPr>
              <w:t>65</w:t>
            </w:r>
          </w:p>
        </w:tc>
      </w:tr>
      <w:tr w:rsidR="00DD2A5D" w:rsidRPr="00BD6CAD" w:rsidTr="00085693">
        <w:trPr>
          <w:trHeight w:val="559"/>
        </w:trPr>
        <w:tc>
          <w:tcPr>
            <w:tcW w:w="1467" w:type="dxa"/>
            <w:vMerge/>
            <w:shd w:val="clear" w:color="auto" w:fill="D9D9D9" w:themeFill="background1" w:themeFillShade="D9"/>
          </w:tcPr>
          <w:p w:rsidR="00151901" w:rsidRPr="00BD6CAD" w:rsidRDefault="00151901">
            <w:pPr>
              <w:rPr>
                <w:rFonts w:cs="Arial"/>
                <w:sz w:val="18"/>
                <w:szCs w:val="18"/>
              </w:rPr>
            </w:pPr>
          </w:p>
        </w:tc>
        <w:tc>
          <w:tcPr>
            <w:tcW w:w="1611" w:type="dxa"/>
            <w:shd w:val="clear" w:color="auto" w:fill="D9D9D9" w:themeFill="background1" w:themeFillShade="D9"/>
          </w:tcPr>
          <w:p w:rsidR="00151901" w:rsidRPr="00BD6CAD" w:rsidRDefault="009674B4">
            <w:pPr>
              <w:rPr>
                <w:rFonts w:cs="Arial"/>
                <w:b/>
                <w:sz w:val="18"/>
                <w:szCs w:val="18"/>
              </w:rPr>
            </w:pPr>
            <w:r w:rsidRPr="00BD6CAD">
              <w:rPr>
                <w:rFonts w:cs="Arial"/>
                <w:b/>
                <w:sz w:val="18"/>
                <w:szCs w:val="18"/>
              </w:rPr>
              <w:t>Потребление</w:t>
            </w:r>
          </w:p>
        </w:tc>
        <w:tc>
          <w:tcPr>
            <w:tcW w:w="1577" w:type="dxa"/>
          </w:tcPr>
          <w:p w:rsidR="00151901" w:rsidRPr="00BD6CAD" w:rsidRDefault="009674B4" w:rsidP="00463B59">
            <w:pPr>
              <w:rPr>
                <w:rFonts w:cs="Arial"/>
                <w:sz w:val="18"/>
                <w:szCs w:val="18"/>
              </w:rPr>
            </w:pPr>
            <w:r w:rsidRPr="00BD6CAD">
              <w:rPr>
                <w:rFonts w:cs="Arial"/>
                <w:sz w:val="18"/>
                <w:szCs w:val="18"/>
              </w:rPr>
              <w:t>114</w:t>
            </w:r>
            <w:r w:rsidR="00463B59" w:rsidRPr="00BD6CAD">
              <w:rPr>
                <w:rFonts w:cs="Arial"/>
                <w:sz w:val="18"/>
                <w:szCs w:val="18"/>
              </w:rPr>
              <w:t>,</w:t>
            </w:r>
            <w:r w:rsidRPr="00BD6CAD">
              <w:rPr>
                <w:rFonts w:cs="Arial"/>
                <w:sz w:val="18"/>
                <w:szCs w:val="18"/>
              </w:rPr>
              <w:t>99</w:t>
            </w:r>
          </w:p>
        </w:tc>
        <w:tc>
          <w:tcPr>
            <w:tcW w:w="1524" w:type="dxa"/>
          </w:tcPr>
          <w:p w:rsidR="00151901" w:rsidRPr="00BD6CAD" w:rsidRDefault="009674B4" w:rsidP="00463B59">
            <w:pPr>
              <w:rPr>
                <w:rFonts w:cs="Arial"/>
                <w:sz w:val="18"/>
                <w:szCs w:val="18"/>
              </w:rPr>
            </w:pPr>
            <w:r w:rsidRPr="00BD6CAD">
              <w:rPr>
                <w:rFonts w:cs="Arial"/>
                <w:sz w:val="18"/>
                <w:szCs w:val="18"/>
              </w:rPr>
              <w:t>108</w:t>
            </w:r>
            <w:r w:rsidR="00463B59" w:rsidRPr="00BD6CAD">
              <w:rPr>
                <w:rFonts w:cs="Arial"/>
                <w:sz w:val="18"/>
                <w:szCs w:val="18"/>
              </w:rPr>
              <w:t>,</w:t>
            </w:r>
            <w:r w:rsidRPr="00BD6CAD">
              <w:rPr>
                <w:rFonts w:cs="Arial"/>
                <w:sz w:val="18"/>
                <w:szCs w:val="18"/>
              </w:rPr>
              <w:t>42</w:t>
            </w:r>
          </w:p>
        </w:tc>
        <w:tc>
          <w:tcPr>
            <w:tcW w:w="1522" w:type="dxa"/>
          </w:tcPr>
          <w:p w:rsidR="00151901" w:rsidRPr="00BD6CAD" w:rsidRDefault="009674B4" w:rsidP="00463B59">
            <w:pPr>
              <w:rPr>
                <w:rFonts w:cs="Arial"/>
                <w:sz w:val="18"/>
                <w:szCs w:val="18"/>
              </w:rPr>
            </w:pPr>
            <w:r w:rsidRPr="00BD6CAD">
              <w:rPr>
                <w:rFonts w:cs="Arial"/>
                <w:sz w:val="18"/>
                <w:szCs w:val="18"/>
              </w:rPr>
              <w:t>38</w:t>
            </w:r>
            <w:r w:rsidR="00463B59" w:rsidRPr="00BD6CAD">
              <w:rPr>
                <w:rFonts w:cs="Arial"/>
                <w:sz w:val="18"/>
                <w:szCs w:val="18"/>
              </w:rPr>
              <w:t>,</w:t>
            </w:r>
            <w:r w:rsidRPr="00BD6CAD">
              <w:rPr>
                <w:rFonts w:cs="Arial"/>
                <w:sz w:val="18"/>
                <w:szCs w:val="18"/>
              </w:rPr>
              <w:t>279</w:t>
            </w:r>
          </w:p>
        </w:tc>
        <w:tc>
          <w:tcPr>
            <w:tcW w:w="1586" w:type="dxa"/>
          </w:tcPr>
          <w:p w:rsidR="00151901" w:rsidRPr="00BD6CAD" w:rsidRDefault="009674B4" w:rsidP="00463B59">
            <w:pPr>
              <w:rPr>
                <w:rFonts w:cs="Arial"/>
                <w:sz w:val="18"/>
                <w:szCs w:val="18"/>
              </w:rPr>
            </w:pPr>
            <w:r w:rsidRPr="00BD6CAD">
              <w:rPr>
                <w:rFonts w:cs="Arial"/>
                <w:sz w:val="18"/>
                <w:szCs w:val="18"/>
              </w:rPr>
              <w:t>31</w:t>
            </w:r>
            <w:r w:rsidR="00463B59" w:rsidRPr="00BD6CAD">
              <w:rPr>
                <w:rFonts w:cs="Arial"/>
                <w:sz w:val="18"/>
                <w:szCs w:val="18"/>
              </w:rPr>
              <w:t>,</w:t>
            </w:r>
            <w:r w:rsidRPr="00BD6CAD">
              <w:rPr>
                <w:rFonts w:cs="Arial"/>
                <w:sz w:val="18"/>
                <w:szCs w:val="18"/>
              </w:rPr>
              <w:t>60</w:t>
            </w:r>
          </w:p>
        </w:tc>
      </w:tr>
      <w:tr w:rsidR="00DD2A5D" w:rsidRPr="00BD6CAD" w:rsidTr="00085693">
        <w:trPr>
          <w:trHeight w:val="559"/>
        </w:trPr>
        <w:tc>
          <w:tcPr>
            <w:tcW w:w="1467" w:type="dxa"/>
            <w:vMerge w:val="restart"/>
            <w:shd w:val="clear" w:color="auto" w:fill="D9D9D9" w:themeFill="background1" w:themeFillShade="D9"/>
            <w:vAlign w:val="center"/>
          </w:tcPr>
          <w:p w:rsidR="00151901" w:rsidRPr="00BD6CAD" w:rsidRDefault="009674B4">
            <w:pPr>
              <w:jc w:val="center"/>
              <w:rPr>
                <w:rFonts w:cs="Arial"/>
                <w:b/>
                <w:sz w:val="18"/>
                <w:szCs w:val="18"/>
              </w:rPr>
            </w:pPr>
            <w:r w:rsidRPr="00BD6CAD">
              <w:rPr>
                <w:rFonts w:cs="Arial"/>
                <w:b/>
                <w:sz w:val="18"/>
                <w:szCs w:val="18"/>
              </w:rPr>
              <w:t>БЮР Македония</w:t>
            </w:r>
          </w:p>
        </w:tc>
        <w:tc>
          <w:tcPr>
            <w:tcW w:w="1611" w:type="dxa"/>
            <w:shd w:val="clear" w:color="auto" w:fill="D9D9D9" w:themeFill="background1" w:themeFillShade="D9"/>
          </w:tcPr>
          <w:p w:rsidR="00151901" w:rsidRPr="00BD6CAD" w:rsidRDefault="009674B4">
            <w:pPr>
              <w:rPr>
                <w:rFonts w:cs="Arial"/>
                <w:b/>
                <w:sz w:val="18"/>
                <w:szCs w:val="18"/>
              </w:rPr>
            </w:pPr>
            <w:r w:rsidRPr="00BD6CAD">
              <w:rPr>
                <w:rFonts w:cs="Arial"/>
                <w:b/>
                <w:sz w:val="18"/>
                <w:szCs w:val="18"/>
              </w:rPr>
              <w:t>Производство</w:t>
            </w:r>
          </w:p>
        </w:tc>
        <w:tc>
          <w:tcPr>
            <w:tcW w:w="1577" w:type="dxa"/>
          </w:tcPr>
          <w:p w:rsidR="00151901" w:rsidRPr="00BD6CAD" w:rsidRDefault="009674B4" w:rsidP="00463B59">
            <w:pPr>
              <w:rPr>
                <w:rFonts w:cs="Arial"/>
                <w:sz w:val="18"/>
                <w:szCs w:val="18"/>
              </w:rPr>
            </w:pPr>
            <w:r w:rsidRPr="00BD6CAD">
              <w:rPr>
                <w:rFonts w:cs="Arial"/>
                <w:sz w:val="18"/>
                <w:szCs w:val="18"/>
              </w:rPr>
              <w:t>0</w:t>
            </w:r>
            <w:r w:rsidR="00463B59" w:rsidRPr="00BD6CAD">
              <w:rPr>
                <w:rFonts w:cs="Arial"/>
                <w:sz w:val="18"/>
                <w:szCs w:val="18"/>
              </w:rPr>
              <w:t>,</w:t>
            </w:r>
            <w:r w:rsidRPr="00BD6CAD">
              <w:rPr>
                <w:rFonts w:cs="Arial"/>
                <w:sz w:val="18"/>
                <w:szCs w:val="18"/>
              </w:rPr>
              <w:t>04</w:t>
            </w:r>
          </w:p>
        </w:tc>
        <w:tc>
          <w:tcPr>
            <w:tcW w:w="1524" w:type="dxa"/>
          </w:tcPr>
          <w:p w:rsidR="00151901" w:rsidRPr="00BD6CAD" w:rsidRDefault="009674B4">
            <w:pPr>
              <w:rPr>
                <w:rFonts w:cs="Arial"/>
                <w:sz w:val="18"/>
                <w:szCs w:val="18"/>
              </w:rPr>
            </w:pPr>
            <w:r w:rsidRPr="00BD6CAD">
              <w:rPr>
                <w:rFonts w:cs="Arial"/>
                <w:sz w:val="18"/>
                <w:szCs w:val="18"/>
              </w:rPr>
              <w:t>0</w:t>
            </w:r>
          </w:p>
        </w:tc>
        <w:tc>
          <w:tcPr>
            <w:tcW w:w="1522" w:type="dxa"/>
          </w:tcPr>
          <w:p w:rsidR="00151901" w:rsidRPr="00BD6CAD" w:rsidRDefault="009674B4" w:rsidP="00463B59">
            <w:pPr>
              <w:rPr>
                <w:rFonts w:cs="Arial"/>
                <w:sz w:val="18"/>
                <w:szCs w:val="18"/>
              </w:rPr>
            </w:pPr>
            <w:r w:rsidRPr="00BD6CAD">
              <w:rPr>
                <w:rFonts w:cs="Arial"/>
                <w:sz w:val="18"/>
                <w:szCs w:val="18"/>
              </w:rPr>
              <w:t>8</w:t>
            </w:r>
            <w:r w:rsidR="00463B59" w:rsidRPr="00BD6CAD">
              <w:rPr>
                <w:rFonts w:cs="Arial"/>
                <w:sz w:val="18"/>
                <w:szCs w:val="18"/>
              </w:rPr>
              <w:t>,</w:t>
            </w:r>
            <w:r w:rsidRPr="00BD6CAD">
              <w:rPr>
                <w:rFonts w:cs="Arial"/>
                <w:sz w:val="18"/>
                <w:szCs w:val="18"/>
              </w:rPr>
              <w:t>234</w:t>
            </w:r>
          </w:p>
        </w:tc>
        <w:tc>
          <w:tcPr>
            <w:tcW w:w="1586" w:type="dxa"/>
          </w:tcPr>
          <w:p w:rsidR="00151901" w:rsidRPr="00BD6CAD" w:rsidRDefault="009674B4" w:rsidP="00463B59">
            <w:pPr>
              <w:rPr>
                <w:rFonts w:cs="Arial"/>
                <w:sz w:val="18"/>
                <w:szCs w:val="18"/>
              </w:rPr>
            </w:pPr>
            <w:r w:rsidRPr="00BD6CAD">
              <w:rPr>
                <w:rFonts w:cs="Arial"/>
                <w:sz w:val="18"/>
                <w:szCs w:val="18"/>
              </w:rPr>
              <w:t>6</w:t>
            </w:r>
            <w:r w:rsidR="00463B59" w:rsidRPr="00BD6CAD">
              <w:rPr>
                <w:rFonts w:cs="Arial"/>
                <w:sz w:val="18"/>
                <w:szCs w:val="18"/>
              </w:rPr>
              <w:t>,</w:t>
            </w:r>
            <w:r w:rsidRPr="00BD6CAD">
              <w:rPr>
                <w:rFonts w:cs="Arial"/>
                <w:sz w:val="18"/>
                <w:szCs w:val="18"/>
              </w:rPr>
              <w:t>53</w:t>
            </w:r>
          </w:p>
        </w:tc>
      </w:tr>
      <w:tr w:rsidR="00DD2A5D" w:rsidRPr="00BD6CAD" w:rsidTr="00085693">
        <w:trPr>
          <w:trHeight w:val="559"/>
        </w:trPr>
        <w:tc>
          <w:tcPr>
            <w:tcW w:w="1467" w:type="dxa"/>
            <w:vMerge/>
            <w:shd w:val="clear" w:color="auto" w:fill="D9D9D9" w:themeFill="background1" w:themeFillShade="D9"/>
          </w:tcPr>
          <w:p w:rsidR="00151901" w:rsidRPr="00BD6CAD" w:rsidRDefault="00151901">
            <w:pPr>
              <w:rPr>
                <w:rFonts w:cs="Arial"/>
                <w:sz w:val="18"/>
                <w:szCs w:val="18"/>
              </w:rPr>
            </w:pPr>
          </w:p>
        </w:tc>
        <w:tc>
          <w:tcPr>
            <w:tcW w:w="1611" w:type="dxa"/>
            <w:shd w:val="clear" w:color="auto" w:fill="D9D9D9" w:themeFill="background1" w:themeFillShade="D9"/>
          </w:tcPr>
          <w:p w:rsidR="00151901" w:rsidRPr="00BD6CAD" w:rsidRDefault="009674B4">
            <w:pPr>
              <w:rPr>
                <w:rFonts w:cs="Arial"/>
                <w:b/>
                <w:sz w:val="18"/>
                <w:szCs w:val="18"/>
              </w:rPr>
            </w:pPr>
            <w:r w:rsidRPr="00BD6CAD">
              <w:rPr>
                <w:rFonts w:cs="Arial"/>
                <w:b/>
                <w:sz w:val="18"/>
                <w:szCs w:val="18"/>
              </w:rPr>
              <w:t>Потребление</w:t>
            </w:r>
          </w:p>
        </w:tc>
        <w:tc>
          <w:tcPr>
            <w:tcW w:w="1577" w:type="dxa"/>
          </w:tcPr>
          <w:p w:rsidR="00151901" w:rsidRPr="00BD6CAD" w:rsidRDefault="009674B4" w:rsidP="00463B59">
            <w:pPr>
              <w:rPr>
                <w:rFonts w:cs="Arial"/>
                <w:sz w:val="18"/>
                <w:szCs w:val="18"/>
              </w:rPr>
            </w:pPr>
            <w:r w:rsidRPr="00BD6CAD">
              <w:rPr>
                <w:rFonts w:cs="Arial"/>
                <w:sz w:val="18"/>
                <w:szCs w:val="18"/>
              </w:rPr>
              <w:t>17</w:t>
            </w:r>
            <w:r w:rsidR="00463B59" w:rsidRPr="00BD6CAD">
              <w:rPr>
                <w:rFonts w:cs="Arial"/>
                <w:sz w:val="18"/>
                <w:szCs w:val="18"/>
              </w:rPr>
              <w:t>,</w:t>
            </w:r>
            <w:r w:rsidRPr="00BD6CAD">
              <w:rPr>
                <w:rFonts w:cs="Arial"/>
                <w:sz w:val="18"/>
                <w:szCs w:val="18"/>
              </w:rPr>
              <w:t>08</w:t>
            </w:r>
          </w:p>
        </w:tc>
        <w:tc>
          <w:tcPr>
            <w:tcW w:w="1524" w:type="dxa"/>
          </w:tcPr>
          <w:p w:rsidR="00151901" w:rsidRPr="00BD6CAD" w:rsidRDefault="009674B4" w:rsidP="00463B59">
            <w:pPr>
              <w:rPr>
                <w:rFonts w:cs="Arial"/>
                <w:sz w:val="18"/>
                <w:szCs w:val="18"/>
              </w:rPr>
            </w:pPr>
            <w:r w:rsidRPr="00BD6CAD">
              <w:rPr>
                <w:rFonts w:cs="Arial"/>
                <w:sz w:val="18"/>
                <w:szCs w:val="18"/>
              </w:rPr>
              <w:t>3</w:t>
            </w:r>
            <w:r w:rsidR="00463B59" w:rsidRPr="00BD6CAD">
              <w:rPr>
                <w:rFonts w:cs="Arial"/>
                <w:sz w:val="18"/>
                <w:szCs w:val="18"/>
              </w:rPr>
              <w:t>,</w:t>
            </w:r>
            <w:r w:rsidRPr="00BD6CAD">
              <w:rPr>
                <w:rFonts w:cs="Arial"/>
                <w:sz w:val="18"/>
                <w:szCs w:val="18"/>
              </w:rPr>
              <w:t>53</w:t>
            </w:r>
          </w:p>
        </w:tc>
        <w:tc>
          <w:tcPr>
            <w:tcW w:w="1522" w:type="dxa"/>
          </w:tcPr>
          <w:p w:rsidR="00151901" w:rsidRPr="00BD6CAD" w:rsidRDefault="009674B4" w:rsidP="00463B59">
            <w:pPr>
              <w:rPr>
                <w:rFonts w:cs="Arial"/>
                <w:sz w:val="18"/>
                <w:szCs w:val="18"/>
              </w:rPr>
            </w:pPr>
            <w:r w:rsidRPr="00BD6CAD">
              <w:rPr>
                <w:rFonts w:cs="Arial"/>
                <w:sz w:val="18"/>
                <w:szCs w:val="18"/>
              </w:rPr>
              <w:t>8</w:t>
            </w:r>
            <w:r w:rsidR="00463B59" w:rsidRPr="00BD6CAD">
              <w:rPr>
                <w:rFonts w:cs="Arial"/>
                <w:sz w:val="18"/>
                <w:szCs w:val="18"/>
              </w:rPr>
              <w:t>,</w:t>
            </w:r>
            <w:r w:rsidRPr="00BD6CAD">
              <w:rPr>
                <w:rFonts w:cs="Arial"/>
                <w:sz w:val="18"/>
                <w:szCs w:val="18"/>
              </w:rPr>
              <w:t>428</w:t>
            </w:r>
          </w:p>
        </w:tc>
        <w:tc>
          <w:tcPr>
            <w:tcW w:w="1586" w:type="dxa"/>
          </w:tcPr>
          <w:p w:rsidR="00151901" w:rsidRPr="00BD6CAD" w:rsidRDefault="009674B4" w:rsidP="00463B59">
            <w:pPr>
              <w:rPr>
                <w:rFonts w:cs="Arial"/>
                <w:sz w:val="18"/>
                <w:szCs w:val="18"/>
              </w:rPr>
            </w:pPr>
            <w:r w:rsidRPr="00BD6CAD">
              <w:rPr>
                <w:rFonts w:cs="Arial"/>
                <w:sz w:val="18"/>
                <w:szCs w:val="18"/>
              </w:rPr>
              <w:t>7</w:t>
            </w:r>
            <w:r w:rsidR="00463B59" w:rsidRPr="00BD6CAD">
              <w:rPr>
                <w:rFonts w:cs="Arial"/>
                <w:sz w:val="18"/>
                <w:szCs w:val="18"/>
              </w:rPr>
              <w:t>,</w:t>
            </w:r>
            <w:r w:rsidRPr="00BD6CAD">
              <w:rPr>
                <w:rFonts w:cs="Arial"/>
                <w:sz w:val="18"/>
                <w:szCs w:val="18"/>
              </w:rPr>
              <w:t>82</w:t>
            </w:r>
          </w:p>
        </w:tc>
      </w:tr>
    </w:tbl>
    <w:p w:rsidR="00151901" w:rsidRPr="00BD6CAD" w:rsidRDefault="009674B4">
      <w:pPr>
        <w:jc w:val="center"/>
        <w:rPr>
          <w:b/>
          <w:bCs/>
          <w:color w:val="808080" w:themeColor="background1" w:themeShade="80"/>
          <w:sz w:val="20"/>
        </w:rPr>
      </w:pPr>
      <w:r w:rsidRPr="00BD6CAD">
        <w:rPr>
          <w:b/>
          <w:bCs/>
          <w:color w:val="808080" w:themeColor="background1" w:themeShade="80"/>
          <w:sz w:val="16"/>
          <w:szCs w:val="16"/>
        </w:rPr>
        <w:t>Източник: ОВОС (2013 г.)</w:t>
      </w:r>
      <w:r w:rsidRPr="00BD6CAD">
        <w:rPr>
          <w:b/>
          <w:bCs/>
          <w:color w:val="808080" w:themeColor="background1" w:themeShade="80"/>
          <w:sz w:val="16"/>
          <w:vertAlign w:val="superscript"/>
        </w:rPr>
        <w:footnoteReference w:id="68"/>
      </w:r>
    </w:p>
    <w:p w:rsidR="00151901" w:rsidRPr="00BD6CAD" w:rsidRDefault="009674B4">
      <w:pPr>
        <w:rPr>
          <w:rFonts w:cs="Arial"/>
        </w:rPr>
      </w:pPr>
      <w:r w:rsidRPr="00BD6CAD">
        <w:rPr>
          <w:rFonts w:cs="Arial"/>
        </w:rPr>
        <w:t>Що се отнася до</w:t>
      </w:r>
      <w:r w:rsidRPr="00BD6CAD">
        <w:rPr>
          <w:rFonts w:cs="Arial"/>
          <w:b/>
        </w:rPr>
        <w:t xml:space="preserve"> Бившата югославска република Македония производството на Обща първична енергия</w:t>
      </w:r>
      <w:r w:rsidRPr="00BD6CAD">
        <w:rPr>
          <w:rFonts w:cs="Arial"/>
        </w:rPr>
        <w:t xml:space="preserve"> възлиза на </w:t>
      </w:r>
      <w:r w:rsidRPr="00BD6CAD">
        <w:rPr>
          <w:rFonts w:cs="Arial"/>
          <w:b/>
        </w:rPr>
        <w:t xml:space="preserve">0,072 квадрилиона </w:t>
      </w:r>
      <w:proofErr w:type="spellStart"/>
      <w:r w:rsidRPr="00BD6CAD">
        <w:rPr>
          <w:rFonts w:cs="Arial"/>
          <w:b/>
        </w:rPr>
        <w:t>btu</w:t>
      </w:r>
      <w:proofErr w:type="spellEnd"/>
      <w:r w:rsidRPr="00BD6CAD">
        <w:rPr>
          <w:rFonts w:cs="Arial"/>
        </w:rPr>
        <w:t xml:space="preserve">; потреблението възлиза </w:t>
      </w:r>
      <w:r w:rsidRPr="00BD6CAD">
        <w:rPr>
          <w:rFonts w:cs="Arial"/>
        </w:rPr>
        <w:lastRenderedPageBreak/>
        <w:t xml:space="preserve">на 0,130 квадрилиона </w:t>
      </w:r>
      <w:proofErr w:type="spellStart"/>
      <w:r w:rsidRPr="00BD6CAD">
        <w:rPr>
          <w:rFonts w:cs="Arial"/>
        </w:rPr>
        <w:t>btu</w:t>
      </w:r>
      <w:proofErr w:type="spellEnd"/>
      <w:r w:rsidRPr="00BD6CAD">
        <w:rPr>
          <w:rFonts w:cs="Arial"/>
        </w:rPr>
        <w:t>.</w:t>
      </w:r>
      <w:r w:rsidRPr="00BD6CAD">
        <w:rPr>
          <w:rStyle w:val="FootnoteReference"/>
          <w:rFonts w:cs="Arial"/>
        </w:rPr>
        <w:footnoteReference w:id="69"/>
      </w:r>
      <w:r w:rsidRPr="00BD6CAD">
        <w:rPr>
          <w:rFonts w:cs="Arial"/>
        </w:rPr>
        <w:t xml:space="preserve"> В частност енергийната инфраструктура включва електропроизводството, въглищата, секторите на нефта и нефтопродуктите, на природния газ и на производството на топлинна енергия. Също така БЮР Македония е свързана само с един магистрален газопровод. Може да се отбележи, че производство на природен газ на практика няма: всичкият природен газ се внася от Русия по газопровода, който влиза в страната при </w:t>
      </w:r>
      <w:proofErr w:type="spellStart"/>
      <w:r w:rsidRPr="00BD6CAD">
        <w:rPr>
          <w:rFonts w:cs="Arial"/>
        </w:rPr>
        <w:t>Деве</w:t>
      </w:r>
      <w:proofErr w:type="spellEnd"/>
      <w:r w:rsidRPr="00BD6CAD">
        <w:rPr>
          <w:rFonts w:cs="Arial"/>
        </w:rPr>
        <w:t xml:space="preserve"> Баир на границата с България и минава през Крива Паланка, </w:t>
      </w:r>
      <w:proofErr w:type="spellStart"/>
      <w:r w:rsidRPr="00BD6CAD">
        <w:rPr>
          <w:rFonts w:cs="Arial"/>
        </w:rPr>
        <w:t>Кратово</w:t>
      </w:r>
      <w:proofErr w:type="spellEnd"/>
      <w:r w:rsidRPr="00BD6CAD">
        <w:rPr>
          <w:rFonts w:cs="Arial"/>
        </w:rPr>
        <w:t xml:space="preserve"> и Куманово до Скопие. На този етап на развитие на газификацията на БЮР Македония практически няма разпределителна мрежа. Някои преки потребители всъщност са включени пряко към преносната мрежа. </w:t>
      </w:r>
    </w:p>
    <w:p w:rsidR="00151901" w:rsidRPr="00BD6CAD" w:rsidRDefault="00151901">
      <w:pPr>
        <w:rPr>
          <w:rFonts w:cs="Arial"/>
          <w:b/>
        </w:rPr>
      </w:pPr>
    </w:p>
    <w:p w:rsidR="00151901" w:rsidRPr="00BD6CAD" w:rsidRDefault="009674B4">
      <w:pPr>
        <w:rPr>
          <w:rFonts w:cs="Arial"/>
          <w:b/>
        </w:rPr>
      </w:pPr>
      <w:proofErr w:type="spellStart"/>
      <w:r w:rsidRPr="00BD6CAD">
        <w:rPr>
          <w:rFonts w:cs="Arial"/>
          <w:b/>
        </w:rPr>
        <w:t>Възобновяеми</w:t>
      </w:r>
      <w:proofErr w:type="spellEnd"/>
      <w:r w:rsidRPr="00BD6CAD">
        <w:rPr>
          <w:rFonts w:cs="Arial"/>
          <w:b/>
        </w:rPr>
        <w:t xml:space="preserve"> енергийни източници</w:t>
      </w:r>
    </w:p>
    <w:p w:rsidR="00151901" w:rsidRPr="00BD6CAD" w:rsidRDefault="009674B4">
      <w:pPr>
        <w:rPr>
          <w:rFonts w:cs="Arial"/>
        </w:rPr>
      </w:pPr>
      <w:r w:rsidRPr="00BD6CAD">
        <w:rPr>
          <w:rFonts w:cs="Arial"/>
        </w:rPr>
        <w:t xml:space="preserve">Що се отнася до </w:t>
      </w:r>
      <w:r w:rsidRPr="00BD6CAD">
        <w:rPr>
          <w:rFonts w:cs="Arial"/>
          <w:b/>
        </w:rPr>
        <w:t>Възобновяемите енергийни източници (ВЕИ)</w:t>
      </w:r>
      <w:r w:rsidRPr="00BD6CAD">
        <w:rPr>
          <w:rFonts w:cs="Arial"/>
        </w:rPr>
        <w:t xml:space="preserve"> те са друг местен източник, който може да помогне за намаляване на зависимостта от вноса, подобряване на сигурността на снабдяването с енергия, спазване на ангажиментите за опазване на природната среда и принос към създаването на работни места.</w:t>
      </w:r>
    </w:p>
    <w:p w:rsidR="00151901" w:rsidRPr="00BD6CAD" w:rsidRDefault="009674B4">
      <w:pPr>
        <w:rPr>
          <w:rFonts w:cs="Arial"/>
        </w:rPr>
      </w:pPr>
      <w:r w:rsidRPr="00BD6CAD">
        <w:rPr>
          <w:rFonts w:cs="Arial"/>
        </w:rPr>
        <w:t>Съгласно българската Национална стратегическа референтна рамка 2007-2013 г. „електроенергията произведена от ВЕИ, включва основно ВЕЦ, както и относително малък дял произведен от вятърни генератори</w:t>
      </w:r>
      <w:r w:rsidR="00463B59" w:rsidRPr="00BD6CAD">
        <w:rPr>
          <w:rFonts w:cs="Arial"/>
        </w:rPr>
        <w:t>”</w:t>
      </w:r>
      <w:r w:rsidRPr="00BD6CAD">
        <w:rPr>
          <w:rFonts w:cs="Arial"/>
        </w:rPr>
        <w:t xml:space="preserve">. </w:t>
      </w:r>
    </w:p>
    <w:p w:rsidR="00151901" w:rsidRPr="00BD6CAD" w:rsidRDefault="009674B4">
      <w:pPr>
        <w:rPr>
          <w:rFonts w:cs="Arial"/>
        </w:rPr>
      </w:pPr>
      <w:r w:rsidRPr="00BD6CAD">
        <w:rPr>
          <w:rFonts w:cs="Arial"/>
        </w:rPr>
        <w:t xml:space="preserve">В </w:t>
      </w:r>
      <w:r w:rsidRPr="00BD6CAD">
        <w:rPr>
          <w:rFonts w:cs="Arial"/>
          <w:b/>
          <w:u w:val="single"/>
        </w:rPr>
        <w:t>България</w:t>
      </w:r>
      <w:r w:rsidRPr="00BD6CAD">
        <w:rPr>
          <w:rFonts w:cs="Arial"/>
        </w:rPr>
        <w:t xml:space="preserve"> делът на енергията от </w:t>
      </w:r>
      <w:proofErr w:type="spellStart"/>
      <w:r w:rsidRPr="00BD6CAD">
        <w:rPr>
          <w:rFonts w:cs="Arial"/>
        </w:rPr>
        <w:t>възобновяеми</w:t>
      </w:r>
      <w:proofErr w:type="spellEnd"/>
      <w:r w:rsidRPr="00BD6CAD">
        <w:rPr>
          <w:rFonts w:cs="Arial"/>
        </w:rPr>
        <w:t xml:space="preserve"> източници е 16,3% от общото количество. По-конкретно делът, свързан с транспортния сектор, е 0,3%, с електричеството - 17%, с отоплението и охлаждането - 27,5%.</w:t>
      </w:r>
      <w:r w:rsidRPr="00BD6CAD">
        <w:rPr>
          <w:rStyle w:val="FootnoteReference"/>
          <w:rFonts w:cs="Arial"/>
        </w:rPr>
        <w:footnoteReference w:id="70"/>
      </w:r>
      <w:r w:rsidRPr="00BD6CAD">
        <w:rPr>
          <w:rFonts w:cs="Arial"/>
        </w:rPr>
        <w:t xml:space="preserve"> За периода 2005-2015 г. (без значителни допълнителни усилия) се предвижда делът на ВЕЦ в цялата произведена електроенергия да възлиза средно на 5,5%. Около 116 </w:t>
      </w:r>
      <w:proofErr w:type="spellStart"/>
      <w:r w:rsidRPr="00BD6CAD">
        <w:rPr>
          <w:rFonts w:cs="Arial"/>
        </w:rPr>
        <w:t>ГВт</w:t>
      </w:r>
      <w:proofErr w:type="spellEnd"/>
      <w:r w:rsidRPr="00BD6CAD">
        <w:rPr>
          <w:rFonts w:cs="Arial"/>
        </w:rPr>
        <w:t xml:space="preserve">/ч (10 </w:t>
      </w:r>
      <w:proofErr w:type="spellStart"/>
      <w:r w:rsidRPr="00BD6CAD">
        <w:rPr>
          <w:rFonts w:cs="Arial"/>
        </w:rPr>
        <w:t>ktoe</w:t>
      </w:r>
      <w:proofErr w:type="spellEnd"/>
      <w:r w:rsidRPr="00BD6CAD">
        <w:rPr>
          <w:rFonts w:cs="Arial"/>
        </w:rPr>
        <w:t>) електроенергия се произвежда от биомаса и по-специално от черна луга в заводите за целулоза и хартия.“</w:t>
      </w:r>
      <w:r w:rsidRPr="00BD6CAD">
        <w:rPr>
          <w:rStyle w:val="FootnoteReference"/>
          <w:rFonts w:cs="Arial"/>
        </w:rPr>
        <w:footnoteReference w:id="71"/>
      </w:r>
    </w:p>
    <w:p w:rsidR="00151901" w:rsidRPr="00BD6CAD" w:rsidRDefault="009674B4">
      <w:pPr>
        <w:rPr>
          <w:rFonts w:cs="Arial"/>
        </w:rPr>
      </w:pPr>
      <w:r w:rsidRPr="00BD6CAD">
        <w:rPr>
          <w:rFonts w:cs="Arial"/>
        </w:rPr>
        <w:t xml:space="preserve">Потенциалът на ВЕИ в България е в използването на </w:t>
      </w:r>
      <w:r w:rsidRPr="00BD6CAD">
        <w:rPr>
          <w:rFonts w:cs="Arial"/>
          <w:b/>
        </w:rPr>
        <w:t xml:space="preserve">геотермална енергия </w:t>
      </w:r>
      <w:r w:rsidRPr="00BD6CAD">
        <w:rPr>
          <w:rFonts w:cs="Arial"/>
        </w:rPr>
        <w:t>и енергията на вятъра и Слънцето. Освен това български</w:t>
      </w:r>
      <w:r w:rsidR="005E6688" w:rsidRPr="00BD6CAD">
        <w:rPr>
          <w:rFonts w:cs="Arial"/>
        </w:rPr>
        <w:t>те</w:t>
      </w:r>
      <w:r w:rsidRPr="00BD6CAD">
        <w:rPr>
          <w:rFonts w:cs="Arial"/>
        </w:rPr>
        <w:t xml:space="preserve"> Закон за енергетиката и Закон за енергийната ефективност предвиждат съществени изгоди при използване на </w:t>
      </w:r>
      <w:proofErr w:type="spellStart"/>
      <w:r w:rsidRPr="00BD6CAD">
        <w:rPr>
          <w:rFonts w:cs="Arial"/>
        </w:rPr>
        <w:t>възобновяеми</w:t>
      </w:r>
      <w:proofErr w:type="spellEnd"/>
      <w:r w:rsidRPr="00BD6CAD">
        <w:rPr>
          <w:rFonts w:cs="Arial"/>
        </w:rPr>
        <w:t xml:space="preserve"> енергийни източници.</w:t>
      </w:r>
    </w:p>
    <w:p w:rsidR="00151901" w:rsidRPr="00BD6CAD" w:rsidRDefault="009674B4">
      <w:pPr>
        <w:rPr>
          <w:rFonts w:cs="Arial"/>
        </w:rPr>
      </w:pPr>
      <w:r w:rsidRPr="00BD6CAD">
        <w:rPr>
          <w:rFonts w:cs="Arial"/>
        </w:rPr>
        <w:t xml:space="preserve">Що се отнася до пограничния регион той разполага с благоприятни условия и голям потенциал за производство на енергия от </w:t>
      </w:r>
      <w:proofErr w:type="spellStart"/>
      <w:r w:rsidRPr="00BD6CAD">
        <w:rPr>
          <w:rFonts w:cs="Arial"/>
        </w:rPr>
        <w:t>възобновяеми</w:t>
      </w:r>
      <w:proofErr w:type="spellEnd"/>
      <w:r w:rsidRPr="00BD6CAD">
        <w:rPr>
          <w:rFonts w:cs="Arial"/>
        </w:rPr>
        <w:t xml:space="preserve"> източници, за даде принос за задължението на страните от ЕС в тази конкретна област. Източниците за производство на </w:t>
      </w:r>
      <w:proofErr w:type="spellStart"/>
      <w:r w:rsidRPr="00BD6CAD">
        <w:rPr>
          <w:rFonts w:cs="Arial"/>
        </w:rPr>
        <w:t>възобновяема</w:t>
      </w:r>
      <w:proofErr w:type="spellEnd"/>
      <w:r w:rsidRPr="00BD6CAD">
        <w:rPr>
          <w:rFonts w:cs="Arial"/>
        </w:rPr>
        <w:t xml:space="preserve"> енергия в региона включват: енергия от вода, Слънцето, биомаса, геотермални води и вятъра. В Кюстендил енергията от ВЕЦ се използва традиционно от 1927 г., когато е построена първата ВЕЦ „Осогово“. Впоследствие са построени още няколко ВЕЦ. През последните години финансирането от ЕС, отпуснато на България, насърчава строителството на централи за използване на енергията на Слънцето и вятъра. Така област Благоевград заема второ място в България по отношение на брой обекти за </w:t>
      </w:r>
      <w:proofErr w:type="spellStart"/>
      <w:r w:rsidRPr="00BD6CAD">
        <w:rPr>
          <w:rFonts w:cs="Arial"/>
        </w:rPr>
        <w:t>възобновяема</w:t>
      </w:r>
      <w:proofErr w:type="spellEnd"/>
      <w:r w:rsidRPr="00BD6CAD">
        <w:rPr>
          <w:rFonts w:cs="Arial"/>
        </w:rPr>
        <w:t xml:space="preserve"> енергия, които произвеждат електричество. Общият </w:t>
      </w:r>
      <w:r w:rsidRPr="00BD6CAD">
        <w:rPr>
          <w:rFonts w:cs="Arial"/>
          <w:b/>
        </w:rPr>
        <w:t>капацитет за производство на енергия</w:t>
      </w:r>
      <w:r w:rsidRPr="00BD6CAD">
        <w:rPr>
          <w:rFonts w:cs="Arial"/>
        </w:rPr>
        <w:t xml:space="preserve"> за изградените източници за </w:t>
      </w:r>
      <w:proofErr w:type="spellStart"/>
      <w:r w:rsidRPr="00BD6CAD">
        <w:rPr>
          <w:rFonts w:cs="Arial"/>
        </w:rPr>
        <w:t>възобновяема</w:t>
      </w:r>
      <w:proofErr w:type="spellEnd"/>
      <w:r w:rsidRPr="00BD6CAD">
        <w:rPr>
          <w:rFonts w:cs="Arial"/>
        </w:rPr>
        <w:t xml:space="preserve"> енергия в двете български области е почти </w:t>
      </w:r>
      <w:r w:rsidRPr="00BD6CAD">
        <w:rPr>
          <w:rFonts w:cs="Arial"/>
          <w:b/>
        </w:rPr>
        <w:t xml:space="preserve">200 </w:t>
      </w:r>
      <w:proofErr w:type="spellStart"/>
      <w:r w:rsidRPr="00BD6CAD">
        <w:rPr>
          <w:rFonts w:cs="Arial"/>
          <w:b/>
        </w:rPr>
        <w:t>МВт</w:t>
      </w:r>
      <w:proofErr w:type="spellEnd"/>
      <w:r w:rsidRPr="00BD6CAD">
        <w:rPr>
          <w:rFonts w:cs="Arial"/>
          <w:b/>
        </w:rPr>
        <w:t>.</w:t>
      </w:r>
      <w:r w:rsidRPr="00BD6CAD">
        <w:rPr>
          <w:rFonts w:cs="Arial"/>
        </w:rPr>
        <w:t xml:space="preserve"> Проучванията показват, че потенциалът на региона е много по-голям от наличните в момента мощности. </w:t>
      </w:r>
    </w:p>
    <w:p w:rsidR="00151901" w:rsidRPr="00BD6CAD" w:rsidRDefault="009674B4">
      <w:pPr>
        <w:rPr>
          <w:rFonts w:cs="Arial"/>
        </w:rPr>
      </w:pPr>
      <w:r w:rsidRPr="00BD6CAD">
        <w:rPr>
          <w:rFonts w:cs="Arial"/>
        </w:rPr>
        <w:lastRenderedPageBreak/>
        <w:t xml:space="preserve">От страната на </w:t>
      </w:r>
      <w:r w:rsidRPr="00BD6CAD">
        <w:rPr>
          <w:rFonts w:cs="Arial"/>
          <w:b/>
          <w:u w:val="single"/>
        </w:rPr>
        <w:t>Бившата югославска република Македония</w:t>
      </w:r>
      <w:r w:rsidRPr="00BD6CAD">
        <w:rPr>
          <w:rFonts w:cs="Arial"/>
        </w:rPr>
        <w:t xml:space="preserve"> се отбелязва ниско равнище на използване на ВЕИ поради недостатъчна реклама на възобновяемите енергийни ресурси. БЮР Македония използва основно енергия от вода (за производство на електричество), биомаса (най-вече дървесна маса за производство на топлинна енергия за бита), геотермална енергия и енергията на Слънцето.</w:t>
      </w:r>
    </w:p>
    <w:p w:rsidR="00151901" w:rsidRPr="00BD6CAD" w:rsidRDefault="009674B4" w:rsidP="00BD6CAD">
      <w:pPr>
        <w:rPr>
          <w:rFonts w:cs="Arial"/>
        </w:rPr>
      </w:pPr>
      <w:r w:rsidRPr="00BD6CAD">
        <w:rPr>
          <w:rFonts w:cs="Arial"/>
        </w:rPr>
        <w:t xml:space="preserve">Само </w:t>
      </w:r>
      <w:r w:rsidRPr="00BD6CAD">
        <w:rPr>
          <w:rFonts w:cs="Arial"/>
          <w:b/>
        </w:rPr>
        <w:t>ВЕЦ „Калиманци“</w:t>
      </w:r>
      <w:r w:rsidRPr="00BD6CAD">
        <w:rPr>
          <w:rFonts w:cs="Arial"/>
        </w:rPr>
        <w:t xml:space="preserve"> е в експлоатация [в региона], която се явява 3% (13,8 </w:t>
      </w:r>
      <w:proofErr w:type="spellStart"/>
      <w:r w:rsidRPr="00BD6CAD">
        <w:rPr>
          <w:rFonts w:cs="Arial"/>
        </w:rPr>
        <w:t>МВт</w:t>
      </w:r>
      <w:proofErr w:type="spellEnd"/>
      <w:r w:rsidRPr="00BD6CAD">
        <w:rPr>
          <w:rFonts w:cs="Arial"/>
        </w:rPr>
        <w:t xml:space="preserve">) от общите инсталирани мощности (552 </w:t>
      </w:r>
      <w:proofErr w:type="spellStart"/>
      <w:r w:rsidRPr="00BD6CAD">
        <w:rPr>
          <w:rFonts w:cs="Arial"/>
        </w:rPr>
        <w:t>МВт</w:t>
      </w:r>
      <w:proofErr w:type="spellEnd"/>
      <w:r w:rsidRPr="00BD6CAD">
        <w:rPr>
          <w:rFonts w:cs="Arial"/>
        </w:rPr>
        <w:t xml:space="preserve">) на ВЕЦ в страната. Мощностите на ВЕИ в тази част от региона на ТГС са представени от 27 централи (от които 10 МВЕЦ), на които се падат 29% (7,3 </w:t>
      </w:r>
      <w:proofErr w:type="spellStart"/>
      <w:r w:rsidRPr="00BD6CAD">
        <w:rPr>
          <w:rFonts w:cs="Arial"/>
        </w:rPr>
        <w:t>МВт</w:t>
      </w:r>
      <w:proofErr w:type="spellEnd"/>
      <w:r w:rsidRPr="00BD6CAD">
        <w:rPr>
          <w:rFonts w:cs="Arial"/>
        </w:rPr>
        <w:t xml:space="preserve">, при което 77% е от МВЕЦ) от общите инсталирани мощности на ВЕИ (25 </w:t>
      </w:r>
      <w:proofErr w:type="spellStart"/>
      <w:r w:rsidRPr="00BD6CAD">
        <w:rPr>
          <w:rFonts w:cs="Arial"/>
        </w:rPr>
        <w:t>МВт</w:t>
      </w:r>
      <w:proofErr w:type="spellEnd"/>
      <w:r w:rsidRPr="00BD6CAD">
        <w:rPr>
          <w:rFonts w:cs="Arial"/>
        </w:rPr>
        <w:t xml:space="preserve">) в страната. Първата </w:t>
      </w:r>
      <w:r w:rsidR="004D506F" w:rsidRPr="00BD6CAD">
        <w:rPr>
          <w:rFonts w:cs="Arial"/>
        </w:rPr>
        <w:t>ВЕЦ</w:t>
      </w:r>
      <w:r w:rsidRPr="00BD6CAD">
        <w:rPr>
          <w:rFonts w:cs="Arial"/>
        </w:rPr>
        <w:t xml:space="preserve"> в страната (Богданци) ще влезе в експлоатация през 2014 г. с инсталирана мощност от 37 </w:t>
      </w:r>
      <w:proofErr w:type="spellStart"/>
      <w:r w:rsidRPr="00BD6CAD">
        <w:rPr>
          <w:rFonts w:cs="Arial"/>
        </w:rPr>
        <w:t>МВт</w:t>
      </w:r>
      <w:proofErr w:type="spellEnd"/>
      <w:r w:rsidRPr="00BD6CAD">
        <w:rPr>
          <w:rStyle w:val="FootnoteReference"/>
          <w:rFonts w:cs="Arial"/>
        </w:rPr>
        <w:footnoteReference w:id="72"/>
      </w:r>
      <w:r w:rsidRPr="00BD6CAD">
        <w:rPr>
          <w:rFonts w:cs="Arial"/>
        </w:rPr>
        <w:t>.</w:t>
      </w:r>
    </w:p>
    <w:p w:rsidR="00151901" w:rsidRPr="00BD6CAD" w:rsidRDefault="00151901">
      <w:pPr>
        <w:spacing w:after="120"/>
        <w:rPr>
          <w:rFonts w:cs="Arial"/>
        </w:rPr>
      </w:pPr>
    </w:p>
    <w:p w:rsidR="00151901" w:rsidRPr="00BD6CAD" w:rsidRDefault="009674B4">
      <w:pPr>
        <w:pStyle w:val="Heading3"/>
        <w:numPr>
          <w:ilvl w:val="0"/>
          <w:numId w:val="0"/>
        </w:numPr>
        <w:ind w:left="720" w:hanging="720"/>
      </w:pPr>
      <w:bookmarkStart w:id="69" w:name="_Toc406402786"/>
      <w:bookmarkStart w:id="70" w:name="_Toc392688595"/>
      <w:r w:rsidRPr="00BD6CAD">
        <w:t>Текущо състояние на системата за мобилност и транспорт</w:t>
      </w:r>
      <w:bookmarkEnd w:id="69"/>
      <w:bookmarkEnd w:id="70"/>
    </w:p>
    <w:p w:rsidR="00151901" w:rsidRPr="00BD6CAD" w:rsidRDefault="009674B4">
      <w:pPr>
        <w:rPr>
          <w:rFonts w:cs="Arial"/>
          <w:b/>
        </w:rPr>
      </w:pPr>
      <w:r w:rsidRPr="00BD6CAD">
        <w:rPr>
          <w:rFonts w:cs="Arial"/>
          <w:b/>
        </w:rPr>
        <w:t>Вид транспорт</w:t>
      </w:r>
    </w:p>
    <w:p w:rsidR="00151901" w:rsidRPr="00BD6CAD" w:rsidRDefault="009674B4">
      <w:pPr>
        <w:rPr>
          <w:rFonts w:cs="Arial"/>
        </w:rPr>
      </w:pPr>
      <w:r w:rsidRPr="00BD6CAD">
        <w:rPr>
          <w:rFonts w:cs="Arial"/>
        </w:rPr>
        <w:t xml:space="preserve">Системата за мобилност, която свързва България с БЮР Македония, се обслужва най-вече от шосеен транспорт: през нея минават три големи международни трасета: София-Кулата-Солун (част от Европейски коридор № 4), София-Кюстендил-Гюешево-Скопие (част от Европейски коридор № 8) и </w:t>
      </w:r>
      <w:proofErr w:type="spellStart"/>
      <w:r w:rsidRPr="00BD6CAD">
        <w:rPr>
          <w:rFonts w:cs="Arial"/>
        </w:rPr>
        <w:t>Куманово-Велес-Гевгелия</w:t>
      </w:r>
      <w:proofErr w:type="spellEnd"/>
      <w:r w:rsidRPr="00BD6CAD">
        <w:rPr>
          <w:rFonts w:cs="Arial"/>
        </w:rPr>
        <w:t xml:space="preserve"> (част от Европейски коридор № 10).</w:t>
      </w:r>
    </w:p>
    <w:p w:rsidR="00151901" w:rsidRPr="00BD6CAD" w:rsidRDefault="009674B4">
      <w:pPr>
        <w:rPr>
          <w:rFonts w:cs="Arial"/>
        </w:rPr>
      </w:pPr>
      <w:r w:rsidRPr="00BD6CAD">
        <w:rPr>
          <w:rFonts w:cs="Arial"/>
        </w:rPr>
        <w:t xml:space="preserve">Понастоящем има 3 работещи ГКПП при </w:t>
      </w:r>
      <w:proofErr w:type="spellStart"/>
      <w:r w:rsidRPr="00BD6CAD">
        <w:rPr>
          <w:rFonts w:cs="Arial"/>
        </w:rPr>
        <w:t>Гюеш</w:t>
      </w:r>
      <w:r w:rsidR="005E6688" w:rsidRPr="00BD6CAD">
        <w:rPr>
          <w:rFonts w:cs="Arial"/>
        </w:rPr>
        <w:t>ево-Деве</w:t>
      </w:r>
      <w:proofErr w:type="spellEnd"/>
      <w:r w:rsidR="005E6688" w:rsidRPr="00BD6CAD">
        <w:rPr>
          <w:rFonts w:cs="Arial"/>
        </w:rPr>
        <w:t xml:space="preserve"> Баир, Станке </w:t>
      </w:r>
      <w:proofErr w:type="spellStart"/>
      <w:r w:rsidR="005E6688" w:rsidRPr="00BD6CAD">
        <w:rPr>
          <w:rFonts w:cs="Arial"/>
        </w:rPr>
        <w:t>Лисичково-Делчево</w:t>
      </w:r>
      <w:proofErr w:type="spellEnd"/>
      <w:r w:rsidR="005E6688" w:rsidRPr="00BD6CAD">
        <w:rPr>
          <w:rFonts w:cs="Arial"/>
        </w:rPr>
        <w:t xml:space="preserve"> и Златарево-</w:t>
      </w:r>
      <w:r w:rsidRPr="00BD6CAD">
        <w:rPr>
          <w:rFonts w:cs="Arial"/>
        </w:rPr>
        <w:t xml:space="preserve">Ново Село, но те не биха били достатъчни за една по-засилена </w:t>
      </w:r>
      <w:proofErr w:type="spellStart"/>
      <w:r w:rsidRPr="00BD6CAD">
        <w:rPr>
          <w:rFonts w:cs="Arial"/>
        </w:rPr>
        <w:t>презгранична</w:t>
      </w:r>
      <w:proofErr w:type="spellEnd"/>
      <w:r w:rsidRPr="00BD6CAD">
        <w:rPr>
          <w:rFonts w:cs="Arial"/>
        </w:rPr>
        <w:t xml:space="preserve"> интеграция на двете страни. Освен това пътната мрежа е неравномерно разпространена в региона и това затруднява достъпа до планинските и полупланинските райони. </w:t>
      </w:r>
    </w:p>
    <w:p w:rsidR="00151901" w:rsidRPr="00BD6CAD" w:rsidRDefault="009674B4">
      <w:pPr>
        <w:rPr>
          <w:rFonts w:cs="Arial"/>
        </w:rPr>
      </w:pPr>
      <w:r w:rsidRPr="00BD6CAD">
        <w:rPr>
          <w:rFonts w:cs="Arial"/>
        </w:rPr>
        <w:t xml:space="preserve">Въпреки вече направените инвестиции плътността на </w:t>
      </w:r>
      <w:r w:rsidRPr="00BD6CAD">
        <w:rPr>
          <w:rFonts w:cs="Arial"/>
          <w:b/>
        </w:rPr>
        <w:t>пътната мрежа</w:t>
      </w:r>
      <w:r w:rsidRPr="00BD6CAD">
        <w:rPr>
          <w:rFonts w:cs="Arial"/>
        </w:rPr>
        <w:t xml:space="preserve"> е много по-ниска от средната за ЕС. Всъщност плътността на пътната мрежа в Благоевград е едва 103 км/1000 км</w:t>
      </w:r>
      <w:r w:rsidRPr="00BD6CAD">
        <w:rPr>
          <w:rFonts w:cs="Arial"/>
          <w:vertAlign w:val="superscript"/>
        </w:rPr>
        <w:t>2</w:t>
      </w:r>
      <w:r w:rsidRPr="00BD6CAD">
        <w:rPr>
          <w:rFonts w:cs="Arial"/>
        </w:rPr>
        <w:t>; за сравнение средната плътност на пътната мрежа в България е 175 км/1000 км</w:t>
      </w:r>
      <w:r w:rsidRPr="00BD6CAD">
        <w:rPr>
          <w:rFonts w:cs="Arial"/>
          <w:vertAlign w:val="superscript"/>
        </w:rPr>
        <w:t>2</w:t>
      </w:r>
      <w:r w:rsidRPr="00BD6CAD">
        <w:rPr>
          <w:rFonts w:cs="Arial"/>
        </w:rPr>
        <w:t>, а за ЕС през 2008 г. тя е 418,5 км/1000 км</w:t>
      </w:r>
      <w:r w:rsidRPr="00BD6CAD">
        <w:rPr>
          <w:rFonts w:cs="Arial"/>
          <w:vertAlign w:val="superscript"/>
        </w:rPr>
        <w:t>2</w:t>
      </w:r>
      <w:r w:rsidRPr="00BD6CAD">
        <w:rPr>
          <w:rFonts w:cs="Arial"/>
        </w:rPr>
        <w:t>. От цялата територия на ТГС плътността на пътната мрежа е най-висока в Североизточния регион - 444км/1000 км</w:t>
      </w:r>
      <w:r w:rsidRPr="00BD6CAD">
        <w:rPr>
          <w:rFonts w:cs="Arial"/>
          <w:vertAlign w:val="superscript"/>
        </w:rPr>
        <w:t xml:space="preserve">2. </w:t>
      </w:r>
      <w:r w:rsidRPr="00BD6CAD">
        <w:rPr>
          <w:rStyle w:val="FootnoteReference"/>
          <w:rFonts w:cs="Arial"/>
        </w:rPr>
        <w:footnoteReference w:id="73"/>
      </w:r>
      <w:r w:rsidRPr="00BD6CAD">
        <w:rPr>
          <w:rFonts w:cs="Arial"/>
        </w:rPr>
        <w:t xml:space="preserve"> </w:t>
      </w:r>
    </w:p>
    <w:p w:rsidR="00151901" w:rsidRPr="00BD6CAD" w:rsidRDefault="009674B4">
      <w:pPr>
        <w:rPr>
          <w:rFonts w:cs="Arial"/>
        </w:rPr>
      </w:pPr>
      <w:r w:rsidRPr="00BD6CAD">
        <w:rPr>
          <w:rFonts w:cs="Arial"/>
        </w:rPr>
        <w:t xml:space="preserve">През 2012 г. </w:t>
      </w:r>
      <w:r w:rsidRPr="00BD6CAD">
        <w:rPr>
          <w:rFonts w:cs="Arial"/>
          <w:b/>
        </w:rPr>
        <w:t>общата дължина на пътната мрежа</w:t>
      </w:r>
      <w:r w:rsidRPr="00BD6CAD">
        <w:rPr>
          <w:rFonts w:cs="Arial"/>
        </w:rPr>
        <w:t xml:space="preserve"> в Бившата югославска република Македония е 14 038 км, от които 911 км национални пътища, 3 712 км областни и 9 355 км местни пътища. В България общата дължина на пътната мрежа е 19 456 км (в края на 2010 г.)</w:t>
      </w:r>
      <w:r w:rsidRPr="00BD6CAD">
        <w:rPr>
          <w:rStyle w:val="FootnoteReference"/>
          <w:rFonts w:cs="Arial"/>
        </w:rPr>
        <w:footnoteReference w:id="74"/>
      </w:r>
      <w:r w:rsidRPr="00BD6CAD">
        <w:rPr>
          <w:rFonts w:cs="Arial"/>
        </w:rPr>
        <w:t xml:space="preserve"> От общата дължина на местните пътища в страната 3 163км (33%) минават през пограничния регион (македонска част). Два национални пътя са в съответствие с </w:t>
      </w:r>
      <w:proofErr w:type="spellStart"/>
      <w:r w:rsidRPr="00BD6CAD">
        <w:rPr>
          <w:rFonts w:cs="Arial"/>
        </w:rPr>
        <w:t>Трансевропейските</w:t>
      </w:r>
      <w:proofErr w:type="spellEnd"/>
      <w:r w:rsidRPr="00BD6CAD">
        <w:rPr>
          <w:rFonts w:cs="Arial"/>
        </w:rPr>
        <w:t xml:space="preserve"> оси (Коридори VIII и X).</w:t>
      </w:r>
      <w:r w:rsidRPr="00BD6CAD">
        <w:rPr>
          <w:rStyle w:val="FootnoteReference"/>
          <w:rFonts w:cs="Arial"/>
        </w:rPr>
        <w:footnoteReference w:id="75"/>
      </w:r>
    </w:p>
    <w:p w:rsidR="00151901" w:rsidRPr="00BD6CAD" w:rsidRDefault="009674B4">
      <w:pPr>
        <w:rPr>
          <w:rFonts w:cs="Arial"/>
        </w:rPr>
      </w:pPr>
      <w:r w:rsidRPr="00BD6CAD">
        <w:rPr>
          <w:rFonts w:cs="Arial"/>
        </w:rPr>
        <w:t>Въпреки че тези пътища са общо взето в добро състояние, те не са достатъчно развити за да обслужват растящия обем на пътното движение. Освен това общественият транспорт и системите за междуградски транспортни връзки са с ниско качество.</w:t>
      </w:r>
    </w:p>
    <w:p w:rsidR="00151901" w:rsidRPr="00BD6CAD" w:rsidRDefault="009674B4">
      <w:pPr>
        <w:rPr>
          <w:rFonts w:cs="Arial"/>
        </w:rPr>
      </w:pPr>
      <w:r w:rsidRPr="00BD6CAD">
        <w:rPr>
          <w:rFonts w:cs="Arial"/>
        </w:rPr>
        <w:lastRenderedPageBreak/>
        <w:t>Освен това големият проблем е, че няма ж.п. връзка между България и Македония.</w:t>
      </w:r>
      <w:r w:rsidR="005E6688" w:rsidRPr="00BD6CAD">
        <w:rPr>
          <w:rFonts w:cs="Arial"/>
        </w:rPr>
        <w:t xml:space="preserve"> </w:t>
      </w:r>
      <w:r w:rsidRPr="00BD6CAD">
        <w:rPr>
          <w:rFonts w:cs="Arial"/>
        </w:rPr>
        <w:t xml:space="preserve">По отношение на </w:t>
      </w:r>
      <w:r w:rsidRPr="00BD6CAD">
        <w:rPr>
          <w:rFonts w:cs="Arial"/>
          <w:b/>
        </w:rPr>
        <w:t>ж.п. транспорт</w:t>
      </w:r>
      <w:r w:rsidRPr="00BD6CAD">
        <w:rPr>
          <w:rFonts w:cs="Arial"/>
        </w:rPr>
        <w:t xml:space="preserve"> пограничният регион се обслужва от основни връзки, осигурени от линията София-Дупница-Кулата-Солун и ж.п. линията София-Кюстендил-Гюешево (чест от мрежата TEN-T). Тъй като и за двете страни изграждането на ж.п. връзка е много важно, Бившата югославска република Македония е отделила значителни инвестиции в тази област за следващия период, при което освен работите по реконструкция на първата отсечка от ж.п. връзката в ход са и подготовката на техническите проекти за другите две отсечки - </w:t>
      </w:r>
      <w:proofErr w:type="spellStart"/>
      <w:r w:rsidRPr="00BD6CAD">
        <w:rPr>
          <w:rFonts w:cs="Arial"/>
        </w:rPr>
        <w:t>Беляковци-Крива</w:t>
      </w:r>
      <w:proofErr w:type="spellEnd"/>
      <w:r w:rsidRPr="00BD6CAD">
        <w:rPr>
          <w:rFonts w:cs="Arial"/>
        </w:rPr>
        <w:t xml:space="preserve"> Паланка (36 км) и Крива </w:t>
      </w:r>
      <w:proofErr w:type="spellStart"/>
      <w:r w:rsidRPr="00BD6CAD">
        <w:rPr>
          <w:rFonts w:cs="Arial"/>
        </w:rPr>
        <w:t>Паланка-Деве</w:t>
      </w:r>
      <w:proofErr w:type="spellEnd"/>
      <w:r w:rsidRPr="00BD6CAD">
        <w:rPr>
          <w:rFonts w:cs="Arial"/>
        </w:rPr>
        <w:t xml:space="preserve"> Баир/границата с България (23 км).</w:t>
      </w:r>
    </w:p>
    <w:p w:rsidR="00151901" w:rsidRPr="00BD6CAD" w:rsidRDefault="009674B4">
      <w:pPr>
        <w:rPr>
          <w:rFonts w:cs="Arial"/>
        </w:rPr>
      </w:pPr>
      <w:r w:rsidRPr="00BD6CAD">
        <w:rPr>
          <w:rFonts w:cs="Arial"/>
        </w:rPr>
        <w:t xml:space="preserve">Освен това </w:t>
      </w:r>
      <w:proofErr w:type="spellStart"/>
      <w:r w:rsidRPr="00BD6CAD">
        <w:rPr>
          <w:rFonts w:cs="Arial"/>
        </w:rPr>
        <w:t>междурегионалният</w:t>
      </w:r>
      <w:proofErr w:type="spellEnd"/>
      <w:r w:rsidRPr="00BD6CAD">
        <w:rPr>
          <w:rFonts w:cs="Arial"/>
        </w:rPr>
        <w:t xml:space="preserve"> обществен транспорт не е от необходимото качество и в повечето случаи комплексни услуги липсват (автобус-автобус или автобус-влак).</w:t>
      </w:r>
    </w:p>
    <w:p w:rsidR="00151901" w:rsidRPr="00BD6CAD" w:rsidRDefault="009674B4">
      <w:pPr>
        <w:rPr>
          <w:rFonts w:cs="Arial"/>
        </w:rPr>
      </w:pPr>
      <w:r w:rsidRPr="00BD6CAD">
        <w:rPr>
          <w:rFonts w:cs="Arial"/>
        </w:rPr>
        <w:t xml:space="preserve">Пограничният регион е със сравнително добър достъп до </w:t>
      </w:r>
      <w:r w:rsidRPr="00BD6CAD">
        <w:rPr>
          <w:rFonts w:cs="Arial"/>
          <w:b/>
        </w:rPr>
        <w:t>въздушен транспорт</w:t>
      </w:r>
      <w:r w:rsidRPr="00BD6CAD">
        <w:rPr>
          <w:rFonts w:cs="Arial"/>
        </w:rPr>
        <w:t xml:space="preserve"> чрез двете летища в София и Скопие, намиращи се извън географския обхват на програмата, но в непосредствена в близост. Обаче отново достъпът до тях от по-далечните, планински и селски райони е труден.</w:t>
      </w:r>
      <w:r w:rsidRPr="00BD6CAD">
        <w:rPr>
          <w:rStyle w:val="FootnoteReference"/>
          <w:rFonts w:cs="Arial"/>
        </w:rPr>
        <w:footnoteReference w:id="76"/>
      </w:r>
    </w:p>
    <w:p w:rsidR="00151901" w:rsidRPr="00BD6CAD" w:rsidRDefault="009674B4">
      <w:pPr>
        <w:rPr>
          <w:rFonts w:cs="Arial"/>
        </w:rPr>
      </w:pPr>
      <w:r w:rsidRPr="00BD6CAD">
        <w:rPr>
          <w:rFonts w:cs="Arial"/>
        </w:rPr>
        <w:t xml:space="preserve">Поради това шосейният превоз се очертава като най-важният вид транспорт, тъй като няма ж.п. линия, която да свързва двете страни. </w:t>
      </w:r>
    </w:p>
    <w:p w:rsidR="00151901" w:rsidRPr="00BD6CAD" w:rsidRDefault="00151901">
      <w:pPr>
        <w:rPr>
          <w:rFonts w:cs="Arial"/>
          <w:b/>
        </w:rPr>
      </w:pPr>
    </w:p>
    <w:p w:rsidR="00151901" w:rsidRPr="00BD6CAD" w:rsidRDefault="009674B4">
      <w:pPr>
        <w:rPr>
          <w:rFonts w:cs="Arial"/>
          <w:b/>
        </w:rPr>
      </w:pPr>
      <w:r w:rsidRPr="00BD6CAD">
        <w:rPr>
          <w:rFonts w:cs="Arial"/>
          <w:b/>
        </w:rPr>
        <w:t>Търсене на транспорт</w:t>
      </w:r>
    </w:p>
    <w:p w:rsidR="00151901" w:rsidRPr="00BD6CAD" w:rsidRDefault="009674B4">
      <w:pPr>
        <w:rPr>
          <w:rFonts w:ascii="Times-Roman" w:hAnsi="Times-Roman" w:cs="Times-Roman"/>
        </w:rPr>
      </w:pPr>
      <w:r w:rsidRPr="00BD6CAD">
        <w:rPr>
          <w:rFonts w:ascii="Times-Roman" w:hAnsi="Times-Roman" w:cs="Times-Roman"/>
        </w:rPr>
        <w:t>Липсата на добре уредено предлагане на транспорт и на ефикасни връзки през границата води до увеличено ползване на частен транспорт.</w:t>
      </w:r>
    </w:p>
    <w:p w:rsidR="00151901" w:rsidRPr="00BD6CAD" w:rsidRDefault="009674B4">
      <w:pPr>
        <w:rPr>
          <w:rFonts w:cs="Arial"/>
        </w:rPr>
      </w:pPr>
      <w:r w:rsidRPr="00BD6CAD">
        <w:rPr>
          <w:rFonts w:ascii="Times-Roman" w:hAnsi="Times-Roman" w:cs="Times-Roman"/>
        </w:rPr>
        <w:t xml:space="preserve">В </w:t>
      </w:r>
      <w:r w:rsidRPr="00BD6CAD">
        <w:rPr>
          <w:rFonts w:ascii="Times-Roman" w:hAnsi="Times-Roman" w:cs="Times-Roman"/>
          <w:b/>
          <w:u w:val="single"/>
        </w:rPr>
        <w:t>България</w:t>
      </w:r>
      <w:r w:rsidRPr="00BD6CAD">
        <w:rPr>
          <w:rFonts w:ascii="Times-Roman" w:hAnsi="Times-Roman" w:cs="Times-Roman"/>
        </w:rPr>
        <w:t xml:space="preserve"> се увеличава ползването на </w:t>
      </w:r>
      <w:r w:rsidRPr="00BD6CAD">
        <w:rPr>
          <w:rFonts w:ascii="Times-Roman" w:hAnsi="Times-Roman" w:cs="Times-Roman"/>
          <w:b/>
        </w:rPr>
        <w:t>леки автомобили</w:t>
      </w:r>
      <w:r w:rsidRPr="00BD6CAD">
        <w:rPr>
          <w:rFonts w:ascii="Times-Roman" w:hAnsi="Times-Roman" w:cs="Times-Roman"/>
        </w:rPr>
        <w:t xml:space="preserve">, което през 2011 г. е 48,1 млрд. </w:t>
      </w:r>
      <w:proofErr w:type="spellStart"/>
      <w:r w:rsidRPr="00BD6CAD">
        <w:rPr>
          <w:rFonts w:ascii="Times-Roman" w:hAnsi="Times-Roman" w:cs="Times-Roman"/>
        </w:rPr>
        <w:t>пкм</w:t>
      </w:r>
      <w:proofErr w:type="spellEnd"/>
      <w:r w:rsidRPr="00BD6CAD">
        <w:rPr>
          <w:rFonts w:ascii="Times-Roman" w:hAnsi="Times-Roman" w:cs="Times-Roman"/>
        </w:rPr>
        <w:t xml:space="preserve"> [пътнико-километра]; докато това на автобуси намалява (10,8 млрд. </w:t>
      </w:r>
      <w:proofErr w:type="spellStart"/>
      <w:r w:rsidRPr="00BD6CAD">
        <w:rPr>
          <w:rFonts w:ascii="Times-Roman" w:hAnsi="Times-Roman" w:cs="Times-Roman"/>
        </w:rPr>
        <w:t>пкм</w:t>
      </w:r>
      <w:proofErr w:type="spellEnd"/>
      <w:r w:rsidRPr="00BD6CAD">
        <w:rPr>
          <w:rFonts w:ascii="Times-Roman" w:hAnsi="Times-Roman" w:cs="Times-Roman"/>
        </w:rPr>
        <w:t xml:space="preserve">); на </w:t>
      </w:r>
      <w:r w:rsidRPr="00BD6CAD">
        <w:rPr>
          <w:rFonts w:ascii="Times-Roman" w:hAnsi="Times-Roman" w:cs="Times-Roman"/>
          <w:b/>
        </w:rPr>
        <w:t xml:space="preserve">трамваите и метрото </w:t>
      </w:r>
      <w:r w:rsidRPr="00BD6CAD">
        <w:rPr>
          <w:rFonts w:ascii="Times-Roman" w:hAnsi="Times-Roman" w:cs="Times-Roman"/>
        </w:rPr>
        <w:t xml:space="preserve">се падат 0,9 млрд. </w:t>
      </w:r>
      <w:proofErr w:type="spellStart"/>
      <w:r w:rsidRPr="00BD6CAD">
        <w:rPr>
          <w:rFonts w:ascii="Times-Roman" w:hAnsi="Times-Roman" w:cs="Times-Roman"/>
        </w:rPr>
        <w:t>пкм</w:t>
      </w:r>
      <w:proofErr w:type="spellEnd"/>
      <w:r w:rsidRPr="00BD6CAD">
        <w:rPr>
          <w:rFonts w:ascii="Times-Roman" w:hAnsi="Times-Roman" w:cs="Times-Roman"/>
        </w:rPr>
        <w:t xml:space="preserve"> и на железниците - 2,1 млрд. </w:t>
      </w:r>
      <w:proofErr w:type="spellStart"/>
      <w:r w:rsidRPr="00BD6CAD">
        <w:rPr>
          <w:rFonts w:ascii="Times-Roman" w:hAnsi="Times-Roman" w:cs="Times-Roman"/>
        </w:rPr>
        <w:t>пкм</w:t>
      </w:r>
      <w:proofErr w:type="spellEnd"/>
      <w:r w:rsidRPr="00BD6CAD">
        <w:rPr>
          <w:rFonts w:ascii="Times-Roman" w:hAnsi="Times-Roman" w:cs="Times-Roman"/>
        </w:rPr>
        <w:t>.</w:t>
      </w:r>
      <w:r w:rsidRPr="00BD6CAD">
        <w:rPr>
          <w:rFonts w:ascii="Times-Roman" w:hAnsi="Times-Roman" w:cs="Times-Roman"/>
          <w:vertAlign w:val="superscript"/>
        </w:rPr>
        <w:footnoteReference w:id="77"/>
      </w:r>
      <w:r w:rsidRPr="00BD6CAD">
        <w:rPr>
          <w:rFonts w:ascii="Times-Roman" w:hAnsi="Times-Roman" w:cs="Times-Roman"/>
        </w:rPr>
        <w:t xml:space="preserve"> Въпреки силното нарастване притежанието на автомобили, което е 264/1000 жители</w:t>
      </w:r>
      <w:r w:rsidR="005E6688" w:rsidRPr="00BD6CAD">
        <w:rPr>
          <w:rFonts w:ascii="Times-Roman" w:hAnsi="Times-Roman" w:cs="Times-Roman"/>
        </w:rPr>
        <w:t>,</w:t>
      </w:r>
      <w:r w:rsidRPr="00BD6CAD">
        <w:rPr>
          <w:rFonts w:ascii="Times-Roman" w:hAnsi="Times-Roman" w:cs="Times-Roman"/>
        </w:rPr>
        <w:t xml:space="preserve"> е доста под средното за ЕС 25. </w:t>
      </w:r>
    </w:p>
    <w:p w:rsidR="00151901" w:rsidRPr="00BD6CAD" w:rsidRDefault="009674B4">
      <w:pPr>
        <w:autoSpaceDE w:val="0"/>
        <w:autoSpaceDN w:val="0"/>
        <w:adjustRightInd w:val="0"/>
      </w:pPr>
      <w:r w:rsidRPr="00BD6CAD">
        <w:rPr>
          <w:rFonts w:ascii="Times-Roman" w:hAnsi="Times-Roman" w:cs="Times-Roman"/>
        </w:rPr>
        <w:t xml:space="preserve">Като цяло 58% от автомобилите (1 543 229) са по-стари от 16 г., а по-голямата част от тях са по-стари от 20 г. </w:t>
      </w:r>
    </w:p>
    <w:p w:rsidR="00151901" w:rsidRPr="00BD6CAD" w:rsidRDefault="009674B4">
      <w:pPr>
        <w:autoSpaceDE w:val="0"/>
        <w:autoSpaceDN w:val="0"/>
        <w:adjustRightInd w:val="0"/>
        <w:rPr>
          <w:rFonts w:ascii="Times-Roman" w:hAnsi="Times-Roman" w:cs="Times-Roman"/>
        </w:rPr>
      </w:pPr>
      <w:r w:rsidRPr="00BD6CAD">
        <w:rPr>
          <w:rFonts w:ascii="Times-Roman" w:hAnsi="Times-Roman" w:cs="Times-Roman"/>
        </w:rPr>
        <w:t>Съчетаните данни относно броя леки автомобили и плътността на републиканската пътна мрежа показва, че собствеността е относителн</w:t>
      </w:r>
      <w:r w:rsidR="005E6688" w:rsidRPr="00BD6CAD">
        <w:rPr>
          <w:rFonts w:ascii="Times-Roman" w:hAnsi="Times-Roman" w:cs="Times-Roman"/>
        </w:rPr>
        <w:t xml:space="preserve">о висока спрямо пътната мрежа. </w:t>
      </w:r>
    </w:p>
    <w:p w:rsidR="00151901" w:rsidRPr="00BD6CAD" w:rsidRDefault="009674B4">
      <w:pPr>
        <w:autoSpaceDE w:val="0"/>
        <w:autoSpaceDN w:val="0"/>
        <w:adjustRightInd w:val="0"/>
        <w:rPr>
          <w:rFonts w:ascii="Times-Roman" w:hAnsi="Times-Roman" w:cs="Times-Roman"/>
        </w:rPr>
      </w:pPr>
      <w:r w:rsidRPr="00BD6CAD">
        <w:rPr>
          <w:rFonts w:ascii="Times-Roman" w:hAnsi="Times-Roman" w:cs="Times-Roman"/>
          <w:b/>
        </w:rPr>
        <w:t>Автобусният транспорт</w:t>
      </w:r>
      <w:r w:rsidRPr="00BD6CAD">
        <w:rPr>
          <w:rFonts w:ascii="Times-Roman" w:hAnsi="Times-Roman" w:cs="Times-Roman"/>
        </w:rPr>
        <w:t xml:space="preserve"> е сравнително добре развит и разпространен в страната</w:t>
      </w:r>
      <w:r w:rsidR="005E6688" w:rsidRPr="00BD6CAD">
        <w:rPr>
          <w:rFonts w:ascii="Times-Roman" w:hAnsi="Times-Roman" w:cs="Times-Roman"/>
        </w:rPr>
        <w:t>,</w:t>
      </w:r>
      <w:r w:rsidRPr="00BD6CAD">
        <w:rPr>
          <w:rFonts w:ascii="Times-Roman" w:hAnsi="Times-Roman" w:cs="Times-Roman"/>
        </w:rPr>
        <w:t xml:space="preserve"> в т.ч. дестинации, до които няма ж.п. транспорт. Основните проблеми на автобусния транспорт са: безопасността при пътуване, неспазването на часовете на пристигане, услугите за пътниците по автогарите, отсъствието на комплексни услуги (автобус-автобус или автобус-влак).</w:t>
      </w:r>
    </w:p>
    <w:p w:rsidR="00151901" w:rsidRPr="00BD6CAD" w:rsidRDefault="009674B4">
      <w:pPr>
        <w:autoSpaceDE w:val="0"/>
        <w:autoSpaceDN w:val="0"/>
        <w:adjustRightInd w:val="0"/>
        <w:rPr>
          <w:rFonts w:ascii="Times-Roman" w:hAnsi="Times-Roman" w:cs="Times-Roman"/>
        </w:rPr>
      </w:pPr>
      <w:r w:rsidRPr="00BD6CAD">
        <w:rPr>
          <w:rFonts w:ascii="Times-Roman" w:hAnsi="Times-Roman" w:cs="Times-Roman"/>
        </w:rPr>
        <w:t xml:space="preserve">В същото време в </w:t>
      </w:r>
      <w:r w:rsidRPr="00BD6CAD">
        <w:rPr>
          <w:rFonts w:ascii="Times-Roman" w:hAnsi="Times-Roman" w:cs="Times-Roman"/>
          <w:b/>
          <w:u w:val="single"/>
        </w:rPr>
        <w:t>Бившата югославска република Македония</w:t>
      </w:r>
      <w:r w:rsidRPr="00BD6CAD">
        <w:rPr>
          <w:rFonts w:ascii="Times-Roman" w:hAnsi="Times-Roman" w:cs="Times-Roman"/>
        </w:rPr>
        <w:t xml:space="preserve"> недостатъчните системи за обществен транспорт и разпръснатостта на населените места са основните причини за засилващото се заместване на обществения транспорт с лични автомобили, което има значителни последици за околната среда. Всъщност от 1995 до 2011 г. ползването на леки автомобили е нараснало от 3,7 (млрд. </w:t>
      </w:r>
      <w:proofErr w:type="spellStart"/>
      <w:r w:rsidRPr="00BD6CAD">
        <w:rPr>
          <w:rFonts w:ascii="Times-Roman" w:hAnsi="Times-Roman" w:cs="Times-Roman"/>
        </w:rPr>
        <w:t>пкм</w:t>
      </w:r>
      <w:proofErr w:type="spellEnd"/>
      <w:r w:rsidRPr="00BD6CAD">
        <w:rPr>
          <w:rFonts w:ascii="Times-Roman" w:hAnsi="Times-Roman" w:cs="Times-Roman"/>
        </w:rPr>
        <w:t>) на 5,</w:t>
      </w:r>
      <w:proofErr w:type="spellStart"/>
      <w:r w:rsidRPr="00BD6CAD">
        <w:rPr>
          <w:rFonts w:ascii="Times-Roman" w:hAnsi="Times-Roman" w:cs="Times-Roman"/>
        </w:rPr>
        <w:t>5</w:t>
      </w:r>
      <w:proofErr w:type="spellEnd"/>
      <w:r w:rsidRPr="00BD6CAD">
        <w:rPr>
          <w:rFonts w:ascii="Times-Roman" w:hAnsi="Times-Roman" w:cs="Times-Roman"/>
        </w:rPr>
        <w:t xml:space="preserve"> (млрд. </w:t>
      </w:r>
      <w:proofErr w:type="spellStart"/>
      <w:r w:rsidRPr="00BD6CAD">
        <w:rPr>
          <w:rFonts w:ascii="Times-Roman" w:hAnsi="Times-Roman" w:cs="Times-Roman"/>
        </w:rPr>
        <w:t>пкм</w:t>
      </w:r>
      <w:proofErr w:type="spellEnd"/>
      <w:r w:rsidRPr="00BD6CAD">
        <w:rPr>
          <w:rFonts w:ascii="Times-Roman" w:hAnsi="Times-Roman" w:cs="Times-Roman"/>
        </w:rPr>
        <w:t xml:space="preserve">). Интересен момент е почти </w:t>
      </w:r>
      <w:proofErr w:type="spellStart"/>
      <w:r w:rsidRPr="00BD6CAD">
        <w:rPr>
          <w:rFonts w:ascii="Times-Roman" w:hAnsi="Times-Roman" w:cs="Times-Roman"/>
        </w:rPr>
        <w:t>несъщ</w:t>
      </w:r>
      <w:r w:rsidR="005E6688" w:rsidRPr="00BD6CAD">
        <w:rPr>
          <w:rFonts w:ascii="Times-Roman" w:hAnsi="Times-Roman" w:cs="Times-Roman"/>
        </w:rPr>
        <w:t>e</w:t>
      </w:r>
      <w:r w:rsidRPr="00BD6CAD">
        <w:rPr>
          <w:rFonts w:ascii="Times-Roman" w:hAnsi="Times-Roman" w:cs="Times-Roman"/>
        </w:rPr>
        <w:t>ствуващото</w:t>
      </w:r>
      <w:proofErr w:type="spellEnd"/>
      <w:r w:rsidRPr="00BD6CAD">
        <w:rPr>
          <w:rFonts w:ascii="Times-Roman" w:hAnsi="Times-Roman" w:cs="Times-Roman"/>
        </w:rPr>
        <w:t xml:space="preserve"> ползване на автобуси в БЮР Македония: само 1,6 (млрд. </w:t>
      </w:r>
      <w:proofErr w:type="spellStart"/>
      <w:r w:rsidRPr="00BD6CAD">
        <w:rPr>
          <w:rFonts w:ascii="Times-Roman" w:hAnsi="Times-Roman" w:cs="Times-Roman"/>
        </w:rPr>
        <w:t>пкм</w:t>
      </w:r>
      <w:proofErr w:type="spellEnd"/>
      <w:r w:rsidRPr="00BD6CAD">
        <w:rPr>
          <w:rFonts w:ascii="Times-Roman" w:hAnsi="Times-Roman" w:cs="Times-Roman"/>
        </w:rPr>
        <w:t xml:space="preserve">) по сравнение с 10,8 (млрд. </w:t>
      </w:r>
      <w:proofErr w:type="spellStart"/>
      <w:r w:rsidRPr="00BD6CAD">
        <w:rPr>
          <w:rFonts w:ascii="Times-Roman" w:hAnsi="Times-Roman" w:cs="Times-Roman"/>
        </w:rPr>
        <w:t>пкм</w:t>
      </w:r>
      <w:proofErr w:type="spellEnd"/>
      <w:r w:rsidRPr="00BD6CAD">
        <w:rPr>
          <w:rFonts w:ascii="Times-Roman" w:hAnsi="Times-Roman" w:cs="Times-Roman"/>
        </w:rPr>
        <w:t xml:space="preserve">) в България. </w:t>
      </w:r>
    </w:p>
    <w:p w:rsidR="00151901" w:rsidRPr="00BD6CAD" w:rsidRDefault="009674B4">
      <w:pPr>
        <w:autoSpaceDE w:val="0"/>
        <w:autoSpaceDN w:val="0"/>
        <w:adjustRightInd w:val="0"/>
        <w:rPr>
          <w:rFonts w:ascii="Times-Roman" w:hAnsi="Times-Roman" w:cs="Times-Roman"/>
        </w:rPr>
      </w:pPr>
      <w:r w:rsidRPr="00BD6CAD">
        <w:rPr>
          <w:rFonts w:ascii="Times-Roman" w:hAnsi="Times-Roman" w:cs="Times-Roman"/>
        </w:rPr>
        <w:lastRenderedPageBreak/>
        <w:t>Освен това ползването на ж.п. транспорт в дете страни силно намалява. Данните по-долу потвърждават тенденцията към все по-широко ползване на автомобили в България и БЮР Македония и следващото от нея намаление в ползването на ж.п. транспорт.</w:t>
      </w:r>
    </w:p>
    <w:p w:rsidR="00151901" w:rsidRPr="00BD6CAD" w:rsidRDefault="00151901">
      <w:pPr>
        <w:autoSpaceDE w:val="0"/>
        <w:autoSpaceDN w:val="0"/>
        <w:adjustRightInd w:val="0"/>
        <w:rPr>
          <w:rFonts w:ascii="Times-Roman" w:hAnsi="Times-Roman" w:cs="Times-Roman"/>
        </w:rPr>
      </w:pPr>
    </w:p>
    <w:p w:rsidR="00151901" w:rsidRPr="00BD6CAD" w:rsidRDefault="009674B4">
      <w:pPr>
        <w:pStyle w:val="Caption"/>
        <w:keepNext/>
        <w:jc w:val="center"/>
        <w:rPr>
          <w:sz w:val="20"/>
        </w:rPr>
      </w:pPr>
      <w:r w:rsidRPr="00BD6CAD">
        <w:rPr>
          <w:color w:val="C00000"/>
          <w:sz w:val="20"/>
        </w:rPr>
        <w:t>Разпределение по видове наземен пътнически транспорт (2011 г.)/</w:t>
      </w:r>
      <w:proofErr w:type="spellStart"/>
      <w:r w:rsidRPr="00BD6CAD">
        <w:rPr>
          <w:color w:val="C00000"/>
          <w:sz w:val="20"/>
        </w:rPr>
        <w:t>пкм</w:t>
      </w:r>
      <w:proofErr w:type="spellEnd"/>
      <w:r w:rsidRPr="00BD6CAD">
        <w:rPr>
          <w:color w:val="C00000"/>
          <w:sz w:val="20"/>
        </w:rPr>
        <w:t xml:space="preserve"> като %</w:t>
      </w:r>
    </w:p>
    <w:tbl>
      <w:tblPr>
        <w:tblStyle w:val="TableGrid"/>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846"/>
        <w:gridCol w:w="1842"/>
        <w:gridCol w:w="1911"/>
        <w:gridCol w:w="1812"/>
        <w:gridCol w:w="1876"/>
      </w:tblGrid>
      <w:tr w:rsidR="00DD2A5D" w:rsidRPr="00BD6CAD" w:rsidTr="00085693">
        <w:tc>
          <w:tcPr>
            <w:tcW w:w="1846" w:type="dxa"/>
            <w:shd w:val="clear" w:color="auto" w:fill="C00000"/>
          </w:tcPr>
          <w:p w:rsidR="00151901" w:rsidRPr="00BD6CAD" w:rsidRDefault="00151901">
            <w:pPr>
              <w:autoSpaceDE w:val="0"/>
              <w:autoSpaceDN w:val="0"/>
              <w:adjustRightInd w:val="0"/>
              <w:rPr>
                <w:rFonts w:ascii="Times-Roman" w:hAnsi="Times-Roman" w:cs="Times-Roman"/>
                <w:b/>
                <w:sz w:val="18"/>
                <w:szCs w:val="18"/>
              </w:rPr>
            </w:pPr>
          </w:p>
        </w:tc>
        <w:tc>
          <w:tcPr>
            <w:tcW w:w="1842" w:type="dxa"/>
            <w:shd w:val="clear" w:color="auto" w:fill="C00000"/>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Леки автомобили</w:t>
            </w:r>
          </w:p>
        </w:tc>
        <w:tc>
          <w:tcPr>
            <w:tcW w:w="1911" w:type="dxa"/>
            <w:shd w:val="clear" w:color="auto" w:fill="C00000"/>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Автобуси</w:t>
            </w:r>
          </w:p>
        </w:tc>
        <w:tc>
          <w:tcPr>
            <w:tcW w:w="1812" w:type="dxa"/>
            <w:shd w:val="clear" w:color="auto" w:fill="C00000"/>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Железопътни линии</w:t>
            </w:r>
          </w:p>
        </w:tc>
        <w:tc>
          <w:tcPr>
            <w:tcW w:w="1876" w:type="dxa"/>
            <w:shd w:val="clear" w:color="auto" w:fill="C00000"/>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Трамваи и метро</w:t>
            </w:r>
          </w:p>
        </w:tc>
      </w:tr>
      <w:tr w:rsidR="00DD2A5D" w:rsidRPr="00BD6CAD" w:rsidTr="00085693">
        <w:tc>
          <w:tcPr>
            <w:tcW w:w="1846" w:type="dxa"/>
            <w:shd w:val="clear" w:color="auto" w:fill="D9D9D9" w:themeFill="background1" w:themeFillShade="D9"/>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България</w:t>
            </w:r>
          </w:p>
        </w:tc>
        <w:tc>
          <w:tcPr>
            <w:tcW w:w="184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77</w:t>
            </w:r>
            <w:r w:rsidR="0018052D" w:rsidRPr="00BD6CAD">
              <w:rPr>
                <w:rFonts w:asciiTheme="minorHAnsi" w:hAnsiTheme="minorHAnsi" w:cs="Times-Roman"/>
                <w:sz w:val="18"/>
                <w:szCs w:val="18"/>
              </w:rPr>
              <w:t>,</w:t>
            </w:r>
            <w:r w:rsidRPr="00BD6CAD">
              <w:rPr>
                <w:rFonts w:ascii="Times-Roman" w:hAnsi="Times-Roman" w:cs="Times-Roman"/>
                <w:sz w:val="18"/>
                <w:szCs w:val="18"/>
              </w:rPr>
              <w:t>7</w:t>
            </w:r>
          </w:p>
        </w:tc>
        <w:tc>
          <w:tcPr>
            <w:tcW w:w="1911"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17</w:t>
            </w:r>
            <w:r w:rsidR="0018052D" w:rsidRPr="00BD6CAD">
              <w:rPr>
                <w:rFonts w:asciiTheme="minorHAnsi" w:hAnsiTheme="minorHAnsi" w:cs="Times-Roman"/>
                <w:sz w:val="18"/>
                <w:szCs w:val="18"/>
              </w:rPr>
              <w:t>,</w:t>
            </w:r>
            <w:r w:rsidRPr="00BD6CAD">
              <w:rPr>
                <w:rFonts w:ascii="Times-Roman" w:hAnsi="Times-Roman" w:cs="Times-Roman"/>
                <w:sz w:val="18"/>
                <w:szCs w:val="18"/>
              </w:rPr>
              <w:t>5</w:t>
            </w:r>
          </w:p>
        </w:tc>
        <w:tc>
          <w:tcPr>
            <w:tcW w:w="181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3</w:t>
            </w:r>
            <w:r w:rsidR="0018052D" w:rsidRPr="00BD6CAD">
              <w:rPr>
                <w:rFonts w:asciiTheme="minorHAnsi" w:hAnsiTheme="minorHAnsi" w:cs="Times-Roman"/>
                <w:sz w:val="18"/>
                <w:szCs w:val="18"/>
              </w:rPr>
              <w:t>,</w:t>
            </w:r>
            <w:proofErr w:type="spellStart"/>
            <w:r w:rsidRPr="00BD6CAD">
              <w:rPr>
                <w:rFonts w:ascii="Times-Roman" w:hAnsi="Times-Roman" w:cs="Times-Roman"/>
                <w:sz w:val="18"/>
                <w:szCs w:val="18"/>
              </w:rPr>
              <w:t>3</w:t>
            </w:r>
            <w:proofErr w:type="spellEnd"/>
          </w:p>
        </w:tc>
        <w:tc>
          <w:tcPr>
            <w:tcW w:w="1876"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1</w:t>
            </w:r>
            <w:r w:rsidR="0018052D" w:rsidRPr="00BD6CAD">
              <w:rPr>
                <w:rFonts w:asciiTheme="minorHAnsi" w:hAnsiTheme="minorHAnsi" w:cs="Times-Roman"/>
                <w:sz w:val="18"/>
                <w:szCs w:val="18"/>
              </w:rPr>
              <w:t>,</w:t>
            </w:r>
            <w:r w:rsidRPr="00BD6CAD">
              <w:rPr>
                <w:rFonts w:ascii="Times-Roman" w:hAnsi="Times-Roman" w:cs="Times-Roman"/>
                <w:sz w:val="18"/>
                <w:szCs w:val="18"/>
              </w:rPr>
              <w:t>4</w:t>
            </w:r>
          </w:p>
        </w:tc>
      </w:tr>
      <w:tr w:rsidR="00DD2A5D" w:rsidRPr="00BD6CAD" w:rsidTr="00085693">
        <w:tc>
          <w:tcPr>
            <w:tcW w:w="1846" w:type="dxa"/>
            <w:shd w:val="clear" w:color="auto" w:fill="D9D9D9" w:themeFill="background1" w:themeFillShade="D9"/>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Бивша югославска република Македония</w:t>
            </w:r>
          </w:p>
        </w:tc>
        <w:tc>
          <w:tcPr>
            <w:tcW w:w="184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75</w:t>
            </w:r>
            <w:r w:rsidR="0018052D" w:rsidRPr="00BD6CAD">
              <w:rPr>
                <w:rFonts w:asciiTheme="minorHAnsi" w:hAnsiTheme="minorHAnsi" w:cs="Times-Roman"/>
                <w:sz w:val="18"/>
                <w:szCs w:val="18"/>
              </w:rPr>
              <w:t>,</w:t>
            </w:r>
            <w:r w:rsidRPr="00BD6CAD">
              <w:rPr>
                <w:rFonts w:ascii="Times-Roman" w:hAnsi="Times-Roman" w:cs="Times-Roman"/>
                <w:sz w:val="18"/>
                <w:szCs w:val="18"/>
              </w:rPr>
              <w:t>5</w:t>
            </w:r>
          </w:p>
        </w:tc>
        <w:tc>
          <w:tcPr>
            <w:tcW w:w="1911"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22</w:t>
            </w:r>
            <w:r w:rsidR="0018052D" w:rsidRPr="00BD6CAD">
              <w:rPr>
                <w:rFonts w:asciiTheme="minorHAnsi" w:hAnsiTheme="minorHAnsi" w:cs="Times-Roman"/>
                <w:sz w:val="18"/>
                <w:szCs w:val="18"/>
              </w:rPr>
              <w:t>,</w:t>
            </w:r>
            <w:r w:rsidRPr="00BD6CAD">
              <w:rPr>
                <w:rFonts w:ascii="Times-Roman" w:hAnsi="Times-Roman" w:cs="Times-Roman"/>
                <w:sz w:val="18"/>
                <w:szCs w:val="18"/>
              </w:rPr>
              <w:t>5</w:t>
            </w:r>
          </w:p>
        </w:tc>
        <w:tc>
          <w:tcPr>
            <w:tcW w:w="181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2</w:t>
            </w:r>
            <w:r w:rsidR="0018052D" w:rsidRPr="00BD6CAD">
              <w:rPr>
                <w:rFonts w:asciiTheme="minorHAnsi" w:hAnsiTheme="minorHAnsi" w:cs="Times-Roman"/>
                <w:sz w:val="18"/>
                <w:szCs w:val="18"/>
              </w:rPr>
              <w:t>,</w:t>
            </w:r>
            <w:r w:rsidRPr="00BD6CAD">
              <w:rPr>
                <w:rFonts w:ascii="Times-Roman" w:hAnsi="Times-Roman" w:cs="Times-Roman"/>
                <w:sz w:val="18"/>
                <w:szCs w:val="18"/>
              </w:rPr>
              <w:t>0</w:t>
            </w:r>
          </w:p>
        </w:tc>
        <w:tc>
          <w:tcPr>
            <w:tcW w:w="1876" w:type="dxa"/>
          </w:tcPr>
          <w:p w:rsidR="00151901" w:rsidRPr="00BD6CAD" w:rsidRDefault="009674B4">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w:t>
            </w:r>
          </w:p>
        </w:tc>
      </w:tr>
      <w:tr w:rsidR="00DD2A5D" w:rsidRPr="00BD6CAD" w:rsidTr="00085693">
        <w:tc>
          <w:tcPr>
            <w:tcW w:w="1846" w:type="dxa"/>
            <w:shd w:val="clear" w:color="auto" w:fill="D9D9D9" w:themeFill="background1" w:themeFillShade="D9"/>
          </w:tcPr>
          <w:p w:rsidR="00151901" w:rsidRPr="00BD6CAD" w:rsidRDefault="009674B4">
            <w:pPr>
              <w:autoSpaceDE w:val="0"/>
              <w:autoSpaceDN w:val="0"/>
              <w:adjustRightInd w:val="0"/>
              <w:rPr>
                <w:rFonts w:ascii="Times-Roman" w:hAnsi="Times-Roman" w:cs="Times-Roman"/>
                <w:b/>
                <w:sz w:val="18"/>
                <w:szCs w:val="18"/>
              </w:rPr>
            </w:pPr>
            <w:r w:rsidRPr="00BD6CAD">
              <w:rPr>
                <w:rFonts w:ascii="Times-Roman" w:hAnsi="Times-Roman" w:cs="Times-Roman"/>
                <w:b/>
                <w:sz w:val="18"/>
                <w:szCs w:val="18"/>
              </w:rPr>
              <w:t>ЕС–27</w:t>
            </w:r>
          </w:p>
        </w:tc>
        <w:tc>
          <w:tcPr>
            <w:tcW w:w="184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82</w:t>
            </w:r>
            <w:r w:rsidR="0018052D" w:rsidRPr="00BD6CAD">
              <w:rPr>
                <w:rFonts w:asciiTheme="minorHAnsi" w:hAnsiTheme="minorHAnsi" w:cs="Times-Roman"/>
                <w:sz w:val="18"/>
                <w:szCs w:val="18"/>
              </w:rPr>
              <w:t>,</w:t>
            </w:r>
            <w:r w:rsidRPr="00BD6CAD">
              <w:rPr>
                <w:rFonts w:ascii="Times-Roman" w:hAnsi="Times-Roman" w:cs="Times-Roman"/>
                <w:sz w:val="18"/>
                <w:szCs w:val="18"/>
              </w:rPr>
              <w:t>7</w:t>
            </w:r>
          </w:p>
        </w:tc>
        <w:tc>
          <w:tcPr>
            <w:tcW w:w="1911"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8</w:t>
            </w:r>
            <w:r w:rsidR="0018052D" w:rsidRPr="00BD6CAD">
              <w:rPr>
                <w:rFonts w:asciiTheme="minorHAnsi" w:hAnsiTheme="minorHAnsi" w:cs="Times-Roman"/>
                <w:sz w:val="18"/>
                <w:szCs w:val="18"/>
              </w:rPr>
              <w:t>,</w:t>
            </w:r>
            <w:proofErr w:type="spellStart"/>
            <w:r w:rsidRPr="00BD6CAD">
              <w:rPr>
                <w:rFonts w:ascii="Times-Roman" w:hAnsi="Times-Roman" w:cs="Times-Roman"/>
                <w:sz w:val="18"/>
                <w:szCs w:val="18"/>
              </w:rPr>
              <w:t>8</w:t>
            </w:r>
            <w:proofErr w:type="spellEnd"/>
          </w:p>
        </w:tc>
        <w:tc>
          <w:tcPr>
            <w:tcW w:w="1812"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7</w:t>
            </w:r>
            <w:r w:rsidR="0018052D" w:rsidRPr="00BD6CAD">
              <w:rPr>
                <w:rFonts w:asciiTheme="minorHAnsi" w:hAnsiTheme="minorHAnsi" w:cs="Times-Roman"/>
                <w:sz w:val="18"/>
                <w:szCs w:val="18"/>
              </w:rPr>
              <w:t>,</w:t>
            </w:r>
            <w:r w:rsidRPr="00BD6CAD">
              <w:rPr>
                <w:rFonts w:ascii="Times-Roman" w:hAnsi="Times-Roman" w:cs="Times-Roman"/>
                <w:sz w:val="18"/>
                <w:szCs w:val="18"/>
              </w:rPr>
              <w:t>0</w:t>
            </w:r>
          </w:p>
        </w:tc>
        <w:tc>
          <w:tcPr>
            <w:tcW w:w="1876" w:type="dxa"/>
          </w:tcPr>
          <w:p w:rsidR="00151901" w:rsidRPr="00BD6CAD" w:rsidRDefault="009674B4" w:rsidP="0018052D">
            <w:pPr>
              <w:autoSpaceDE w:val="0"/>
              <w:autoSpaceDN w:val="0"/>
              <w:adjustRightInd w:val="0"/>
              <w:jc w:val="center"/>
              <w:rPr>
                <w:rFonts w:ascii="Times-Roman" w:hAnsi="Times-Roman" w:cs="Times-Roman"/>
                <w:sz w:val="18"/>
                <w:szCs w:val="18"/>
              </w:rPr>
            </w:pPr>
            <w:r w:rsidRPr="00BD6CAD">
              <w:rPr>
                <w:rFonts w:ascii="Times-Roman" w:hAnsi="Times-Roman" w:cs="Times-Roman"/>
                <w:sz w:val="18"/>
                <w:szCs w:val="18"/>
              </w:rPr>
              <w:t>1</w:t>
            </w:r>
            <w:r w:rsidR="0018052D" w:rsidRPr="00BD6CAD">
              <w:rPr>
                <w:rFonts w:asciiTheme="minorHAnsi" w:hAnsiTheme="minorHAnsi" w:cs="Times-Roman"/>
                <w:sz w:val="18"/>
                <w:szCs w:val="18"/>
              </w:rPr>
              <w:t>,</w:t>
            </w:r>
            <w:r w:rsidRPr="00BD6CAD">
              <w:rPr>
                <w:rFonts w:ascii="Times-Roman" w:hAnsi="Times-Roman" w:cs="Times-Roman"/>
                <w:sz w:val="18"/>
                <w:szCs w:val="18"/>
              </w:rPr>
              <w:t>6</w:t>
            </w:r>
          </w:p>
        </w:tc>
      </w:tr>
    </w:tbl>
    <w:p w:rsidR="00151901" w:rsidRPr="00BD6CAD" w:rsidRDefault="009674B4">
      <w:pPr>
        <w:autoSpaceDE w:val="0"/>
        <w:autoSpaceDN w:val="0"/>
        <w:adjustRightInd w:val="0"/>
        <w:jc w:val="center"/>
        <w:rPr>
          <w:rFonts w:cs="Arial"/>
          <w:sz w:val="18"/>
          <w:szCs w:val="18"/>
        </w:rPr>
      </w:pPr>
      <w:r w:rsidRPr="00BD6CAD">
        <w:rPr>
          <w:b/>
          <w:bCs/>
          <w:color w:val="808080" w:themeColor="background1" w:themeShade="80"/>
          <w:sz w:val="16"/>
          <w:szCs w:val="16"/>
        </w:rPr>
        <w:t>Източник: Транспортът в ЕС в цифри - Статистически бележник, 2013 г.</w:t>
      </w:r>
      <w:r w:rsidRPr="00BD6CAD">
        <w:rPr>
          <w:rFonts w:cs="Arial"/>
          <w:sz w:val="18"/>
          <w:szCs w:val="18"/>
          <w:vertAlign w:val="superscript"/>
        </w:rPr>
        <w:footnoteReference w:id="78"/>
      </w:r>
    </w:p>
    <w:p w:rsidR="00151901" w:rsidRPr="00BD6CAD" w:rsidRDefault="00151901">
      <w:pPr>
        <w:autoSpaceDE w:val="0"/>
        <w:autoSpaceDN w:val="0"/>
        <w:adjustRightInd w:val="0"/>
        <w:rPr>
          <w:rFonts w:ascii="Times-Roman" w:hAnsi="Times-Roman" w:cs="Times-Roman"/>
        </w:rPr>
      </w:pPr>
    </w:p>
    <w:p w:rsidR="00151901" w:rsidRPr="00BD6CAD" w:rsidRDefault="009674B4">
      <w:pPr>
        <w:rPr>
          <w:rFonts w:cs="Arial"/>
          <w:b/>
        </w:rPr>
      </w:pPr>
      <w:r w:rsidRPr="00BD6CAD">
        <w:rPr>
          <w:rFonts w:cs="Arial"/>
          <w:b/>
        </w:rPr>
        <w:t>Основни въздействия върху околната среда</w:t>
      </w:r>
    </w:p>
    <w:p w:rsidR="00151901" w:rsidRPr="00BD6CAD" w:rsidRDefault="009674B4">
      <w:pPr>
        <w:rPr>
          <w:rFonts w:cs="Arial"/>
        </w:rPr>
      </w:pPr>
      <w:r w:rsidRPr="00BD6CAD">
        <w:rPr>
          <w:rFonts w:cs="Arial"/>
        </w:rPr>
        <w:t xml:space="preserve">Политиката на ЕС е за подобряване на обществените услуги, като в същото време се преминава към транспортни системи с ниска въглеродна интензивност и по-устойчиви транспортни средства. В тази рамка е важно да се прилагат мерки, насочени към проблеми като </w:t>
      </w:r>
      <w:proofErr w:type="spellStart"/>
      <w:r w:rsidRPr="00BD6CAD">
        <w:rPr>
          <w:rFonts w:cs="Arial"/>
        </w:rPr>
        <w:t>презгранични</w:t>
      </w:r>
      <w:proofErr w:type="spellEnd"/>
      <w:r w:rsidRPr="00BD6CAD">
        <w:rPr>
          <w:rFonts w:cs="Arial"/>
        </w:rPr>
        <w:t xml:space="preserve"> </w:t>
      </w:r>
      <w:proofErr w:type="spellStart"/>
      <w:r w:rsidRPr="00BD6CAD">
        <w:rPr>
          <w:rFonts w:cs="Arial"/>
        </w:rPr>
        <w:t>мултимодални</w:t>
      </w:r>
      <w:proofErr w:type="spellEnd"/>
      <w:r w:rsidRPr="00BD6CAD">
        <w:rPr>
          <w:rFonts w:cs="Arial"/>
        </w:rPr>
        <w:t xml:space="preserve"> транспортни центрове и системи с ниска въглеродна интензивност. </w:t>
      </w:r>
    </w:p>
    <w:p w:rsidR="00151901" w:rsidRPr="00BD6CAD" w:rsidRDefault="009674B4">
      <w:pPr>
        <w:rPr>
          <w:rFonts w:cs="Arial"/>
        </w:rPr>
      </w:pPr>
      <w:r w:rsidRPr="00BD6CAD">
        <w:rPr>
          <w:rFonts w:cs="Arial"/>
        </w:rPr>
        <w:t>Транспортът има значимо екологично въздействие от гледна точка на емисиите на парникови газове (ПГ), местните емисии във въздуха и шума; поради това намаляването на емисиите от ПГ при бъдещото развитие на транспорта остава основно предизвикателство.</w:t>
      </w:r>
    </w:p>
    <w:p w:rsidR="00151901" w:rsidRPr="00BD6CAD" w:rsidRDefault="009674B4">
      <w:pPr>
        <w:rPr>
          <w:rFonts w:cs="Arial"/>
        </w:rPr>
      </w:pPr>
      <w:r w:rsidRPr="00BD6CAD">
        <w:rPr>
          <w:rFonts w:cs="Arial"/>
        </w:rPr>
        <w:t xml:space="preserve">През 2010 г. </w:t>
      </w:r>
      <w:r w:rsidRPr="00BD6CAD">
        <w:rPr>
          <w:rFonts w:cs="Arial"/>
          <w:b/>
        </w:rPr>
        <w:t>общите емисии на парникови газове</w:t>
      </w:r>
      <w:r w:rsidRPr="00BD6CAD">
        <w:rPr>
          <w:rFonts w:cs="Arial"/>
        </w:rPr>
        <w:t xml:space="preserve"> в </w:t>
      </w:r>
      <w:r w:rsidRPr="00BD6CAD">
        <w:rPr>
          <w:rFonts w:cs="Arial"/>
          <w:b/>
          <w:u w:val="single"/>
        </w:rPr>
        <w:t>България</w:t>
      </w:r>
      <w:r w:rsidRPr="00BD6CAD">
        <w:rPr>
          <w:rFonts w:cs="Arial"/>
        </w:rPr>
        <w:t xml:space="preserve"> възлизат на 61,4 млн. т еквивалент на СО</w:t>
      </w:r>
      <w:r w:rsidRPr="00BD6CAD">
        <w:rPr>
          <w:rFonts w:cs="Arial"/>
          <w:vertAlign w:val="subscript"/>
        </w:rPr>
        <w:t>2</w:t>
      </w:r>
      <w:r w:rsidRPr="00BD6CAD">
        <w:rPr>
          <w:rFonts w:cs="Arial"/>
        </w:rPr>
        <w:t>, от които 8</w:t>
      </w:r>
      <w:r w:rsidR="0018052D" w:rsidRPr="00BD6CAD">
        <w:rPr>
          <w:rFonts w:cs="Arial"/>
        </w:rPr>
        <w:t>,</w:t>
      </w:r>
      <w:proofErr w:type="spellStart"/>
      <w:r w:rsidRPr="00BD6CAD">
        <w:rPr>
          <w:rFonts w:cs="Arial"/>
        </w:rPr>
        <w:t>8</w:t>
      </w:r>
      <w:proofErr w:type="spellEnd"/>
      <w:r w:rsidRPr="00BD6CAD">
        <w:rPr>
          <w:rFonts w:cs="Arial"/>
        </w:rPr>
        <w:t xml:space="preserve"> млн. т емисии на ПГ се падат на транспорта, което отговаря на 14</w:t>
      </w:r>
      <w:r w:rsidR="0018052D" w:rsidRPr="00BD6CAD">
        <w:rPr>
          <w:rFonts w:cs="Arial"/>
        </w:rPr>
        <w:t>,</w:t>
      </w:r>
      <w:r w:rsidRPr="00BD6CAD">
        <w:rPr>
          <w:rFonts w:cs="Arial"/>
        </w:rPr>
        <w:t>2% от общото количество.</w:t>
      </w:r>
    </w:p>
    <w:p w:rsidR="00151901" w:rsidRPr="00BD6CAD" w:rsidRDefault="009674B4">
      <w:pPr>
        <w:rPr>
          <w:rFonts w:cs="Arial"/>
        </w:rPr>
      </w:pPr>
      <w:r w:rsidRPr="00BD6CAD">
        <w:rPr>
          <w:rFonts w:cs="Arial"/>
        </w:rPr>
        <w:t>През 2002 г. транспортът като цяло е основният източник на азотен диоксид и един от най-големите източници на въглероден оксид в България. Шосейният транспорт е основният източник на бракувани акумулатори и гуми.</w:t>
      </w:r>
    </w:p>
    <w:p w:rsidR="00151901" w:rsidRPr="00BD6CAD" w:rsidRDefault="00151901"/>
    <w:p w:rsidR="00151901" w:rsidRPr="00BD6CAD" w:rsidRDefault="009674B4">
      <w:pPr>
        <w:pStyle w:val="Caption"/>
        <w:keepNext/>
        <w:jc w:val="center"/>
        <w:rPr>
          <w:rFonts w:cs="Arial"/>
        </w:rPr>
      </w:pPr>
      <w:r w:rsidRPr="00BD6CAD">
        <w:rPr>
          <w:rFonts w:cs="Arial"/>
          <w:color w:val="C00000"/>
          <w:sz w:val="20"/>
        </w:rPr>
        <w:t>Емисии на ПГ по вид транспорт в България - 2010 г.</w:t>
      </w:r>
    </w:p>
    <w:tbl>
      <w:tblPr>
        <w:tblStyle w:val="TableGrid"/>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717"/>
        <w:gridCol w:w="1475"/>
        <w:gridCol w:w="1771"/>
        <w:gridCol w:w="1473"/>
        <w:gridCol w:w="1586"/>
        <w:gridCol w:w="1265"/>
      </w:tblGrid>
      <w:tr w:rsidR="00DD2A5D" w:rsidRPr="00BD6CAD" w:rsidTr="00085693">
        <w:tc>
          <w:tcPr>
            <w:tcW w:w="1720" w:type="dxa"/>
            <w:shd w:val="clear" w:color="auto" w:fill="C00000"/>
          </w:tcPr>
          <w:p w:rsidR="00151901" w:rsidRPr="00BD6CAD" w:rsidRDefault="00151901">
            <w:pPr>
              <w:rPr>
                <w:rFonts w:cs="Arial"/>
                <w:b/>
                <w:smallCaps/>
                <w:sz w:val="18"/>
                <w:szCs w:val="18"/>
              </w:rPr>
            </w:pPr>
          </w:p>
        </w:tc>
        <w:tc>
          <w:tcPr>
            <w:tcW w:w="1476" w:type="dxa"/>
            <w:shd w:val="clear" w:color="auto" w:fill="C00000"/>
          </w:tcPr>
          <w:p w:rsidR="00151901" w:rsidRPr="00BD6CAD" w:rsidRDefault="009674B4">
            <w:pPr>
              <w:rPr>
                <w:rFonts w:cs="Arial"/>
                <w:b/>
                <w:smallCaps/>
                <w:sz w:val="18"/>
                <w:szCs w:val="18"/>
              </w:rPr>
            </w:pPr>
            <w:r w:rsidRPr="00BD6CAD">
              <w:rPr>
                <w:rFonts w:cs="Arial"/>
                <w:b/>
                <w:smallCaps/>
                <w:sz w:val="18"/>
                <w:szCs w:val="18"/>
              </w:rPr>
              <w:t>Гражданска авиация, общо</w:t>
            </w:r>
          </w:p>
        </w:tc>
        <w:tc>
          <w:tcPr>
            <w:tcW w:w="1775" w:type="dxa"/>
            <w:shd w:val="clear" w:color="auto" w:fill="C00000"/>
          </w:tcPr>
          <w:p w:rsidR="00151901" w:rsidRPr="00BD6CAD" w:rsidRDefault="009674B4">
            <w:pPr>
              <w:rPr>
                <w:rFonts w:cs="Arial"/>
                <w:b/>
                <w:smallCaps/>
                <w:sz w:val="18"/>
                <w:szCs w:val="18"/>
              </w:rPr>
            </w:pPr>
            <w:r w:rsidRPr="00BD6CAD">
              <w:rPr>
                <w:rFonts w:cs="Arial"/>
                <w:b/>
                <w:smallCaps/>
                <w:sz w:val="18"/>
                <w:szCs w:val="18"/>
              </w:rPr>
              <w:t>Шосеен транспорт</w:t>
            </w:r>
          </w:p>
        </w:tc>
        <w:tc>
          <w:tcPr>
            <w:tcW w:w="1474" w:type="dxa"/>
            <w:shd w:val="clear" w:color="auto" w:fill="C00000"/>
          </w:tcPr>
          <w:p w:rsidR="00151901" w:rsidRPr="00BD6CAD" w:rsidRDefault="009674B4">
            <w:pPr>
              <w:rPr>
                <w:rFonts w:cs="Arial"/>
                <w:b/>
                <w:smallCaps/>
                <w:sz w:val="18"/>
                <w:szCs w:val="18"/>
              </w:rPr>
            </w:pPr>
            <w:r w:rsidRPr="00BD6CAD">
              <w:rPr>
                <w:rFonts w:cs="Arial"/>
                <w:b/>
                <w:smallCaps/>
                <w:sz w:val="18"/>
                <w:szCs w:val="18"/>
              </w:rPr>
              <w:t>Железопътни линии</w:t>
            </w:r>
          </w:p>
        </w:tc>
        <w:tc>
          <w:tcPr>
            <w:tcW w:w="1576" w:type="dxa"/>
            <w:shd w:val="clear" w:color="auto" w:fill="C00000"/>
          </w:tcPr>
          <w:p w:rsidR="00151901" w:rsidRPr="00BD6CAD" w:rsidRDefault="009674B4">
            <w:pPr>
              <w:rPr>
                <w:rFonts w:cs="Arial"/>
                <w:b/>
                <w:smallCaps/>
                <w:sz w:val="18"/>
                <w:szCs w:val="18"/>
              </w:rPr>
            </w:pPr>
            <w:r w:rsidRPr="00BD6CAD">
              <w:rPr>
                <w:rFonts w:cs="Arial"/>
                <w:b/>
                <w:smallCaps/>
                <w:sz w:val="18"/>
                <w:szCs w:val="18"/>
              </w:rPr>
              <w:t>Корабоплаване, общо</w:t>
            </w:r>
          </w:p>
        </w:tc>
        <w:tc>
          <w:tcPr>
            <w:tcW w:w="1266" w:type="dxa"/>
            <w:shd w:val="clear" w:color="auto" w:fill="C00000"/>
          </w:tcPr>
          <w:p w:rsidR="00151901" w:rsidRPr="00BD6CAD" w:rsidRDefault="009674B4">
            <w:pPr>
              <w:rPr>
                <w:rFonts w:cs="Arial"/>
                <w:b/>
                <w:smallCaps/>
                <w:sz w:val="18"/>
                <w:szCs w:val="18"/>
              </w:rPr>
            </w:pPr>
            <w:r w:rsidRPr="00BD6CAD">
              <w:rPr>
                <w:rFonts w:cs="Arial"/>
                <w:b/>
                <w:smallCaps/>
                <w:sz w:val="18"/>
                <w:szCs w:val="18"/>
              </w:rPr>
              <w:t>Друг транспорт</w:t>
            </w:r>
          </w:p>
        </w:tc>
      </w:tr>
      <w:tr w:rsidR="00DD2A5D" w:rsidRPr="00BD6CAD" w:rsidTr="00085693">
        <w:tc>
          <w:tcPr>
            <w:tcW w:w="1720" w:type="dxa"/>
            <w:shd w:val="clear" w:color="auto" w:fill="BFBFBF" w:themeFill="background1" w:themeFillShade="BF"/>
          </w:tcPr>
          <w:p w:rsidR="00151901" w:rsidRPr="00BD6CAD" w:rsidRDefault="009674B4">
            <w:pPr>
              <w:rPr>
                <w:rFonts w:cs="Arial"/>
                <w:b/>
                <w:sz w:val="18"/>
                <w:szCs w:val="18"/>
              </w:rPr>
            </w:pPr>
            <w:r w:rsidRPr="00BD6CAD">
              <w:rPr>
                <w:rFonts w:cs="Arial"/>
                <w:b/>
                <w:sz w:val="18"/>
                <w:szCs w:val="18"/>
              </w:rPr>
              <w:t>Дял в %</w:t>
            </w:r>
          </w:p>
        </w:tc>
        <w:tc>
          <w:tcPr>
            <w:tcW w:w="1476" w:type="dxa"/>
            <w:vAlign w:val="center"/>
          </w:tcPr>
          <w:p w:rsidR="00151901" w:rsidRPr="00BD6CAD" w:rsidRDefault="009674B4">
            <w:pPr>
              <w:jc w:val="center"/>
              <w:rPr>
                <w:rFonts w:cs="Arial"/>
                <w:sz w:val="18"/>
                <w:szCs w:val="18"/>
              </w:rPr>
            </w:pPr>
            <w:r w:rsidRPr="00BD6CAD">
              <w:rPr>
                <w:rFonts w:cs="Arial"/>
                <w:sz w:val="18"/>
                <w:szCs w:val="18"/>
              </w:rPr>
              <w:t>6,3</w:t>
            </w:r>
          </w:p>
        </w:tc>
        <w:tc>
          <w:tcPr>
            <w:tcW w:w="1775" w:type="dxa"/>
            <w:vAlign w:val="center"/>
          </w:tcPr>
          <w:p w:rsidR="00151901" w:rsidRPr="00BD6CAD" w:rsidRDefault="009674B4">
            <w:pPr>
              <w:jc w:val="center"/>
              <w:rPr>
                <w:rFonts w:cs="Arial"/>
                <w:sz w:val="18"/>
                <w:szCs w:val="18"/>
              </w:rPr>
            </w:pPr>
            <w:r w:rsidRPr="00BD6CAD">
              <w:rPr>
                <w:rFonts w:cs="Arial"/>
                <w:sz w:val="18"/>
                <w:szCs w:val="18"/>
              </w:rPr>
              <w:t>85</w:t>
            </w:r>
          </w:p>
        </w:tc>
        <w:tc>
          <w:tcPr>
            <w:tcW w:w="1474" w:type="dxa"/>
            <w:vAlign w:val="center"/>
          </w:tcPr>
          <w:p w:rsidR="00151901" w:rsidRPr="00BD6CAD" w:rsidRDefault="009674B4">
            <w:pPr>
              <w:jc w:val="center"/>
              <w:rPr>
                <w:rFonts w:cs="Arial"/>
                <w:sz w:val="18"/>
                <w:szCs w:val="18"/>
              </w:rPr>
            </w:pPr>
            <w:r w:rsidRPr="00BD6CAD">
              <w:rPr>
                <w:rFonts w:cs="Arial"/>
                <w:sz w:val="18"/>
                <w:szCs w:val="18"/>
              </w:rPr>
              <w:t>0,8</w:t>
            </w:r>
          </w:p>
        </w:tc>
        <w:tc>
          <w:tcPr>
            <w:tcW w:w="1576" w:type="dxa"/>
            <w:vAlign w:val="center"/>
          </w:tcPr>
          <w:p w:rsidR="00151901" w:rsidRPr="00BD6CAD" w:rsidRDefault="009674B4">
            <w:pPr>
              <w:jc w:val="center"/>
              <w:rPr>
                <w:rFonts w:cs="Arial"/>
                <w:sz w:val="18"/>
                <w:szCs w:val="18"/>
              </w:rPr>
            </w:pPr>
            <w:r w:rsidRPr="00BD6CAD">
              <w:rPr>
                <w:rFonts w:cs="Arial"/>
                <w:sz w:val="18"/>
                <w:szCs w:val="18"/>
              </w:rPr>
              <w:t>4,3</w:t>
            </w:r>
          </w:p>
        </w:tc>
        <w:tc>
          <w:tcPr>
            <w:tcW w:w="1266" w:type="dxa"/>
            <w:vAlign w:val="center"/>
          </w:tcPr>
          <w:p w:rsidR="00151901" w:rsidRPr="00BD6CAD" w:rsidRDefault="009674B4">
            <w:pPr>
              <w:jc w:val="center"/>
              <w:rPr>
                <w:rFonts w:cs="Arial"/>
                <w:sz w:val="18"/>
                <w:szCs w:val="18"/>
              </w:rPr>
            </w:pPr>
            <w:r w:rsidRPr="00BD6CAD">
              <w:rPr>
                <w:rFonts w:cs="Arial"/>
                <w:sz w:val="18"/>
                <w:szCs w:val="18"/>
              </w:rPr>
              <w:t>3,7</w:t>
            </w:r>
          </w:p>
        </w:tc>
      </w:tr>
      <w:tr w:rsidR="00DD2A5D" w:rsidRPr="00BD6CAD" w:rsidTr="00085693">
        <w:tc>
          <w:tcPr>
            <w:tcW w:w="1720" w:type="dxa"/>
            <w:shd w:val="clear" w:color="auto" w:fill="BFBFBF" w:themeFill="background1" w:themeFillShade="BF"/>
          </w:tcPr>
          <w:p w:rsidR="00151901" w:rsidRPr="00BD6CAD" w:rsidRDefault="009674B4" w:rsidP="0018052D">
            <w:pPr>
              <w:jc w:val="left"/>
              <w:rPr>
                <w:rFonts w:cs="Arial"/>
                <w:b/>
                <w:sz w:val="18"/>
                <w:szCs w:val="18"/>
              </w:rPr>
            </w:pPr>
            <w:r w:rsidRPr="00BD6CAD">
              <w:rPr>
                <w:rFonts w:cs="Arial"/>
                <w:b/>
                <w:sz w:val="18"/>
                <w:szCs w:val="18"/>
              </w:rPr>
              <w:t>Млн. т еквивалент на СО</w:t>
            </w:r>
            <w:r w:rsidRPr="00BD6CAD">
              <w:rPr>
                <w:rFonts w:ascii="Arial Bold" w:hAnsi="Arial Bold" w:cs="Arial"/>
                <w:b/>
                <w:sz w:val="18"/>
                <w:szCs w:val="18"/>
                <w:vertAlign w:val="subscript"/>
              </w:rPr>
              <w:t>2</w:t>
            </w:r>
          </w:p>
        </w:tc>
        <w:tc>
          <w:tcPr>
            <w:tcW w:w="1476" w:type="dxa"/>
            <w:vAlign w:val="center"/>
          </w:tcPr>
          <w:p w:rsidR="00151901" w:rsidRPr="00BD6CAD" w:rsidRDefault="009674B4">
            <w:pPr>
              <w:jc w:val="center"/>
              <w:rPr>
                <w:rFonts w:cs="Arial"/>
                <w:sz w:val="18"/>
                <w:szCs w:val="18"/>
              </w:rPr>
            </w:pPr>
            <w:r w:rsidRPr="00BD6CAD">
              <w:rPr>
                <w:rFonts w:cs="Arial"/>
                <w:sz w:val="18"/>
                <w:szCs w:val="18"/>
              </w:rPr>
              <w:t>0,6</w:t>
            </w:r>
          </w:p>
        </w:tc>
        <w:tc>
          <w:tcPr>
            <w:tcW w:w="1775" w:type="dxa"/>
            <w:vAlign w:val="center"/>
          </w:tcPr>
          <w:p w:rsidR="00151901" w:rsidRPr="00BD6CAD" w:rsidRDefault="009674B4">
            <w:pPr>
              <w:jc w:val="center"/>
              <w:rPr>
                <w:rFonts w:cs="Arial"/>
                <w:sz w:val="18"/>
                <w:szCs w:val="18"/>
              </w:rPr>
            </w:pPr>
            <w:r w:rsidRPr="00BD6CAD">
              <w:rPr>
                <w:rFonts w:cs="Arial"/>
                <w:sz w:val="18"/>
                <w:szCs w:val="18"/>
              </w:rPr>
              <w:t>7,5</w:t>
            </w:r>
          </w:p>
        </w:tc>
        <w:tc>
          <w:tcPr>
            <w:tcW w:w="1474" w:type="dxa"/>
            <w:vAlign w:val="center"/>
          </w:tcPr>
          <w:p w:rsidR="00151901" w:rsidRPr="00BD6CAD" w:rsidRDefault="009674B4">
            <w:pPr>
              <w:jc w:val="center"/>
              <w:rPr>
                <w:rFonts w:cs="Arial"/>
                <w:sz w:val="18"/>
                <w:szCs w:val="18"/>
              </w:rPr>
            </w:pPr>
            <w:r w:rsidRPr="00BD6CAD">
              <w:rPr>
                <w:rFonts w:cs="Arial"/>
                <w:sz w:val="18"/>
                <w:szCs w:val="18"/>
              </w:rPr>
              <w:t>0,1</w:t>
            </w:r>
          </w:p>
        </w:tc>
        <w:tc>
          <w:tcPr>
            <w:tcW w:w="1576" w:type="dxa"/>
            <w:vAlign w:val="center"/>
          </w:tcPr>
          <w:p w:rsidR="00151901" w:rsidRPr="00BD6CAD" w:rsidRDefault="009674B4">
            <w:pPr>
              <w:jc w:val="center"/>
              <w:rPr>
                <w:rFonts w:cs="Arial"/>
                <w:sz w:val="18"/>
                <w:szCs w:val="18"/>
              </w:rPr>
            </w:pPr>
            <w:r w:rsidRPr="00BD6CAD">
              <w:rPr>
                <w:rFonts w:cs="Arial"/>
                <w:sz w:val="18"/>
                <w:szCs w:val="18"/>
              </w:rPr>
              <w:t>0,4</w:t>
            </w:r>
          </w:p>
        </w:tc>
        <w:tc>
          <w:tcPr>
            <w:tcW w:w="1266" w:type="dxa"/>
            <w:vAlign w:val="center"/>
          </w:tcPr>
          <w:p w:rsidR="00151901" w:rsidRPr="00BD6CAD" w:rsidRDefault="009674B4">
            <w:pPr>
              <w:jc w:val="center"/>
              <w:rPr>
                <w:rFonts w:cs="Arial"/>
                <w:sz w:val="18"/>
                <w:szCs w:val="18"/>
              </w:rPr>
            </w:pPr>
            <w:r w:rsidRPr="00BD6CAD">
              <w:rPr>
                <w:rFonts w:cs="Arial"/>
                <w:sz w:val="18"/>
                <w:szCs w:val="18"/>
              </w:rPr>
              <w:t>0,3</w:t>
            </w:r>
          </w:p>
        </w:tc>
      </w:tr>
    </w:tbl>
    <w:p w:rsidR="00151901" w:rsidRPr="00BD6CAD" w:rsidRDefault="00151901">
      <w:pPr>
        <w:rPr>
          <w:rFonts w:cs="Arial"/>
        </w:rPr>
      </w:pPr>
    </w:p>
    <w:p w:rsidR="00151901" w:rsidRPr="00BD6CAD" w:rsidRDefault="009674B4">
      <w:pPr>
        <w:rPr>
          <w:rFonts w:cs="Arial"/>
        </w:rPr>
      </w:pPr>
      <w:r w:rsidRPr="00BD6CAD">
        <w:rPr>
          <w:rFonts w:cs="Arial"/>
        </w:rPr>
        <w:t xml:space="preserve">В същото време се наблюдава голямо нарастване на </w:t>
      </w:r>
      <w:r w:rsidRPr="00BD6CAD">
        <w:rPr>
          <w:rFonts w:cs="Arial"/>
          <w:b/>
        </w:rPr>
        <w:t>емисиите от транспорта</w:t>
      </w:r>
      <w:r w:rsidRPr="00BD6CAD">
        <w:rPr>
          <w:rFonts w:cs="Arial"/>
        </w:rPr>
        <w:t xml:space="preserve"> в </w:t>
      </w:r>
      <w:r w:rsidRPr="00BD6CAD">
        <w:rPr>
          <w:rFonts w:cs="Arial"/>
          <w:b/>
          <w:u w:val="single"/>
        </w:rPr>
        <w:t>БЮР Македония</w:t>
      </w:r>
      <w:r w:rsidRPr="00BD6CAD">
        <w:rPr>
          <w:rFonts w:cs="Arial"/>
        </w:rPr>
        <w:t xml:space="preserve"> вследствие на нарастващото търсене на шосеен транспорт.</w:t>
      </w:r>
    </w:p>
    <w:p w:rsidR="00151901" w:rsidRPr="00BD6CAD" w:rsidRDefault="009674B4">
      <w:pPr>
        <w:rPr>
          <w:rFonts w:cs="Arial"/>
        </w:rPr>
      </w:pPr>
      <w:r w:rsidRPr="00BD6CAD">
        <w:rPr>
          <w:rFonts w:cs="Arial"/>
        </w:rPr>
        <w:t xml:space="preserve">По-конкретно в БЮР Македония </w:t>
      </w:r>
      <w:r w:rsidRPr="00BD6CAD">
        <w:rPr>
          <w:rFonts w:cs="Arial"/>
          <w:b/>
        </w:rPr>
        <w:t>емисиите от сектор Транспорт</w:t>
      </w:r>
      <w:r w:rsidRPr="00BD6CAD">
        <w:rPr>
          <w:rFonts w:cs="Arial"/>
        </w:rPr>
        <w:t xml:space="preserve"> през последните години се движат между 30% и 40%, от Производствени процеси - между 30% и 5%, а </w:t>
      </w:r>
      <w:r w:rsidRPr="00BD6CAD">
        <w:rPr>
          <w:rFonts w:cs="Arial"/>
        </w:rPr>
        <w:lastRenderedPageBreak/>
        <w:t xml:space="preserve">замърсителите от останалите сектори са по-малко от 5% предвид факта, че за тези емисии няма достатъчно данни. Наблюдава се променлива тенденция - през периода 2002-2011 г. тя е била най-напред в посока надолу при емисиите на SO2, последвано от нарастване през 2006 и 2007 г., спад през 2008 г. и леко нарастване през 2009 г. Що се отнася до последните години - при количествата на този замърсител се забелязва тенденция надолу през 2010 г., последвано от ново нарастване на емисиите през 2011 г., дължащо са на общото количество консумирани лигнитни въглища. Променливата тенденция в </w:t>
      </w:r>
      <w:r w:rsidRPr="00BD6CAD">
        <w:rPr>
          <w:rFonts w:cs="Arial"/>
          <w:b/>
        </w:rPr>
        <w:t>общите емисии на серен диоксид</w:t>
      </w:r>
      <w:r w:rsidRPr="00BD6CAD">
        <w:rPr>
          <w:rFonts w:cs="Arial"/>
        </w:rPr>
        <w:t xml:space="preserve"> е резултат от прекъсванията в работата на някои производствени, промишлени, енергийни и металургични обекти. На процесите на изгаряне се пада най-високият дял от </w:t>
      </w:r>
      <w:r w:rsidRPr="00BD6CAD">
        <w:rPr>
          <w:rFonts w:cs="Arial"/>
          <w:b/>
        </w:rPr>
        <w:t>емисиите на SO</w:t>
      </w:r>
      <w:r w:rsidRPr="00BD6CAD">
        <w:rPr>
          <w:rFonts w:cs="Arial"/>
          <w:vertAlign w:val="subscript"/>
        </w:rPr>
        <w:t>2</w:t>
      </w:r>
      <w:r w:rsidRPr="00BD6CAD">
        <w:rPr>
          <w:rFonts w:cs="Arial"/>
        </w:rPr>
        <w:t xml:space="preserve">, което се дължи на изгаряне на нискокачествени и нискокалорични лигнитни въглища, както и на съдържащи сяра течни горива, използвани за отопление и в транспорта. Наблюдава се обща тенденция на приблизително равни количества </w:t>
      </w:r>
      <w:r w:rsidRPr="00BD6CAD">
        <w:rPr>
          <w:rFonts w:cs="Arial"/>
          <w:b/>
        </w:rPr>
        <w:t>емисии азотни оксиди</w:t>
      </w:r>
      <w:r w:rsidRPr="00BD6CAD">
        <w:rPr>
          <w:rFonts w:cs="Arial"/>
        </w:rPr>
        <w:t xml:space="preserve"> през периода от 2002 до 2005 г., последвано от възходяща тенденция през периода 2006-2007 г., докато количеството емисии леко намалява през периода 2008-2010 г. През 2011 г. отново се регистрира нарастване на емисиите азотен оксид в резултат от увеличеното количество горива, използвани в процесите на изгаряне.</w:t>
      </w:r>
    </w:p>
    <w:p w:rsidR="00151901" w:rsidRPr="00BD6CAD" w:rsidRDefault="009674B4">
      <w:pPr>
        <w:rPr>
          <w:rFonts w:cs="Arial"/>
        </w:rPr>
      </w:pPr>
      <w:r w:rsidRPr="00BD6CAD">
        <w:rPr>
          <w:rFonts w:cs="Arial"/>
        </w:rPr>
        <w:t xml:space="preserve">Колкото до </w:t>
      </w:r>
      <w:r w:rsidRPr="00BD6CAD">
        <w:rPr>
          <w:rFonts w:cs="Arial"/>
          <w:b/>
        </w:rPr>
        <w:t>потреблението на горива</w:t>
      </w:r>
      <w:r w:rsidRPr="00BD6CAD">
        <w:rPr>
          <w:rFonts w:cs="Arial"/>
        </w:rPr>
        <w:t xml:space="preserve"> в България общото крайно потребление на бензин и дизелово гориво в транспорта възлиза на 2 089 </w:t>
      </w:r>
      <w:proofErr w:type="spellStart"/>
      <w:r w:rsidRPr="00BD6CAD">
        <w:rPr>
          <w:rFonts w:cs="Arial"/>
        </w:rPr>
        <w:t>ktoe</w:t>
      </w:r>
      <w:proofErr w:type="spellEnd"/>
      <w:r w:rsidRPr="00BD6CAD">
        <w:rPr>
          <w:rFonts w:cs="Arial"/>
        </w:rPr>
        <w:t xml:space="preserve"> (2011 г.) и на </w:t>
      </w:r>
      <w:proofErr w:type="spellStart"/>
      <w:r w:rsidRPr="00BD6CAD">
        <w:rPr>
          <w:rFonts w:cs="Arial"/>
        </w:rPr>
        <w:t>биогорива</w:t>
      </w:r>
      <w:proofErr w:type="spellEnd"/>
      <w:r w:rsidRPr="00BD6CAD">
        <w:rPr>
          <w:rFonts w:cs="Arial"/>
        </w:rPr>
        <w:t xml:space="preserve"> - на 17 </w:t>
      </w:r>
      <w:proofErr w:type="spellStart"/>
      <w:r w:rsidRPr="00BD6CAD">
        <w:rPr>
          <w:rFonts w:cs="Arial"/>
        </w:rPr>
        <w:t>ktoe</w:t>
      </w:r>
      <w:proofErr w:type="spellEnd"/>
      <w:r w:rsidRPr="00BD6CAD">
        <w:rPr>
          <w:rFonts w:cs="Arial"/>
        </w:rPr>
        <w:t xml:space="preserve">; докато в БЮР Македония то е 431 </w:t>
      </w:r>
      <w:proofErr w:type="spellStart"/>
      <w:r w:rsidRPr="00BD6CAD">
        <w:rPr>
          <w:rFonts w:cs="Arial"/>
        </w:rPr>
        <w:t>ktoe</w:t>
      </w:r>
      <w:proofErr w:type="spellEnd"/>
      <w:r w:rsidRPr="00BD6CAD">
        <w:rPr>
          <w:rFonts w:cs="Arial"/>
        </w:rPr>
        <w:t xml:space="preserve"> с високо ниво на потребление на газьол. В БЮР Македония няма данни за потреблението на </w:t>
      </w:r>
      <w:proofErr w:type="spellStart"/>
      <w:r w:rsidRPr="00BD6CAD">
        <w:rPr>
          <w:rFonts w:cs="Arial"/>
        </w:rPr>
        <w:t>биогорива</w:t>
      </w:r>
      <w:proofErr w:type="spellEnd"/>
      <w:r w:rsidRPr="00BD6CAD">
        <w:rPr>
          <w:rFonts w:cs="Arial"/>
        </w:rPr>
        <w:t>.</w:t>
      </w:r>
    </w:p>
    <w:p w:rsidR="00151901" w:rsidRPr="00BD6CAD" w:rsidRDefault="00151901">
      <w:pPr>
        <w:rPr>
          <w:rFonts w:cs="Arial"/>
        </w:rPr>
      </w:pPr>
    </w:p>
    <w:p w:rsidR="00151901" w:rsidRPr="00BD6CAD" w:rsidRDefault="009674B4">
      <w:pPr>
        <w:pStyle w:val="Heading3"/>
        <w:numPr>
          <w:ilvl w:val="0"/>
          <w:numId w:val="0"/>
        </w:numPr>
        <w:ind w:left="720" w:hanging="720"/>
      </w:pPr>
      <w:bookmarkStart w:id="71" w:name="_Toc406402787"/>
      <w:r w:rsidRPr="00BD6CAD">
        <w:t>Състояние на системата за отпадъци в трансграничния регион</w:t>
      </w:r>
      <w:bookmarkEnd w:id="71"/>
    </w:p>
    <w:p w:rsidR="00151901" w:rsidRPr="00BD6CAD" w:rsidRDefault="009674B4">
      <w:pPr>
        <w:spacing w:before="0"/>
        <w:rPr>
          <w:rFonts w:eastAsia="Calibri" w:cs="Arial"/>
          <w:szCs w:val="22"/>
          <w:lang w:eastAsia="en-US"/>
        </w:rPr>
      </w:pPr>
      <w:r w:rsidRPr="00BD6CAD">
        <w:rPr>
          <w:rFonts w:eastAsia="Calibri" w:cs="Arial"/>
          <w:szCs w:val="22"/>
          <w:lang w:eastAsia="en-US"/>
        </w:rPr>
        <w:t>Политика за управление на отпадъците в рамките на ТГС е подчинена на целите на политиката на ЕС за предотвратяване образуването на отпадъци и цели да се намали използването на ресурси и да се приложи на практика йерархията на отпадъците.</w:t>
      </w:r>
    </w:p>
    <w:p w:rsidR="00151901" w:rsidRPr="00BD6CAD" w:rsidRDefault="009674B4">
      <w:pPr>
        <w:spacing w:before="0"/>
        <w:rPr>
          <w:rFonts w:eastAsia="Calibri" w:cs="Arial"/>
          <w:szCs w:val="22"/>
          <w:lang w:eastAsia="en-US"/>
        </w:rPr>
      </w:pPr>
      <w:r w:rsidRPr="00BD6CAD">
        <w:rPr>
          <w:rFonts w:eastAsia="Calibri" w:cs="Arial"/>
          <w:szCs w:val="22"/>
          <w:lang w:eastAsia="en-US"/>
        </w:rPr>
        <w:t>При все това финансовите средства от държавните бюджети са недостатъчни за финансиране на екологичната инфраструктура и това води до неефективно предотвратяване и управление на рисковете, свързани с климата в пограничния регион.</w:t>
      </w:r>
    </w:p>
    <w:p w:rsidR="00151901" w:rsidRPr="00BD6CAD" w:rsidRDefault="009674B4">
      <w:pPr>
        <w:spacing w:before="0"/>
        <w:rPr>
          <w:rFonts w:eastAsia="Calibri" w:cs="Arial"/>
          <w:szCs w:val="22"/>
          <w:lang w:eastAsia="en-US"/>
        </w:rPr>
      </w:pPr>
      <w:r w:rsidRPr="00BD6CAD">
        <w:rPr>
          <w:rFonts w:eastAsia="Calibri" w:cs="Arial"/>
          <w:szCs w:val="22"/>
          <w:lang w:eastAsia="en-US"/>
        </w:rPr>
        <w:t>Все още са необходими големи инвестиции в събирането и преработването на твърдите отпадъци.</w:t>
      </w: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Отдавнашен проблем, който стои за географския район на ТГС е, че разделното събиране, преработка и рециклиране на твърдите отпадъци са дейности, които  са с ограничен обхват и слабо покритие в района. </w:t>
      </w:r>
    </w:p>
    <w:p w:rsidR="00151901" w:rsidRPr="00BD6CAD" w:rsidRDefault="009674B4">
      <w:pPr>
        <w:spacing w:before="0"/>
        <w:rPr>
          <w:rFonts w:eastAsia="Calibri" w:cs="Arial"/>
          <w:szCs w:val="22"/>
          <w:lang w:eastAsia="en-US"/>
        </w:rPr>
      </w:pPr>
      <w:r w:rsidRPr="00BD6CAD">
        <w:rPr>
          <w:rFonts w:eastAsia="Calibri" w:cs="Arial"/>
          <w:szCs w:val="22"/>
          <w:lang w:eastAsia="en-US"/>
        </w:rPr>
        <w:t>Затова основната цел при екологичната инфраструктура е да бъде оптимизирана системата за управление на отпадъците чрез въвеждане на финансово устойчиви интегрирани системи за управление на водите и отпадъците, с цел да се подобри качеството на живот на населението и за рационално ползване и опазване на околната среда.</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Заедно с това е от съществено значение да бъде засилен административният капацитет на институциите, отговорни за управлението на ОСР и да се подобри взаимодействието между институциите; като заедно с това се променят нагласите на всички граждани за възприемане на устойчиви начини на поведение.</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Характеристиките на страните по-долу описват текущото състояние на системите за отпадъците в </w:t>
      </w:r>
      <w:r w:rsidRPr="00BD6CAD">
        <w:rPr>
          <w:rFonts w:eastAsia="Calibri" w:cs="Arial"/>
          <w:b/>
          <w:szCs w:val="22"/>
          <w:lang w:eastAsia="en-US"/>
        </w:rPr>
        <w:t>България</w:t>
      </w:r>
      <w:r w:rsidRPr="00BD6CAD">
        <w:rPr>
          <w:rFonts w:eastAsia="Calibri" w:cs="Arial"/>
          <w:szCs w:val="22"/>
          <w:lang w:eastAsia="en-US"/>
        </w:rPr>
        <w:t xml:space="preserve"> и </w:t>
      </w:r>
      <w:r w:rsidRPr="00BD6CAD">
        <w:rPr>
          <w:rFonts w:cs="Arial"/>
          <w:b/>
        </w:rPr>
        <w:t>Бившата югославска република Македония,</w:t>
      </w:r>
      <w:r w:rsidRPr="00BD6CAD">
        <w:rPr>
          <w:rFonts w:eastAsia="Calibri" w:cs="Arial"/>
          <w:szCs w:val="22"/>
          <w:lang w:eastAsia="en-US"/>
        </w:rPr>
        <w:t xml:space="preserve"> за да се задълбочим в основния проблем за решаване при управлението на отпадъците (т.е. за разработване на секторна стратегия за намаляване емисиите на парникови газове; </w:t>
      </w:r>
      <w:r w:rsidRPr="00BD6CAD">
        <w:rPr>
          <w:rFonts w:eastAsia="Calibri" w:cs="Arial"/>
          <w:szCs w:val="22"/>
          <w:lang w:eastAsia="en-US"/>
        </w:rPr>
        <w:lastRenderedPageBreak/>
        <w:t>предотвратяване образуването на отпадъци; намаляване на обемите органични отпадъци, депонирани в сметища).</w:t>
      </w:r>
    </w:p>
    <w:p w:rsidR="00151901" w:rsidRPr="00BD6CAD" w:rsidRDefault="00151901">
      <w:pPr>
        <w:spacing w:before="0"/>
        <w:rPr>
          <w:rFonts w:eastAsia="Calibri" w:cs="Arial"/>
          <w:szCs w:val="22"/>
          <w:lang w:eastAsia="en-US"/>
        </w:rPr>
      </w:pPr>
    </w:p>
    <w:p w:rsidR="00151901" w:rsidRPr="00BD6CAD" w:rsidRDefault="009674B4">
      <w:pPr>
        <w:spacing w:before="0" w:after="120"/>
        <w:rPr>
          <w:rFonts w:eastAsia="Calibri" w:cs="Arial"/>
          <w:b/>
          <w:szCs w:val="22"/>
          <w:u w:val="single"/>
          <w:lang w:eastAsia="en-US"/>
        </w:rPr>
      </w:pPr>
      <w:r w:rsidRPr="00BD6CAD">
        <w:rPr>
          <w:rFonts w:eastAsia="Calibri" w:cs="Arial"/>
          <w:b/>
          <w:szCs w:val="22"/>
          <w:u w:val="single"/>
          <w:lang w:eastAsia="en-US"/>
        </w:rPr>
        <w:t>България</w:t>
      </w:r>
    </w:p>
    <w:p w:rsidR="00151901" w:rsidRPr="00BD6CAD" w:rsidRDefault="009674B4">
      <w:pPr>
        <w:spacing w:before="0" w:after="120"/>
        <w:rPr>
          <w:rFonts w:eastAsia="Calibri" w:cs="Arial"/>
          <w:szCs w:val="22"/>
          <w:lang w:eastAsia="en-US"/>
        </w:rPr>
      </w:pPr>
      <w:r w:rsidRPr="00BD6CAD">
        <w:rPr>
          <w:rFonts w:eastAsia="Calibri" w:cs="Arial"/>
          <w:szCs w:val="22"/>
          <w:lang w:eastAsia="en-US"/>
        </w:rPr>
        <w:t xml:space="preserve">Според доклада - преглед по резултатите от управлението на отпадъците в държавите-членки на ЕС, публикуван от Европейския съюз през 2012 г., България е поставена в групата страни с най-големи пропуски при прилагането на управление на отпадъците. След като България е отчела 0% рециклиране през 2010 г., за да постигне показателя от 50% рециклиране на ТБО към 2020 г., ще се налага делът на рециклиране да нараства средно с 5 процентни пункта годишно от 2010 до 2020 г. Такъв годишен темп на нарастване не е постигнат от нито една европейска страна през периода от 2000 до 2010 г. Дори и ако отпадъците от опаковки бъдат включени в отчета пред </w:t>
      </w:r>
      <w:proofErr w:type="spellStart"/>
      <w:r w:rsidRPr="00BD6CAD">
        <w:rPr>
          <w:rFonts w:eastAsia="Calibri" w:cs="Arial"/>
          <w:szCs w:val="22"/>
          <w:lang w:eastAsia="en-US"/>
        </w:rPr>
        <w:t>Евростат</w:t>
      </w:r>
      <w:proofErr w:type="spellEnd"/>
      <w:r w:rsidRPr="00BD6CAD">
        <w:rPr>
          <w:rFonts w:eastAsia="Calibri" w:cs="Arial"/>
          <w:szCs w:val="22"/>
          <w:lang w:eastAsia="en-US"/>
        </w:rPr>
        <w:t xml:space="preserve"> за рециклирането на твърдите битови отпадъци, от страна България ще се изискват изключителн</w:t>
      </w:r>
      <w:r w:rsidR="0018052D" w:rsidRPr="00BD6CAD">
        <w:rPr>
          <w:rFonts w:eastAsia="Calibri" w:cs="Arial"/>
          <w:szCs w:val="22"/>
          <w:lang w:eastAsia="en-US"/>
        </w:rPr>
        <w:t>и</w:t>
      </w:r>
      <w:r w:rsidRPr="00BD6CAD">
        <w:rPr>
          <w:rFonts w:eastAsia="Calibri" w:cs="Arial"/>
          <w:szCs w:val="22"/>
          <w:lang w:eastAsia="en-US"/>
        </w:rPr>
        <w:t xml:space="preserve"> усилия , за да се постигне целта от 50% рециклиране към 2020 г. Вероятно някои неотдавнашни инициативи, предприети след 2010 г. от правителството на България, ще допринесат за подобряване на процента на рециклиране в страната.</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Междувременно осведомеността на обществото относно екологичните съображения във връзка с отпадъците не е достатъчно добра. Един от приоритетите на Националната програма за управление </w:t>
      </w:r>
      <w:r w:rsidR="0018052D" w:rsidRPr="00BD6CAD">
        <w:rPr>
          <w:rFonts w:eastAsia="Calibri" w:cs="Arial"/>
          <w:szCs w:val="22"/>
          <w:lang w:eastAsia="en-US"/>
        </w:rPr>
        <w:t xml:space="preserve">на отпадъците (2009-2013 г.) е </w:t>
      </w:r>
      <w:r w:rsidRPr="00BD6CAD">
        <w:rPr>
          <w:rFonts w:eastAsia="Calibri" w:cs="Arial"/>
          <w:szCs w:val="22"/>
          <w:lang w:eastAsia="en-US"/>
        </w:rPr>
        <w:t>свързан с мерките за подобряване осведомеността на гражданите във всички области на управление на отпадъците чрез различни кампании.</w:t>
      </w:r>
      <w:r w:rsidRPr="00BD6CAD">
        <w:rPr>
          <w:rFonts w:eastAsia="Calibri" w:cs="Arial"/>
          <w:szCs w:val="22"/>
          <w:vertAlign w:val="superscript"/>
          <w:lang w:eastAsia="en-US"/>
        </w:rPr>
        <w:footnoteReference w:id="79"/>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В раздела по-долу е показано текущото състояние на системата за управление на отпадъците в страната. Първо ще бъдат показани наличните данни за отпадъците от опаковки на национално равнище и след това описанието ще бъде насочено към системата за битови отпадъци, която включва рециклирането на отпадъци в България.</w:t>
      </w:r>
    </w:p>
    <w:p w:rsidR="00151901" w:rsidRPr="00BD6CAD" w:rsidRDefault="00151901">
      <w:pPr>
        <w:spacing w:before="0"/>
        <w:rPr>
          <w:rFonts w:eastAsia="Calibri" w:cs="Arial"/>
          <w:i/>
          <w:szCs w:val="22"/>
          <w:lang w:eastAsia="en-US"/>
        </w:rPr>
      </w:pPr>
    </w:p>
    <w:p w:rsidR="00151901" w:rsidRPr="00BD6CAD" w:rsidRDefault="00151901">
      <w:pPr>
        <w:spacing w:before="0"/>
        <w:rPr>
          <w:rFonts w:eastAsia="Calibri" w:cs="Arial"/>
          <w:i/>
          <w:szCs w:val="22"/>
          <w:lang w:eastAsia="en-US"/>
        </w:rPr>
      </w:pPr>
    </w:p>
    <w:p w:rsidR="00151901" w:rsidRPr="00BD6CAD" w:rsidRDefault="00151901">
      <w:pPr>
        <w:spacing w:before="0"/>
        <w:rPr>
          <w:rFonts w:eastAsia="Calibri" w:cs="Arial"/>
          <w:b/>
          <w:szCs w:val="22"/>
          <w:lang w:eastAsia="en-US"/>
        </w:rPr>
      </w:pPr>
    </w:p>
    <w:p w:rsidR="00151901" w:rsidRPr="00BD6CAD" w:rsidRDefault="009674B4">
      <w:pPr>
        <w:spacing w:before="0"/>
        <w:rPr>
          <w:rFonts w:eastAsia="Calibri" w:cs="Arial"/>
          <w:b/>
          <w:szCs w:val="22"/>
          <w:lang w:eastAsia="en-US"/>
        </w:rPr>
      </w:pPr>
      <w:r w:rsidRPr="00BD6CAD">
        <w:rPr>
          <w:rFonts w:eastAsia="Calibri" w:cs="Arial"/>
          <w:b/>
          <w:szCs w:val="22"/>
          <w:lang w:eastAsia="en-US"/>
        </w:rPr>
        <w:t>Обзор на данните за системата за отпадъци от опаковки</w:t>
      </w:r>
    </w:p>
    <w:p w:rsidR="00151901" w:rsidRPr="00BD6CAD" w:rsidRDefault="00151901">
      <w:pPr>
        <w:spacing w:before="0"/>
        <w:rPr>
          <w:rFonts w:eastAsia="Calibri" w:cs="Arial"/>
          <w:i/>
          <w:szCs w:val="22"/>
          <w:lang w:eastAsia="en-US"/>
        </w:rPr>
      </w:pPr>
    </w:p>
    <w:p w:rsidR="00151901" w:rsidRPr="00BD6CAD" w:rsidRDefault="009674B4">
      <w:pPr>
        <w:spacing w:before="0"/>
        <w:jc w:val="center"/>
        <w:rPr>
          <w:rFonts w:eastAsia="Calibri" w:cs="Arial"/>
          <w:b/>
          <w:color w:val="C00000"/>
          <w:sz w:val="18"/>
          <w:szCs w:val="18"/>
          <w:lang w:eastAsia="en-US"/>
        </w:rPr>
      </w:pPr>
      <w:r w:rsidRPr="00BD6CAD">
        <w:rPr>
          <w:rFonts w:eastAsia="Calibri" w:cs="Arial"/>
          <w:b/>
          <w:color w:val="C00000"/>
          <w:sz w:val="18"/>
          <w:szCs w:val="18"/>
          <w:lang w:eastAsia="en-US"/>
        </w:rPr>
        <w:t>Отпадъци от опаковки, изгорени в инсталации за изгаряне</w:t>
      </w:r>
    </w:p>
    <w:p w:rsidR="00DD2A5D" w:rsidRPr="00BD6CAD" w:rsidRDefault="00DD2A5D" w:rsidP="00DD2A5D">
      <w:pPr>
        <w:spacing w:before="0"/>
        <w:jc w:val="center"/>
        <w:rPr>
          <w:rFonts w:eastAsia="Calibri" w:cs="Arial"/>
          <w:b/>
          <w:szCs w:val="22"/>
          <w:highlight w:val="yellow"/>
          <w:lang w:eastAsia="en-US"/>
        </w:rPr>
      </w:pPr>
      <w:r w:rsidRPr="00BD6CAD">
        <w:rPr>
          <w:rFonts w:eastAsia="Calibri" w:cs="Arial"/>
          <w:noProof/>
          <w:szCs w:val="22"/>
          <w:lang w:eastAsia="bg-BG" w:bidi="ar-SA"/>
        </w:rPr>
        <w:drawing>
          <wp:inline distT="0" distB="0" distL="0" distR="0" wp14:anchorId="1F5A7F25" wp14:editId="6DCC753F">
            <wp:extent cx="5730338" cy="1476375"/>
            <wp:effectExtent l="0" t="0" r="381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6179" cy="1475303"/>
                    </a:xfrm>
                    <a:prstGeom prst="rect">
                      <a:avLst/>
                    </a:prstGeom>
                    <a:noFill/>
                    <a:ln>
                      <a:noFill/>
                    </a:ln>
                  </pic:spPr>
                </pic:pic>
              </a:graphicData>
            </a:graphic>
          </wp:inline>
        </w:drawing>
      </w:r>
    </w:p>
    <w:p w:rsidR="00151901" w:rsidRPr="00BD6CAD" w:rsidRDefault="009674B4">
      <w:pPr>
        <w:spacing w:before="0"/>
        <w:jc w:val="center"/>
        <w:rPr>
          <w:rFonts w:eastAsia="Calibri" w:cs="Arial"/>
          <w:b/>
          <w:color w:val="808080"/>
          <w:sz w:val="16"/>
          <w:szCs w:val="16"/>
          <w:lang w:eastAsia="en-US"/>
        </w:rPr>
      </w:pPr>
      <w:r w:rsidRPr="00BD6CAD">
        <w:rPr>
          <w:rFonts w:eastAsia="Calibri" w:cs="Arial"/>
          <w:b/>
          <w:color w:val="808080"/>
          <w:sz w:val="16"/>
          <w:szCs w:val="16"/>
          <w:lang w:eastAsia="en-US"/>
        </w:rPr>
        <w:t>Източник: НСИ 2012</w:t>
      </w:r>
    </w:p>
    <w:p w:rsidR="00151901" w:rsidRPr="00BD6CAD" w:rsidRDefault="00151901">
      <w:pPr>
        <w:spacing w:before="0"/>
        <w:jc w:val="left"/>
        <w:rPr>
          <w:rFonts w:eastAsia="Calibri" w:cs="Arial"/>
          <w:b/>
          <w:szCs w:val="22"/>
          <w:highlight w:val="yellow"/>
          <w:lang w:eastAsia="en-US"/>
        </w:rPr>
      </w:pPr>
    </w:p>
    <w:p w:rsidR="00151901" w:rsidRPr="00BD6CAD" w:rsidRDefault="009674B4">
      <w:pPr>
        <w:spacing w:before="0"/>
        <w:jc w:val="center"/>
        <w:rPr>
          <w:rFonts w:eastAsia="Calibri" w:cs="Arial"/>
          <w:b/>
          <w:color w:val="C00000"/>
          <w:sz w:val="18"/>
          <w:szCs w:val="18"/>
          <w:lang w:eastAsia="en-US"/>
        </w:rPr>
      </w:pPr>
      <w:r w:rsidRPr="00BD6CAD">
        <w:rPr>
          <w:rFonts w:eastAsia="Calibri" w:cs="Arial"/>
          <w:b/>
          <w:color w:val="C00000"/>
          <w:sz w:val="18"/>
          <w:szCs w:val="18"/>
          <w:lang w:eastAsia="en-US"/>
        </w:rPr>
        <w:t>Образувани отпадъци от опаковки</w:t>
      </w:r>
    </w:p>
    <w:p w:rsidR="00DD2A5D" w:rsidRPr="00BD6CAD" w:rsidRDefault="00DD2A5D" w:rsidP="002E7DC2">
      <w:pPr>
        <w:spacing w:before="0"/>
        <w:jc w:val="center"/>
        <w:rPr>
          <w:rFonts w:eastAsia="Calibri" w:cs="Arial"/>
          <w:b/>
          <w:szCs w:val="22"/>
          <w:lang w:eastAsia="en-US"/>
        </w:rPr>
      </w:pPr>
      <w:r w:rsidRPr="00BD6CAD">
        <w:rPr>
          <w:rFonts w:eastAsia="Calibri" w:cs="Arial"/>
          <w:noProof/>
          <w:szCs w:val="22"/>
          <w:lang w:eastAsia="bg-BG" w:bidi="ar-SA"/>
        </w:rPr>
        <w:lastRenderedPageBreak/>
        <w:drawing>
          <wp:inline distT="0" distB="0" distL="0" distR="0" wp14:anchorId="57BAE4AD" wp14:editId="37E3A52D">
            <wp:extent cx="5419725" cy="1685925"/>
            <wp:effectExtent l="0" t="0" r="9525" b="95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419725" cy="1685925"/>
                    </a:xfrm>
                    <a:prstGeom prst="rect">
                      <a:avLst/>
                    </a:prstGeom>
                    <a:noFill/>
                    <a:ln>
                      <a:noFill/>
                    </a:ln>
                  </pic:spPr>
                </pic:pic>
              </a:graphicData>
            </a:graphic>
          </wp:inline>
        </w:drawing>
      </w:r>
    </w:p>
    <w:p w:rsidR="00151901" w:rsidRPr="00BD6CAD" w:rsidRDefault="009674B4">
      <w:pPr>
        <w:spacing w:before="0"/>
        <w:jc w:val="center"/>
        <w:rPr>
          <w:rFonts w:eastAsia="Calibri" w:cs="Arial"/>
          <w:b/>
          <w:color w:val="808080"/>
          <w:sz w:val="18"/>
          <w:szCs w:val="18"/>
          <w:lang w:eastAsia="en-US"/>
        </w:rPr>
      </w:pPr>
      <w:r w:rsidRPr="00BD6CAD">
        <w:rPr>
          <w:rFonts w:eastAsia="Calibri" w:cs="Arial"/>
          <w:b/>
          <w:color w:val="808080"/>
          <w:sz w:val="16"/>
          <w:szCs w:val="16"/>
          <w:lang w:eastAsia="en-US"/>
        </w:rPr>
        <w:t>Източник: НСИ 2012</w:t>
      </w:r>
      <w:r w:rsidRPr="00BD6CAD">
        <w:rPr>
          <w:rFonts w:eastAsia="Calibri" w:cs="Arial"/>
          <w:b/>
          <w:color w:val="808080"/>
          <w:sz w:val="18"/>
          <w:szCs w:val="18"/>
          <w:vertAlign w:val="superscript"/>
          <w:lang w:eastAsia="en-US"/>
        </w:rPr>
        <w:footnoteReference w:id="80"/>
      </w:r>
    </w:p>
    <w:p w:rsidR="00151901" w:rsidRPr="00BD6CAD" w:rsidRDefault="00151901">
      <w:pPr>
        <w:spacing w:before="0"/>
        <w:rPr>
          <w:rFonts w:eastAsia="Calibri" w:cs="Arial"/>
          <w:i/>
          <w:szCs w:val="22"/>
          <w:lang w:eastAsia="en-US"/>
        </w:rPr>
      </w:pPr>
    </w:p>
    <w:p w:rsidR="00151901" w:rsidRPr="00BD6CAD" w:rsidRDefault="009674B4">
      <w:pPr>
        <w:spacing w:before="0"/>
        <w:rPr>
          <w:rFonts w:eastAsia="Calibri" w:cs="Arial"/>
          <w:b/>
          <w:szCs w:val="22"/>
          <w:lang w:eastAsia="en-US"/>
        </w:rPr>
      </w:pPr>
      <w:r w:rsidRPr="00BD6CAD">
        <w:rPr>
          <w:rFonts w:eastAsia="Calibri" w:cs="Arial"/>
          <w:b/>
          <w:szCs w:val="22"/>
          <w:lang w:eastAsia="en-US"/>
        </w:rPr>
        <w:t>Твърди битови отпадъци (ТБО)</w:t>
      </w:r>
    </w:p>
    <w:p w:rsidR="00151901" w:rsidRPr="00BD6CAD" w:rsidRDefault="009674B4">
      <w:pPr>
        <w:spacing w:before="0"/>
        <w:rPr>
          <w:rFonts w:eastAsia="Calibri" w:cs="Arial"/>
          <w:szCs w:val="22"/>
          <w:lang w:eastAsia="en-US"/>
        </w:rPr>
      </w:pPr>
      <w:r w:rsidRPr="00BD6CAD">
        <w:rPr>
          <w:rFonts w:eastAsia="Calibri" w:cs="Arial"/>
          <w:szCs w:val="22"/>
          <w:lang w:eastAsia="en-US"/>
        </w:rPr>
        <w:t>Общините (264 на брой) играят важна роля при прилагането на политиката в сектора на околната среда. Общините са организирани в Регионални сдружения на о</w:t>
      </w:r>
      <w:r w:rsidR="0018052D" w:rsidRPr="00BD6CAD">
        <w:rPr>
          <w:rFonts w:eastAsia="Calibri" w:cs="Arial"/>
          <w:szCs w:val="22"/>
          <w:lang w:eastAsia="en-US"/>
        </w:rPr>
        <w:t xml:space="preserve">бщините, които отговарят </w:t>
      </w:r>
      <w:r w:rsidRPr="00BD6CAD">
        <w:rPr>
          <w:rFonts w:eastAsia="Calibri" w:cs="Arial"/>
          <w:szCs w:val="22"/>
          <w:lang w:eastAsia="en-US"/>
        </w:rPr>
        <w:t>за прилагането на националната политика по управление на отпадъците на регионално ниво.</w:t>
      </w:r>
      <w:r w:rsidRPr="00BD6CAD">
        <w:rPr>
          <w:rFonts w:eastAsia="Calibri" w:cs="Arial"/>
          <w:szCs w:val="22"/>
          <w:vertAlign w:val="superscript"/>
          <w:lang w:eastAsia="en-US"/>
        </w:rPr>
        <w:footnoteReference w:id="81"/>
      </w: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По данни на </w:t>
      </w:r>
      <w:proofErr w:type="spellStart"/>
      <w:r w:rsidRPr="00BD6CAD">
        <w:rPr>
          <w:rFonts w:eastAsia="Calibri" w:cs="Arial"/>
          <w:szCs w:val="22"/>
          <w:lang w:eastAsia="en-US"/>
        </w:rPr>
        <w:t>Евростат</w:t>
      </w:r>
      <w:proofErr w:type="spellEnd"/>
      <w:r w:rsidRPr="00BD6CAD">
        <w:rPr>
          <w:rFonts w:eastAsia="Calibri" w:cs="Arial"/>
          <w:szCs w:val="22"/>
          <w:lang w:eastAsia="en-US"/>
        </w:rPr>
        <w:t xml:space="preserve"> България не е отчитала материално или органично рециклиране на битови отпадъци от 2001 до 2010 г. </w:t>
      </w: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В Българи отпадъците от опаковки не са включени в отчитането пред </w:t>
      </w:r>
      <w:proofErr w:type="spellStart"/>
      <w:r w:rsidRPr="00BD6CAD">
        <w:rPr>
          <w:rFonts w:eastAsia="Calibri" w:cs="Arial"/>
          <w:szCs w:val="22"/>
          <w:lang w:eastAsia="en-US"/>
        </w:rPr>
        <w:t>Евростат</w:t>
      </w:r>
      <w:proofErr w:type="spellEnd"/>
      <w:r w:rsidRPr="00BD6CAD">
        <w:rPr>
          <w:rFonts w:eastAsia="Calibri" w:cs="Arial"/>
          <w:szCs w:val="22"/>
          <w:lang w:eastAsia="en-US"/>
        </w:rPr>
        <w:t xml:space="preserve"> за рециклирането на твърди битови отпадъци.</w:t>
      </w:r>
    </w:p>
    <w:p w:rsidR="00151901" w:rsidRPr="00BD6CAD" w:rsidRDefault="009674B4">
      <w:pPr>
        <w:spacing w:before="0"/>
        <w:rPr>
          <w:rFonts w:eastAsia="Calibri" w:cs="Arial"/>
          <w:szCs w:val="22"/>
          <w:lang w:eastAsia="en-US"/>
        </w:rPr>
      </w:pPr>
      <w:r w:rsidRPr="00BD6CAD">
        <w:rPr>
          <w:rFonts w:eastAsia="Calibri" w:cs="Arial"/>
          <w:szCs w:val="22"/>
          <w:lang w:eastAsia="en-US"/>
        </w:rPr>
        <w:t>По-конкретно, наблюдава се значително нарастване на рециклирането на отпадъците от опаковки от 2004 до 2010 г. Най-голям дял в рециклирането на отпадъците от опаковки е свързан с хартията и картона.</w:t>
      </w:r>
    </w:p>
    <w:p w:rsidR="00151901" w:rsidRPr="00BD6CAD" w:rsidRDefault="00151901">
      <w:pPr>
        <w:spacing w:before="0"/>
        <w:rPr>
          <w:rFonts w:eastAsia="Calibri" w:cs="Arial"/>
          <w:szCs w:val="22"/>
          <w:lang w:eastAsia="en-US"/>
        </w:rPr>
      </w:pPr>
    </w:p>
    <w:p w:rsidR="00DD2A5D" w:rsidRPr="00BD6CAD" w:rsidRDefault="00DD2A5D" w:rsidP="00DD2A5D">
      <w:pPr>
        <w:spacing w:before="0"/>
        <w:jc w:val="center"/>
        <w:rPr>
          <w:rFonts w:eastAsia="Calibri" w:cs="Arial"/>
          <w:szCs w:val="22"/>
          <w:lang w:eastAsia="en-US"/>
        </w:rPr>
      </w:pPr>
      <w:r w:rsidRPr="00BD6CAD">
        <w:rPr>
          <w:rFonts w:eastAsia="Calibri" w:cs="Arial"/>
          <w:b/>
          <w:color w:val="C00000"/>
          <w:sz w:val="18"/>
          <w:szCs w:val="18"/>
          <w:lang w:eastAsia="en-US"/>
        </w:rPr>
        <w:t>Състав на рециклираните отпадъци от опаковки в България през 2004 г., 2006 г., 2008 г. и 2010 г. Посочено в тонове</w:t>
      </w:r>
      <w:r w:rsidRPr="00BD6CAD">
        <w:rPr>
          <w:rFonts w:eastAsia="Calibri" w:cs="Arial"/>
          <w:b/>
          <w:sz w:val="18"/>
          <w:szCs w:val="18"/>
          <w:lang w:eastAsia="en-US"/>
        </w:rPr>
        <w:cr/>
      </w:r>
      <w:r w:rsidRPr="00BD6CAD">
        <w:rPr>
          <w:rFonts w:eastAsia="Calibri" w:cs="Arial"/>
          <w:noProof/>
          <w:szCs w:val="22"/>
          <w:lang w:eastAsia="bg-BG" w:bidi="ar-SA"/>
        </w:rPr>
        <w:drawing>
          <wp:inline distT="0" distB="0" distL="0" distR="0" wp14:anchorId="33449181" wp14:editId="688ED9C1">
            <wp:extent cx="5067300" cy="1952625"/>
            <wp:effectExtent l="0" t="0" r="0" b="95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 WAST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067300" cy="1952625"/>
                    </a:xfrm>
                    <a:prstGeom prst="rect">
                      <a:avLst/>
                    </a:prstGeom>
                  </pic:spPr>
                </pic:pic>
              </a:graphicData>
            </a:graphic>
          </wp:inline>
        </w:drawing>
      </w:r>
    </w:p>
    <w:p w:rsidR="00151901" w:rsidRPr="00BD6CAD" w:rsidRDefault="009674B4">
      <w:pPr>
        <w:spacing w:before="0"/>
        <w:jc w:val="center"/>
        <w:rPr>
          <w:rFonts w:eastAsia="Calibri" w:cs="Arial"/>
          <w:b/>
          <w:color w:val="808080"/>
          <w:sz w:val="18"/>
          <w:szCs w:val="18"/>
          <w:lang w:eastAsia="en-US"/>
        </w:rPr>
      </w:pPr>
      <w:r w:rsidRPr="00BD6CAD">
        <w:rPr>
          <w:rFonts w:eastAsia="Calibri" w:cs="Arial"/>
          <w:b/>
          <w:color w:val="808080"/>
          <w:sz w:val="16"/>
          <w:szCs w:val="16"/>
          <w:lang w:eastAsia="en-US"/>
        </w:rPr>
        <w:t xml:space="preserve">Източник: Български Национален статистически институт, 2012 г. </w:t>
      </w:r>
      <w:r w:rsidRPr="00BD6CAD">
        <w:rPr>
          <w:rFonts w:eastAsia="Calibri" w:cs="Arial"/>
          <w:b/>
          <w:color w:val="808080"/>
          <w:sz w:val="18"/>
          <w:szCs w:val="18"/>
          <w:vertAlign w:val="superscript"/>
          <w:lang w:eastAsia="en-US"/>
        </w:rPr>
        <w:footnoteReference w:id="82"/>
      </w:r>
    </w:p>
    <w:p w:rsidR="00151901" w:rsidRPr="00BD6CAD" w:rsidRDefault="00151901">
      <w:pPr>
        <w:spacing w:before="0"/>
        <w:jc w:val="center"/>
        <w:rPr>
          <w:rFonts w:eastAsia="Calibri" w:cs="Arial"/>
          <w:b/>
          <w:color w:val="808080"/>
          <w:sz w:val="18"/>
          <w:szCs w:val="18"/>
          <w:lang w:eastAsia="en-US"/>
        </w:rPr>
      </w:pPr>
    </w:p>
    <w:p w:rsidR="00151901" w:rsidRPr="00BD6CAD" w:rsidRDefault="00151901">
      <w:pPr>
        <w:spacing w:before="0"/>
        <w:jc w:val="center"/>
        <w:rPr>
          <w:rFonts w:eastAsia="Calibri" w:cs="Arial"/>
          <w:b/>
          <w:color w:val="808080"/>
          <w:sz w:val="18"/>
          <w:szCs w:val="18"/>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Много голям дял от битовите отпадъци в България се депонира в сметища. Количеството битови отпадъци, депонирано в </w:t>
      </w:r>
      <w:r w:rsidR="0018052D" w:rsidRPr="00BD6CAD">
        <w:rPr>
          <w:rFonts w:eastAsia="Calibri" w:cs="Arial"/>
          <w:szCs w:val="22"/>
          <w:lang w:eastAsia="en-US"/>
        </w:rPr>
        <w:t>сметища през 2010 г. е 3 млн. т</w:t>
      </w:r>
      <w:r w:rsidRPr="00BD6CAD">
        <w:rPr>
          <w:rFonts w:eastAsia="Calibri" w:cs="Arial"/>
          <w:szCs w:val="22"/>
          <w:lang w:eastAsia="en-US"/>
        </w:rPr>
        <w:t>, което представлява 98% от образуваното количество (3,1 млн. т)</w:t>
      </w:r>
      <w:r w:rsidR="0018052D" w:rsidRPr="00BD6CAD">
        <w:rPr>
          <w:rFonts w:eastAsia="Calibri" w:cs="Arial"/>
          <w:szCs w:val="22"/>
          <w:lang w:eastAsia="en-US"/>
        </w:rPr>
        <w:t>.</w:t>
      </w:r>
      <w:r w:rsidRPr="00BD6CAD">
        <w:rPr>
          <w:rFonts w:eastAsia="Calibri" w:cs="Arial"/>
          <w:szCs w:val="22"/>
          <w:vertAlign w:val="superscript"/>
          <w:lang w:eastAsia="en-US"/>
        </w:rPr>
        <w:footnoteReference w:id="83"/>
      </w:r>
    </w:p>
    <w:p w:rsidR="00151901" w:rsidRPr="00BD6CAD" w:rsidRDefault="00151901">
      <w:pPr>
        <w:spacing w:before="0"/>
        <w:rPr>
          <w:rFonts w:eastAsia="Calibri" w:cs="Arial"/>
          <w:b/>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lastRenderedPageBreak/>
        <w:t>На фигурата по-долу е показано развитието на образуването на ТБО на глава от населението в България от 2001 до 2010 г. През периода се наблюдава намаляване на образуването на ТБО на глава от населението.</w:t>
      </w:r>
    </w:p>
    <w:p w:rsidR="00151901" w:rsidRPr="00BD6CAD" w:rsidRDefault="00151901">
      <w:pPr>
        <w:spacing w:before="0"/>
        <w:jc w:val="left"/>
        <w:rPr>
          <w:rFonts w:eastAsia="Calibri" w:cs="Arial"/>
          <w:szCs w:val="22"/>
          <w:lang w:eastAsia="en-US"/>
        </w:rPr>
      </w:pPr>
    </w:p>
    <w:p w:rsidR="00151901" w:rsidRPr="00BD6CAD" w:rsidRDefault="009674B4">
      <w:pPr>
        <w:spacing w:before="0"/>
        <w:jc w:val="center"/>
        <w:rPr>
          <w:rFonts w:eastAsia="Calibri" w:cs="Arial"/>
          <w:b/>
          <w:color w:val="C00000"/>
          <w:sz w:val="18"/>
          <w:szCs w:val="18"/>
          <w:lang w:eastAsia="en-US"/>
        </w:rPr>
      </w:pPr>
      <w:r w:rsidRPr="00BD6CAD">
        <w:rPr>
          <w:rFonts w:eastAsia="Calibri" w:cs="Arial"/>
          <w:b/>
          <w:color w:val="C00000"/>
          <w:sz w:val="18"/>
          <w:szCs w:val="18"/>
          <w:lang w:eastAsia="en-US"/>
        </w:rPr>
        <w:t xml:space="preserve">Образуване на ТБО на глава от населението в България </w:t>
      </w:r>
    </w:p>
    <w:p w:rsidR="00DD2A5D" w:rsidRPr="00BD6CAD" w:rsidRDefault="00DD2A5D" w:rsidP="00DD2A5D">
      <w:pPr>
        <w:spacing w:before="0"/>
        <w:jc w:val="left"/>
        <w:rPr>
          <w:rFonts w:eastAsia="Calibri" w:cs="Arial"/>
          <w:szCs w:val="22"/>
          <w:lang w:eastAsia="en-US"/>
        </w:rPr>
      </w:pPr>
      <w:r w:rsidRPr="00BD6CAD">
        <w:rPr>
          <w:rFonts w:eastAsia="Calibri" w:cs="Arial"/>
          <w:noProof/>
          <w:szCs w:val="22"/>
          <w:lang w:eastAsia="bg-BG" w:bidi="ar-SA"/>
        </w:rPr>
        <w:drawing>
          <wp:inline distT="0" distB="0" distL="0" distR="0" wp14:anchorId="4B449D6D" wp14:editId="2258300C">
            <wp:extent cx="5638800" cy="3362325"/>
            <wp:effectExtent l="0" t="0" r="0" b="952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 waste3.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38800" cy="3362325"/>
                    </a:xfrm>
                    <a:prstGeom prst="rect">
                      <a:avLst/>
                    </a:prstGeom>
                  </pic:spPr>
                </pic:pic>
              </a:graphicData>
            </a:graphic>
          </wp:inline>
        </w:drawing>
      </w:r>
    </w:p>
    <w:p w:rsidR="00151901" w:rsidRPr="00BD6CAD" w:rsidRDefault="009674B4">
      <w:pPr>
        <w:spacing w:before="0"/>
        <w:jc w:val="center"/>
        <w:rPr>
          <w:rFonts w:eastAsia="Calibri" w:cs="Arial"/>
          <w:b/>
          <w:color w:val="808080"/>
          <w:sz w:val="16"/>
          <w:szCs w:val="16"/>
          <w:lang w:eastAsia="en-US"/>
        </w:rPr>
      </w:pPr>
      <w:r w:rsidRPr="00BD6CAD">
        <w:rPr>
          <w:rFonts w:eastAsia="Calibri" w:cs="Arial"/>
          <w:b/>
          <w:color w:val="808080"/>
          <w:sz w:val="16"/>
          <w:szCs w:val="16"/>
          <w:lang w:eastAsia="en-US"/>
        </w:rPr>
        <w:t xml:space="preserve">Източник: </w:t>
      </w:r>
      <w:proofErr w:type="spellStart"/>
      <w:r w:rsidRPr="00BD6CAD">
        <w:rPr>
          <w:rFonts w:eastAsia="Calibri" w:cs="Arial"/>
          <w:b/>
          <w:color w:val="808080"/>
          <w:sz w:val="16"/>
          <w:szCs w:val="16"/>
          <w:lang w:eastAsia="en-US"/>
        </w:rPr>
        <w:t>Евростат</w:t>
      </w:r>
      <w:proofErr w:type="spellEnd"/>
      <w:r w:rsidRPr="00BD6CAD">
        <w:rPr>
          <w:rFonts w:eastAsia="Calibri" w:cs="Arial"/>
          <w:b/>
          <w:color w:val="808080"/>
          <w:sz w:val="16"/>
          <w:szCs w:val="16"/>
          <w:lang w:eastAsia="en-US"/>
        </w:rPr>
        <w:t>, 2012 г.</w:t>
      </w:r>
    </w:p>
    <w:p w:rsidR="00151901" w:rsidRPr="00BD6CAD" w:rsidRDefault="00151901">
      <w:pPr>
        <w:spacing w:before="0" w:after="200" w:line="276" w:lineRule="auto"/>
        <w:rPr>
          <w:rFonts w:eastAsia="Calibri" w:cs="Arial"/>
          <w:szCs w:val="22"/>
          <w:lang w:eastAsia="en-US"/>
        </w:rPr>
      </w:pPr>
    </w:p>
    <w:p w:rsidR="00151901" w:rsidRPr="00BD6CAD" w:rsidRDefault="00151901">
      <w:pPr>
        <w:spacing w:before="0" w:after="200" w:line="276" w:lineRule="auto"/>
        <w:rPr>
          <w:rFonts w:eastAsia="Calibri" w:cs="Arial"/>
          <w:b/>
          <w:szCs w:val="22"/>
          <w:lang w:eastAsia="en-US"/>
        </w:rPr>
      </w:pPr>
    </w:p>
    <w:p w:rsidR="00151901" w:rsidRPr="00BD6CAD" w:rsidRDefault="00151901">
      <w:pPr>
        <w:spacing w:before="0" w:after="200" w:line="276" w:lineRule="auto"/>
        <w:rPr>
          <w:rFonts w:eastAsia="Calibri" w:cs="Arial"/>
          <w:b/>
          <w:szCs w:val="22"/>
          <w:lang w:eastAsia="en-US"/>
        </w:rPr>
      </w:pPr>
    </w:p>
    <w:p w:rsidR="00151901" w:rsidRPr="00BD6CAD" w:rsidRDefault="009674B4">
      <w:pPr>
        <w:spacing w:before="0" w:after="200" w:line="276" w:lineRule="auto"/>
        <w:rPr>
          <w:rFonts w:eastAsia="Calibri" w:cs="Arial"/>
          <w:b/>
          <w:szCs w:val="22"/>
          <w:u w:val="single"/>
          <w:lang w:eastAsia="en-US"/>
        </w:rPr>
      </w:pPr>
      <w:r w:rsidRPr="00BD6CAD">
        <w:rPr>
          <w:rFonts w:eastAsia="Calibri" w:cs="Arial"/>
          <w:b/>
          <w:szCs w:val="22"/>
          <w:u w:val="single"/>
          <w:lang w:eastAsia="en-US"/>
        </w:rPr>
        <w:t>Бивша югославска република Македония</w:t>
      </w:r>
    </w:p>
    <w:p w:rsidR="00151901" w:rsidRPr="00BD6CAD" w:rsidRDefault="009674B4">
      <w:pPr>
        <w:spacing w:before="0" w:after="200"/>
        <w:rPr>
          <w:rFonts w:eastAsia="Calibri" w:cs="Arial"/>
          <w:szCs w:val="22"/>
          <w:lang w:eastAsia="en-US"/>
        </w:rPr>
      </w:pPr>
      <w:r w:rsidRPr="00BD6CAD">
        <w:rPr>
          <w:rFonts w:eastAsia="Calibri" w:cs="Arial"/>
          <w:szCs w:val="22"/>
          <w:lang w:eastAsia="en-US"/>
        </w:rPr>
        <w:t>В Бившата югославска република Македония има многобройни проблеми и пропуски, установени чрез различни проекти, проучвания и документи по планиране, във връзка с околната среда и по отделни области, като липса на единни регионални системи за управление на твърдите битови отпадъци и на системи за управление на отделни видове отпадъци, в т.ч. опасни такива.</w:t>
      </w:r>
    </w:p>
    <w:p w:rsidR="00151901" w:rsidRPr="00BD6CAD" w:rsidRDefault="009674B4">
      <w:pPr>
        <w:spacing w:before="0" w:after="200"/>
        <w:rPr>
          <w:rFonts w:eastAsia="Calibri" w:cs="Arial"/>
          <w:szCs w:val="22"/>
          <w:lang w:eastAsia="en-US"/>
        </w:rPr>
      </w:pPr>
      <w:r w:rsidRPr="00BD6CAD">
        <w:rPr>
          <w:rFonts w:eastAsia="Calibri" w:cs="Arial"/>
          <w:szCs w:val="22"/>
          <w:lang w:eastAsia="en-US"/>
        </w:rPr>
        <w:t>Един от по-големите проблеми в Бившата югославска република Македония е високото равнище емисии с токсични химикали, отделяни при безконтролното изгаряне на битови отпадъци (т.е. изгаряне по дворовете) което е често срещано в страната. Промишлените производства могат също да имат значителен принос за концентрациите на ПЧ10 по места.</w:t>
      </w:r>
    </w:p>
    <w:p w:rsidR="00151901" w:rsidRPr="00BD6CAD" w:rsidRDefault="009674B4">
      <w:pPr>
        <w:spacing w:before="0" w:after="200"/>
        <w:rPr>
          <w:rFonts w:eastAsia="Calibri" w:cs="Arial"/>
          <w:szCs w:val="22"/>
          <w:lang w:eastAsia="en-US"/>
        </w:rPr>
      </w:pPr>
      <w:r w:rsidRPr="00BD6CAD">
        <w:rPr>
          <w:rFonts w:eastAsia="Calibri" w:cs="Arial"/>
          <w:szCs w:val="22"/>
          <w:lang w:eastAsia="en-US"/>
        </w:rPr>
        <w:t>Вземайки предвид, че задачите и отговорностите в областта на управлението на отпадъците на практика са разпръснати между няколко държавни институции, при водеща роля на Министерството на околната среда и физическото планиране и общините, ще бъдат събрани данни от проучвания, свързани с общинските системи за отпадъците.</w:t>
      </w:r>
    </w:p>
    <w:p w:rsidR="00151901" w:rsidRPr="00BD6CAD" w:rsidRDefault="009674B4">
      <w:pPr>
        <w:spacing w:before="0" w:after="200" w:line="276" w:lineRule="auto"/>
        <w:rPr>
          <w:rFonts w:eastAsia="Calibri" w:cs="Arial"/>
          <w:i/>
          <w:szCs w:val="22"/>
          <w:lang w:eastAsia="en-US"/>
        </w:rPr>
      </w:pPr>
      <w:r w:rsidRPr="00BD6CAD">
        <w:rPr>
          <w:rFonts w:eastAsia="Calibri" w:cs="Arial"/>
          <w:i/>
          <w:szCs w:val="22"/>
          <w:lang w:eastAsia="en-US"/>
        </w:rPr>
        <w:t>Твърди битови отпадъци (ТБО)</w:t>
      </w:r>
    </w:p>
    <w:p w:rsidR="00151901" w:rsidRPr="00BD6CAD" w:rsidRDefault="009674B4">
      <w:pPr>
        <w:spacing w:before="0" w:after="200"/>
        <w:rPr>
          <w:rFonts w:eastAsia="Calibri" w:cs="Arial"/>
          <w:szCs w:val="22"/>
          <w:lang w:eastAsia="en-US"/>
        </w:rPr>
      </w:pPr>
      <w:r w:rsidRPr="00BD6CAD">
        <w:rPr>
          <w:rFonts w:eastAsia="Calibri" w:cs="Arial"/>
          <w:szCs w:val="22"/>
          <w:lang w:eastAsia="en-US"/>
        </w:rPr>
        <w:lastRenderedPageBreak/>
        <w:t>Общините отговарят за организиране на събирането, превоза и депонирането на битовите отпадъци; за вземане на решения за местоположенията на съоръженията за отпадъците; за издаване на местни наредби по управление на отпадъците; за финансирането и контрола на закриването на депа/сметища и закриване на съоръжения за управление на отпадъци</w:t>
      </w:r>
    </w:p>
    <w:p w:rsidR="00151901" w:rsidRPr="00BD6CAD" w:rsidRDefault="009674B4">
      <w:pPr>
        <w:spacing w:before="0" w:after="200"/>
        <w:rPr>
          <w:rFonts w:eastAsia="Calibri" w:cs="Arial"/>
          <w:szCs w:val="22"/>
          <w:lang w:eastAsia="en-US"/>
        </w:rPr>
      </w:pPr>
      <w:r w:rsidRPr="00BD6CAD">
        <w:rPr>
          <w:rFonts w:eastAsia="Calibri" w:cs="Arial"/>
          <w:szCs w:val="22"/>
          <w:lang w:eastAsia="en-US"/>
        </w:rPr>
        <w:t>Количествата твърди битови отпадъци, образувани през периода 2003-2011 г., нарастват устойчиво с темп от над 3% годишно през по-ранните години, като през последните години темпът на нарастване е под 3% годишно. Образуването на твърди битови отпадъци следва плътно икономическия растеж, отбелязан в страната през този период от време. Количеството битови отпадъци, образувани през 2011 г., е 357 кг на глава от населението.</w:t>
      </w:r>
    </w:p>
    <w:p w:rsidR="00151901" w:rsidRPr="00BD6CAD" w:rsidRDefault="009674B4" w:rsidP="0018052D">
      <w:pPr>
        <w:tabs>
          <w:tab w:val="left" w:pos="4253"/>
        </w:tabs>
        <w:spacing w:before="0" w:after="200"/>
        <w:rPr>
          <w:rFonts w:eastAsia="Calibri" w:cs="Arial"/>
          <w:szCs w:val="22"/>
          <w:lang w:eastAsia="en-US"/>
        </w:rPr>
      </w:pPr>
      <w:r w:rsidRPr="00BD6CAD">
        <w:rPr>
          <w:rFonts w:eastAsia="Calibri" w:cs="Arial"/>
          <w:szCs w:val="22"/>
          <w:lang w:eastAsia="en-US"/>
        </w:rPr>
        <w:t xml:space="preserve">Преобладаващият метод в </w:t>
      </w:r>
      <w:r w:rsidRPr="00BD6CAD">
        <w:rPr>
          <w:rFonts w:eastAsia="Calibri" w:cs="Arial"/>
          <w:b/>
          <w:szCs w:val="22"/>
          <w:lang w:eastAsia="en-US"/>
        </w:rPr>
        <w:t>управлението на битови и други безопасни отпадъци</w:t>
      </w:r>
      <w:r w:rsidRPr="00BD6CAD">
        <w:rPr>
          <w:rFonts w:eastAsia="Calibri" w:cs="Arial"/>
          <w:szCs w:val="22"/>
          <w:lang w:eastAsia="en-US"/>
        </w:rPr>
        <w:t xml:space="preserve"> е депонирането в законни сметища, на който се падат </w:t>
      </w:r>
      <w:r w:rsidRPr="00BD6CAD">
        <w:rPr>
          <w:rFonts w:eastAsia="Calibri" w:cs="Arial"/>
          <w:b/>
          <w:szCs w:val="22"/>
          <w:lang w:eastAsia="en-US"/>
        </w:rPr>
        <w:t>99,74% от общото количество</w:t>
      </w:r>
      <w:r w:rsidRPr="00BD6CAD">
        <w:rPr>
          <w:rFonts w:eastAsia="Calibri" w:cs="Arial"/>
          <w:szCs w:val="22"/>
          <w:lang w:eastAsia="en-US"/>
        </w:rPr>
        <w:t xml:space="preserve"> ТБО, образувано през 2012 г. Останалите 0,26% от ТБО са преработени за рециклиране. Обхватът на събирането на ТБО е 77% от населението на страната.</w:t>
      </w:r>
      <w:r w:rsidRPr="00BD6CAD">
        <w:rPr>
          <w:rFonts w:eastAsia="Calibri" w:cs="Arial"/>
          <w:szCs w:val="22"/>
          <w:vertAlign w:val="superscript"/>
          <w:lang w:eastAsia="en-US"/>
        </w:rPr>
        <w:footnoteReference w:id="84"/>
      </w:r>
      <w:r w:rsidRPr="00BD6CAD">
        <w:rPr>
          <w:rFonts w:eastAsia="Calibri" w:cs="Arial"/>
          <w:szCs w:val="22"/>
          <w:lang w:eastAsia="en-US"/>
        </w:rPr>
        <w:t xml:space="preserve"> </w:t>
      </w:r>
      <w:r w:rsidRPr="00BD6CAD">
        <w:rPr>
          <w:rFonts w:eastAsia="Calibri" w:cs="Arial"/>
          <w:b/>
          <w:szCs w:val="22"/>
          <w:lang w:eastAsia="en-US"/>
        </w:rPr>
        <w:t xml:space="preserve">Образуването на ТБО </w:t>
      </w:r>
      <w:r w:rsidRPr="00BD6CAD">
        <w:rPr>
          <w:rFonts w:eastAsia="Calibri" w:cs="Arial"/>
          <w:szCs w:val="22"/>
          <w:lang w:eastAsia="en-US"/>
        </w:rPr>
        <w:t xml:space="preserve">нараства непрекъснато - от около 399 000 т през 2003 г. до </w:t>
      </w:r>
      <w:r w:rsidRPr="00BD6CAD">
        <w:rPr>
          <w:rFonts w:eastAsia="Calibri" w:cs="Arial"/>
          <w:b/>
          <w:szCs w:val="22"/>
          <w:lang w:eastAsia="en-US"/>
        </w:rPr>
        <w:t>734 000 т</w:t>
      </w:r>
      <w:r w:rsidRPr="00BD6CAD">
        <w:rPr>
          <w:rFonts w:eastAsia="Calibri" w:cs="Arial"/>
          <w:szCs w:val="22"/>
          <w:lang w:eastAsia="en-US"/>
        </w:rPr>
        <w:t xml:space="preserve"> през 2011 г., което е забележително нарастване с почти 85%. Обаче трябва да се спомене, че данните от 2003 до 2007 г. са предимно оценки, а не действителни данни, основани на реални анализи на място и поради това данни отпреди 2008 г. не са пряко съпоставими с данни от 2008 г. и следващите години.</w:t>
      </w:r>
      <w:r w:rsidRPr="00BD6CAD">
        <w:rPr>
          <w:rFonts w:eastAsia="Calibri" w:cs="Arial"/>
          <w:szCs w:val="22"/>
          <w:vertAlign w:val="superscript"/>
          <w:lang w:eastAsia="en-US"/>
        </w:rPr>
        <w:footnoteReference w:id="85"/>
      </w:r>
    </w:p>
    <w:tbl>
      <w:tblPr>
        <w:tblStyle w:val="Grigliatabella2"/>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364"/>
        <w:gridCol w:w="2307"/>
        <w:gridCol w:w="2308"/>
        <w:gridCol w:w="2308"/>
      </w:tblGrid>
      <w:tr w:rsidR="00DD2A5D" w:rsidRPr="00BD6CAD" w:rsidTr="00085693">
        <w:tc>
          <w:tcPr>
            <w:tcW w:w="9778" w:type="dxa"/>
            <w:gridSpan w:val="4"/>
            <w:shd w:val="clear" w:color="auto" w:fill="C00000"/>
          </w:tcPr>
          <w:p w:rsidR="00151901" w:rsidRPr="00BD6CAD" w:rsidRDefault="009674B4">
            <w:pPr>
              <w:spacing w:before="0"/>
              <w:jc w:val="center"/>
              <w:rPr>
                <w:rFonts w:cs="Arial"/>
                <w:b/>
                <w:sz w:val="18"/>
                <w:szCs w:val="18"/>
              </w:rPr>
            </w:pPr>
            <w:r w:rsidRPr="00BD6CAD">
              <w:rPr>
                <w:rFonts w:cs="Arial"/>
                <w:b/>
                <w:color w:val="FFFFFF"/>
                <w:sz w:val="18"/>
                <w:szCs w:val="18"/>
              </w:rPr>
              <w:t>Образуване на ТБО в БЮР Македония</w:t>
            </w:r>
          </w:p>
        </w:tc>
      </w:tr>
      <w:tr w:rsidR="00DD2A5D" w:rsidRPr="00BD6CAD" w:rsidTr="00085693">
        <w:tc>
          <w:tcPr>
            <w:tcW w:w="2444" w:type="dxa"/>
            <w:shd w:val="clear" w:color="auto" w:fill="A6A6A6" w:themeFill="background1" w:themeFillShade="A6"/>
          </w:tcPr>
          <w:p w:rsidR="00151901" w:rsidRPr="00BD6CAD" w:rsidRDefault="00151901">
            <w:pPr>
              <w:spacing w:before="0"/>
              <w:rPr>
                <w:rFonts w:cs="Arial"/>
                <w:sz w:val="18"/>
                <w:szCs w:val="18"/>
              </w:rPr>
            </w:pPr>
          </w:p>
        </w:tc>
        <w:tc>
          <w:tcPr>
            <w:tcW w:w="2444" w:type="dxa"/>
            <w:shd w:val="clear" w:color="auto" w:fill="A6A6A6" w:themeFill="background1" w:themeFillShade="A6"/>
          </w:tcPr>
          <w:p w:rsidR="00151901" w:rsidRPr="00BD6CAD" w:rsidRDefault="009674B4">
            <w:pPr>
              <w:spacing w:before="0"/>
              <w:rPr>
                <w:rFonts w:cs="Arial"/>
                <w:b/>
                <w:sz w:val="18"/>
                <w:szCs w:val="18"/>
              </w:rPr>
            </w:pPr>
            <w:r w:rsidRPr="00BD6CAD">
              <w:rPr>
                <w:rFonts w:cs="Arial"/>
                <w:b/>
                <w:sz w:val="18"/>
                <w:szCs w:val="18"/>
              </w:rPr>
              <w:t>2009</w:t>
            </w:r>
          </w:p>
        </w:tc>
        <w:tc>
          <w:tcPr>
            <w:tcW w:w="2445" w:type="dxa"/>
            <w:shd w:val="clear" w:color="auto" w:fill="A6A6A6" w:themeFill="background1" w:themeFillShade="A6"/>
          </w:tcPr>
          <w:p w:rsidR="00151901" w:rsidRPr="00BD6CAD" w:rsidRDefault="009674B4">
            <w:pPr>
              <w:spacing w:before="0"/>
              <w:rPr>
                <w:rFonts w:cs="Arial"/>
                <w:b/>
                <w:sz w:val="18"/>
                <w:szCs w:val="18"/>
              </w:rPr>
            </w:pPr>
            <w:r w:rsidRPr="00BD6CAD">
              <w:rPr>
                <w:rFonts w:cs="Arial"/>
                <w:b/>
                <w:sz w:val="18"/>
                <w:szCs w:val="18"/>
              </w:rPr>
              <w:t>2010</w:t>
            </w:r>
          </w:p>
        </w:tc>
        <w:tc>
          <w:tcPr>
            <w:tcW w:w="2445" w:type="dxa"/>
            <w:shd w:val="clear" w:color="auto" w:fill="A6A6A6" w:themeFill="background1" w:themeFillShade="A6"/>
          </w:tcPr>
          <w:p w:rsidR="00151901" w:rsidRPr="00BD6CAD" w:rsidRDefault="009674B4">
            <w:pPr>
              <w:spacing w:before="0"/>
              <w:rPr>
                <w:rFonts w:cs="Arial"/>
                <w:b/>
                <w:sz w:val="18"/>
                <w:szCs w:val="18"/>
              </w:rPr>
            </w:pPr>
            <w:r w:rsidRPr="00BD6CAD">
              <w:rPr>
                <w:rFonts w:cs="Arial"/>
                <w:b/>
                <w:sz w:val="18"/>
                <w:szCs w:val="18"/>
              </w:rPr>
              <w:t>2011</w:t>
            </w:r>
          </w:p>
        </w:tc>
      </w:tr>
      <w:tr w:rsidR="00DD2A5D" w:rsidRPr="00BD6CAD" w:rsidTr="00085693">
        <w:tc>
          <w:tcPr>
            <w:tcW w:w="2444" w:type="dxa"/>
            <w:shd w:val="clear" w:color="auto" w:fill="A6A6A6" w:themeFill="background1" w:themeFillShade="A6"/>
          </w:tcPr>
          <w:p w:rsidR="00151901" w:rsidRPr="00BD6CAD" w:rsidRDefault="009674B4">
            <w:pPr>
              <w:spacing w:before="0"/>
              <w:rPr>
                <w:rFonts w:cs="Arial"/>
                <w:b/>
                <w:sz w:val="18"/>
                <w:szCs w:val="18"/>
              </w:rPr>
            </w:pPr>
            <w:r w:rsidRPr="00BD6CAD">
              <w:rPr>
                <w:rFonts w:cs="Arial"/>
                <w:b/>
                <w:sz w:val="18"/>
                <w:szCs w:val="18"/>
              </w:rPr>
              <w:t>Хиляди тона</w:t>
            </w:r>
          </w:p>
        </w:tc>
        <w:tc>
          <w:tcPr>
            <w:tcW w:w="2444" w:type="dxa"/>
          </w:tcPr>
          <w:p w:rsidR="00151901" w:rsidRPr="00BD6CAD" w:rsidRDefault="009674B4">
            <w:pPr>
              <w:spacing w:before="0"/>
              <w:rPr>
                <w:rFonts w:cs="Arial"/>
                <w:sz w:val="18"/>
                <w:szCs w:val="18"/>
              </w:rPr>
            </w:pPr>
            <w:r w:rsidRPr="00BD6CAD">
              <w:rPr>
                <w:rFonts w:cs="Arial"/>
                <w:sz w:val="18"/>
                <w:szCs w:val="18"/>
              </w:rPr>
              <w:t>726</w:t>
            </w:r>
          </w:p>
        </w:tc>
        <w:tc>
          <w:tcPr>
            <w:tcW w:w="2445" w:type="dxa"/>
          </w:tcPr>
          <w:p w:rsidR="00151901" w:rsidRPr="00BD6CAD" w:rsidRDefault="009674B4">
            <w:pPr>
              <w:spacing w:before="0"/>
              <w:rPr>
                <w:rFonts w:cs="Arial"/>
                <w:sz w:val="18"/>
                <w:szCs w:val="18"/>
              </w:rPr>
            </w:pPr>
            <w:r w:rsidRPr="00BD6CAD">
              <w:rPr>
                <w:rFonts w:cs="Arial"/>
                <w:sz w:val="18"/>
                <w:szCs w:val="18"/>
              </w:rPr>
              <w:t>721</w:t>
            </w:r>
          </w:p>
        </w:tc>
        <w:tc>
          <w:tcPr>
            <w:tcW w:w="2445" w:type="dxa"/>
          </w:tcPr>
          <w:p w:rsidR="00151901" w:rsidRPr="00BD6CAD" w:rsidRDefault="009674B4">
            <w:pPr>
              <w:spacing w:before="0"/>
              <w:rPr>
                <w:rFonts w:cs="Arial"/>
                <w:sz w:val="18"/>
                <w:szCs w:val="18"/>
              </w:rPr>
            </w:pPr>
            <w:r w:rsidRPr="00BD6CAD">
              <w:rPr>
                <w:rFonts w:cs="Arial"/>
                <w:sz w:val="18"/>
                <w:szCs w:val="18"/>
              </w:rPr>
              <w:t>735</w:t>
            </w:r>
          </w:p>
        </w:tc>
      </w:tr>
      <w:tr w:rsidR="00DD2A5D" w:rsidRPr="00BD6CAD" w:rsidTr="00085693">
        <w:tc>
          <w:tcPr>
            <w:tcW w:w="2444" w:type="dxa"/>
            <w:shd w:val="clear" w:color="auto" w:fill="A6A6A6" w:themeFill="background1" w:themeFillShade="A6"/>
          </w:tcPr>
          <w:p w:rsidR="00151901" w:rsidRPr="00BD6CAD" w:rsidRDefault="009674B4">
            <w:pPr>
              <w:spacing w:before="0"/>
              <w:rPr>
                <w:rFonts w:cs="Arial"/>
                <w:b/>
                <w:sz w:val="18"/>
                <w:szCs w:val="18"/>
              </w:rPr>
            </w:pPr>
            <w:r w:rsidRPr="00BD6CAD">
              <w:rPr>
                <w:rFonts w:cs="Arial"/>
                <w:b/>
                <w:sz w:val="18"/>
                <w:szCs w:val="18"/>
              </w:rPr>
              <w:t>Кг на глава от населението</w:t>
            </w:r>
          </w:p>
        </w:tc>
        <w:tc>
          <w:tcPr>
            <w:tcW w:w="2444" w:type="dxa"/>
          </w:tcPr>
          <w:p w:rsidR="00151901" w:rsidRPr="00BD6CAD" w:rsidRDefault="009674B4">
            <w:pPr>
              <w:spacing w:before="0"/>
              <w:rPr>
                <w:rFonts w:cs="Arial"/>
                <w:sz w:val="18"/>
                <w:szCs w:val="18"/>
              </w:rPr>
            </w:pPr>
            <w:r w:rsidRPr="00BD6CAD">
              <w:rPr>
                <w:rFonts w:cs="Arial"/>
                <w:sz w:val="18"/>
                <w:szCs w:val="18"/>
              </w:rPr>
              <w:t>354</w:t>
            </w:r>
          </w:p>
        </w:tc>
        <w:tc>
          <w:tcPr>
            <w:tcW w:w="2445" w:type="dxa"/>
          </w:tcPr>
          <w:p w:rsidR="00151901" w:rsidRPr="00BD6CAD" w:rsidRDefault="009674B4">
            <w:pPr>
              <w:spacing w:before="0"/>
              <w:rPr>
                <w:rFonts w:cs="Arial"/>
                <w:sz w:val="18"/>
                <w:szCs w:val="18"/>
              </w:rPr>
            </w:pPr>
            <w:r w:rsidRPr="00BD6CAD">
              <w:rPr>
                <w:rFonts w:cs="Arial"/>
                <w:sz w:val="18"/>
                <w:szCs w:val="18"/>
              </w:rPr>
              <w:t>351</w:t>
            </w:r>
          </w:p>
        </w:tc>
        <w:tc>
          <w:tcPr>
            <w:tcW w:w="2445" w:type="dxa"/>
          </w:tcPr>
          <w:p w:rsidR="00151901" w:rsidRPr="00BD6CAD" w:rsidRDefault="009674B4">
            <w:pPr>
              <w:spacing w:before="0"/>
              <w:rPr>
                <w:rFonts w:cs="Arial"/>
                <w:sz w:val="18"/>
                <w:szCs w:val="18"/>
              </w:rPr>
            </w:pPr>
            <w:r w:rsidRPr="00BD6CAD">
              <w:rPr>
                <w:rFonts w:cs="Arial"/>
                <w:sz w:val="18"/>
                <w:szCs w:val="18"/>
              </w:rPr>
              <w:t>357</w:t>
            </w:r>
          </w:p>
        </w:tc>
      </w:tr>
    </w:tbl>
    <w:p w:rsidR="00151901" w:rsidRPr="00BD6CAD" w:rsidRDefault="009674B4">
      <w:pPr>
        <w:spacing w:before="0"/>
        <w:jc w:val="center"/>
        <w:rPr>
          <w:rFonts w:eastAsia="Calibri" w:cs="Arial"/>
          <w:b/>
          <w:color w:val="808080"/>
          <w:sz w:val="16"/>
          <w:szCs w:val="16"/>
          <w:lang w:eastAsia="en-US"/>
        </w:rPr>
      </w:pPr>
      <w:r w:rsidRPr="00BD6CAD">
        <w:rPr>
          <w:rFonts w:eastAsia="Calibri" w:cs="Arial"/>
          <w:b/>
          <w:color w:val="808080"/>
          <w:sz w:val="16"/>
          <w:szCs w:val="16"/>
          <w:lang w:eastAsia="en-US"/>
        </w:rPr>
        <w:t xml:space="preserve">Източник:  </w:t>
      </w:r>
      <w:proofErr w:type="spellStart"/>
      <w:r w:rsidRPr="00BD6CAD">
        <w:rPr>
          <w:rFonts w:eastAsia="Calibri" w:cs="Arial"/>
          <w:b/>
          <w:color w:val="808080"/>
          <w:sz w:val="16"/>
          <w:szCs w:val="16"/>
          <w:lang w:eastAsia="en-US"/>
        </w:rPr>
        <w:t>Цветковска</w:t>
      </w:r>
      <w:proofErr w:type="spellEnd"/>
      <w:r w:rsidRPr="00BD6CAD">
        <w:rPr>
          <w:rFonts w:eastAsia="Calibri" w:cs="Arial"/>
          <w:b/>
          <w:color w:val="808080"/>
          <w:sz w:val="16"/>
          <w:szCs w:val="16"/>
          <w:lang w:eastAsia="en-US"/>
        </w:rPr>
        <w:t xml:space="preserve"> (2011 г.) и </w:t>
      </w:r>
      <w:proofErr w:type="spellStart"/>
      <w:r w:rsidRPr="00BD6CAD">
        <w:rPr>
          <w:rFonts w:eastAsia="Calibri" w:cs="Arial"/>
          <w:b/>
          <w:color w:val="808080"/>
          <w:sz w:val="16"/>
          <w:szCs w:val="16"/>
          <w:lang w:eastAsia="en-US"/>
        </w:rPr>
        <w:t>Евростат</w:t>
      </w:r>
      <w:proofErr w:type="spellEnd"/>
      <w:r w:rsidRPr="00BD6CAD">
        <w:rPr>
          <w:rFonts w:eastAsia="Calibri" w:cs="Arial"/>
          <w:b/>
          <w:color w:val="808080"/>
          <w:sz w:val="16"/>
          <w:szCs w:val="16"/>
          <w:lang w:eastAsia="en-US"/>
        </w:rPr>
        <w:t xml:space="preserve"> (2013 г.)</w:t>
      </w:r>
    </w:p>
    <w:p w:rsidR="00151901" w:rsidRPr="00BD6CAD" w:rsidRDefault="00151901">
      <w:pPr>
        <w:spacing w:before="0"/>
        <w:rPr>
          <w:rFonts w:eastAsia="Calibri" w:cs="Arial"/>
          <w:b/>
          <w:color w:val="808080"/>
          <w:sz w:val="16"/>
          <w:szCs w:val="16"/>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По данни на </w:t>
      </w:r>
      <w:proofErr w:type="spellStart"/>
      <w:r w:rsidRPr="00BD6CAD">
        <w:rPr>
          <w:rFonts w:eastAsia="Calibri" w:cs="Arial"/>
          <w:szCs w:val="22"/>
          <w:lang w:eastAsia="en-US"/>
        </w:rPr>
        <w:t>Евростат</w:t>
      </w:r>
      <w:proofErr w:type="spellEnd"/>
      <w:r w:rsidRPr="00BD6CAD">
        <w:rPr>
          <w:rFonts w:eastAsia="Calibri" w:cs="Arial"/>
          <w:szCs w:val="22"/>
          <w:lang w:eastAsia="en-US"/>
        </w:rPr>
        <w:t xml:space="preserve"> през 2008 г. обхватът на събиране на ТБО в общините в БЮР Македония е около 72%. През следващите години процентът на събиране нараства незначително и през 2011 г. достига 77% по данни и информация, представени на Министерството на околната среда и физическото планиране.</w:t>
      </w:r>
    </w:p>
    <w:p w:rsidR="00151901" w:rsidRPr="00BD6CAD" w:rsidRDefault="00151901">
      <w:pPr>
        <w:spacing w:before="0"/>
        <w:rPr>
          <w:rFonts w:eastAsia="Calibri" w:cs="Arial"/>
          <w:szCs w:val="22"/>
          <w:lang w:eastAsia="en-US"/>
        </w:rPr>
      </w:pPr>
    </w:p>
    <w:p w:rsidR="00151901" w:rsidRPr="00BD6CAD" w:rsidRDefault="00151901">
      <w:pPr>
        <w:spacing w:before="0"/>
        <w:jc w:val="center"/>
        <w:rPr>
          <w:rFonts w:eastAsia="Calibri" w:cs="Arial"/>
          <w:b/>
          <w:color w:val="808080"/>
          <w:sz w:val="18"/>
          <w:szCs w:val="18"/>
          <w:lang w:eastAsia="en-US"/>
        </w:rPr>
      </w:pPr>
    </w:p>
    <w:p w:rsidR="00151901" w:rsidRPr="00BD6CAD" w:rsidRDefault="009674B4">
      <w:pPr>
        <w:spacing w:before="0"/>
        <w:jc w:val="center"/>
        <w:rPr>
          <w:rFonts w:eastAsia="Calibri" w:cs="Arial"/>
          <w:b/>
          <w:color w:val="C00000"/>
          <w:sz w:val="18"/>
          <w:szCs w:val="18"/>
          <w:lang w:eastAsia="en-US"/>
        </w:rPr>
      </w:pPr>
      <w:r w:rsidRPr="00BD6CAD">
        <w:rPr>
          <w:rFonts w:eastAsia="Calibri" w:cs="Arial"/>
          <w:b/>
          <w:color w:val="C00000"/>
          <w:sz w:val="18"/>
          <w:szCs w:val="18"/>
          <w:lang w:eastAsia="en-US"/>
        </w:rPr>
        <w:t>Образуване на ТБО на глава от населението в БЮР Македония</w:t>
      </w:r>
    </w:p>
    <w:p w:rsidR="00DD2A5D" w:rsidRPr="00BD6CAD" w:rsidRDefault="00DD2A5D" w:rsidP="00DD2A5D">
      <w:pPr>
        <w:spacing w:before="0"/>
        <w:jc w:val="center"/>
        <w:rPr>
          <w:rFonts w:eastAsia="Calibri" w:cs="Arial"/>
          <w:b/>
          <w:color w:val="808080"/>
          <w:sz w:val="18"/>
          <w:szCs w:val="18"/>
          <w:lang w:eastAsia="en-US"/>
        </w:rPr>
      </w:pPr>
      <w:r w:rsidRPr="00BD6CAD">
        <w:rPr>
          <w:rFonts w:eastAsia="Calibri" w:cs="Arial"/>
          <w:b/>
          <w:noProof/>
          <w:color w:val="FFFFFF"/>
          <w:sz w:val="18"/>
          <w:szCs w:val="18"/>
          <w:lang w:eastAsia="bg-BG" w:bidi="ar-SA"/>
        </w:rPr>
        <w:lastRenderedPageBreak/>
        <w:drawing>
          <wp:inline distT="0" distB="0" distL="0" distR="0" wp14:anchorId="2C3800D8" wp14:editId="7B85390E">
            <wp:extent cx="5438775" cy="2895600"/>
            <wp:effectExtent l="0" t="0" r="9525"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 wast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438775" cy="2895600"/>
                    </a:xfrm>
                    <a:prstGeom prst="rect">
                      <a:avLst/>
                    </a:prstGeom>
                  </pic:spPr>
                </pic:pic>
              </a:graphicData>
            </a:graphic>
          </wp:inline>
        </w:drawing>
      </w:r>
    </w:p>
    <w:p w:rsidR="00151901" w:rsidRPr="00BD6CAD" w:rsidRDefault="009674B4">
      <w:pPr>
        <w:spacing w:before="0"/>
        <w:jc w:val="center"/>
        <w:rPr>
          <w:rFonts w:eastAsia="Calibri" w:cs="Arial"/>
          <w:b/>
          <w:color w:val="808080"/>
          <w:sz w:val="16"/>
          <w:szCs w:val="16"/>
          <w:lang w:eastAsia="en-US"/>
        </w:rPr>
      </w:pPr>
      <w:r w:rsidRPr="00BD6CAD">
        <w:rPr>
          <w:rFonts w:eastAsia="Calibri" w:cs="Arial"/>
          <w:b/>
          <w:color w:val="808080"/>
          <w:sz w:val="16"/>
          <w:szCs w:val="16"/>
          <w:lang w:eastAsia="en-US"/>
        </w:rPr>
        <w:t xml:space="preserve">Източник:  </w:t>
      </w:r>
      <w:proofErr w:type="spellStart"/>
      <w:r w:rsidRPr="00BD6CAD">
        <w:rPr>
          <w:rFonts w:eastAsia="Calibri" w:cs="Arial"/>
          <w:b/>
          <w:color w:val="808080"/>
          <w:sz w:val="16"/>
          <w:szCs w:val="16"/>
          <w:lang w:eastAsia="en-US"/>
        </w:rPr>
        <w:t>Цветковска</w:t>
      </w:r>
      <w:proofErr w:type="spellEnd"/>
      <w:r w:rsidRPr="00BD6CAD">
        <w:rPr>
          <w:rFonts w:eastAsia="Calibri" w:cs="Arial"/>
          <w:b/>
          <w:color w:val="808080"/>
          <w:sz w:val="16"/>
          <w:szCs w:val="16"/>
          <w:lang w:eastAsia="en-US"/>
        </w:rPr>
        <w:t xml:space="preserve"> (2011 г.) и </w:t>
      </w:r>
      <w:proofErr w:type="spellStart"/>
      <w:r w:rsidRPr="00BD6CAD">
        <w:rPr>
          <w:rFonts w:eastAsia="Calibri" w:cs="Arial"/>
          <w:b/>
          <w:color w:val="808080"/>
          <w:sz w:val="16"/>
          <w:szCs w:val="16"/>
          <w:lang w:eastAsia="en-US"/>
        </w:rPr>
        <w:t>Евростат</w:t>
      </w:r>
      <w:proofErr w:type="spellEnd"/>
      <w:r w:rsidRPr="00BD6CAD">
        <w:rPr>
          <w:rFonts w:eastAsia="Calibri" w:cs="Arial"/>
          <w:b/>
          <w:color w:val="808080"/>
          <w:sz w:val="16"/>
          <w:szCs w:val="16"/>
          <w:lang w:eastAsia="en-US"/>
        </w:rPr>
        <w:t xml:space="preserve"> (2013 г.)</w:t>
      </w:r>
    </w:p>
    <w:p w:rsidR="00151901" w:rsidRPr="00BD6CAD" w:rsidRDefault="00151901">
      <w:pPr>
        <w:spacing w:before="0"/>
        <w:jc w:val="center"/>
        <w:rPr>
          <w:rFonts w:eastAsia="Calibri" w:cs="Arial"/>
          <w:b/>
          <w:color w:val="808080"/>
          <w:sz w:val="16"/>
          <w:szCs w:val="16"/>
          <w:lang w:eastAsia="en-US"/>
        </w:rPr>
      </w:pP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Що се отнася до </w:t>
      </w:r>
      <w:proofErr w:type="spellStart"/>
      <w:r w:rsidRPr="00BD6CAD">
        <w:rPr>
          <w:rFonts w:eastAsia="Calibri" w:cs="Arial"/>
          <w:szCs w:val="22"/>
          <w:lang w:eastAsia="en-US"/>
        </w:rPr>
        <w:t>биоразградимите</w:t>
      </w:r>
      <w:proofErr w:type="spellEnd"/>
      <w:r w:rsidRPr="00BD6CAD">
        <w:rPr>
          <w:rFonts w:eastAsia="Calibri" w:cs="Arial"/>
          <w:szCs w:val="22"/>
          <w:lang w:eastAsia="en-US"/>
        </w:rPr>
        <w:t xml:space="preserve"> материали, </w:t>
      </w:r>
      <w:proofErr w:type="spellStart"/>
      <w:r w:rsidRPr="00BD6CAD">
        <w:rPr>
          <w:rFonts w:eastAsia="Calibri" w:cs="Arial"/>
          <w:b/>
          <w:szCs w:val="22"/>
          <w:lang w:eastAsia="en-US"/>
        </w:rPr>
        <w:t>биоразградимата</w:t>
      </w:r>
      <w:proofErr w:type="spellEnd"/>
      <w:r w:rsidRPr="00BD6CAD">
        <w:rPr>
          <w:rFonts w:eastAsia="Calibri" w:cs="Arial"/>
          <w:b/>
          <w:szCs w:val="22"/>
          <w:lang w:eastAsia="en-US"/>
        </w:rPr>
        <w:t xml:space="preserve"> фракция на ТБО</w:t>
      </w:r>
      <w:r w:rsidRPr="00BD6CAD">
        <w:rPr>
          <w:rFonts w:eastAsia="Calibri" w:cs="Arial"/>
          <w:szCs w:val="22"/>
          <w:lang w:eastAsia="en-US"/>
        </w:rPr>
        <w:t xml:space="preserve"> се състои най-вече от хранителни и растителни отпадъци и освен това дървесина, хартия и картон, както и текстилни отпадъци. </w:t>
      </w:r>
      <w:proofErr w:type="spellStart"/>
      <w:r w:rsidRPr="00BD6CAD">
        <w:rPr>
          <w:rFonts w:eastAsia="Calibri" w:cs="Arial"/>
          <w:szCs w:val="22"/>
          <w:lang w:eastAsia="en-US"/>
        </w:rPr>
        <w:t>Биоразградимата</w:t>
      </w:r>
      <w:proofErr w:type="spellEnd"/>
      <w:r w:rsidRPr="00BD6CAD">
        <w:rPr>
          <w:rFonts w:eastAsia="Calibri" w:cs="Arial"/>
          <w:szCs w:val="22"/>
          <w:lang w:eastAsia="en-US"/>
        </w:rPr>
        <w:t xml:space="preserve"> (органична) фракция, която включва хранителни и растителни отпадъци, е 26% от образуваните ТБО. На </w:t>
      </w:r>
      <w:r w:rsidRPr="00BD6CAD">
        <w:rPr>
          <w:rFonts w:eastAsia="Calibri" w:cs="Arial"/>
          <w:b/>
          <w:szCs w:val="22"/>
          <w:lang w:eastAsia="en-US"/>
        </w:rPr>
        <w:t>хартията</w:t>
      </w:r>
      <w:r w:rsidRPr="00BD6CAD">
        <w:rPr>
          <w:rFonts w:eastAsia="Calibri" w:cs="Arial"/>
          <w:szCs w:val="22"/>
          <w:lang w:eastAsia="en-US"/>
        </w:rPr>
        <w:t xml:space="preserve"> и </w:t>
      </w:r>
      <w:r w:rsidRPr="00BD6CAD">
        <w:rPr>
          <w:rFonts w:eastAsia="Calibri" w:cs="Arial"/>
          <w:b/>
          <w:szCs w:val="22"/>
          <w:lang w:eastAsia="en-US"/>
        </w:rPr>
        <w:t>картона</w:t>
      </w:r>
      <w:r w:rsidRPr="00BD6CAD">
        <w:rPr>
          <w:rFonts w:eastAsia="Calibri" w:cs="Arial"/>
          <w:szCs w:val="22"/>
          <w:lang w:eastAsia="en-US"/>
        </w:rPr>
        <w:t xml:space="preserve"> </w:t>
      </w:r>
      <w:r w:rsidRPr="00BD6CAD">
        <w:rPr>
          <w:rFonts w:eastAsia="Calibri" w:cs="Arial"/>
          <w:b/>
          <w:szCs w:val="22"/>
          <w:lang w:eastAsia="en-US"/>
        </w:rPr>
        <w:t>се падат</w:t>
      </w:r>
      <w:r w:rsidRPr="00BD6CAD">
        <w:rPr>
          <w:rFonts w:eastAsia="Calibri" w:cs="Arial"/>
          <w:szCs w:val="22"/>
          <w:lang w:eastAsia="en-US"/>
        </w:rPr>
        <w:t xml:space="preserve"> 11,9%. На фракциите </w:t>
      </w:r>
      <w:r w:rsidRPr="00BD6CAD">
        <w:rPr>
          <w:rFonts w:eastAsia="Calibri" w:cs="Arial"/>
          <w:b/>
          <w:szCs w:val="22"/>
          <w:lang w:eastAsia="en-US"/>
        </w:rPr>
        <w:t>дървесина</w:t>
      </w:r>
      <w:r w:rsidRPr="00BD6CAD">
        <w:rPr>
          <w:rFonts w:eastAsia="Calibri" w:cs="Arial"/>
          <w:szCs w:val="22"/>
          <w:lang w:eastAsia="en-US"/>
        </w:rPr>
        <w:t xml:space="preserve"> и </w:t>
      </w:r>
      <w:r w:rsidRPr="00BD6CAD">
        <w:rPr>
          <w:rFonts w:eastAsia="Calibri" w:cs="Arial"/>
          <w:b/>
          <w:szCs w:val="22"/>
          <w:lang w:eastAsia="en-US"/>
        </w:rPr>
        <w:t>текстил</w:t>
      </w:r>
      <w:r w:rsidRPr="00BD6CAD">
        <w:rPr>
          <w:rFonts w:eastAsia="Calibri" w:cs="Arial"/>
          <w:szCs w:val="22"/>
          <w:lang w:eastAsia="en-US"/>
        </w:rPr>
        <w:t xml:space="preserve"> се падат съответно 2,7% и 2,9%. Освен това фракцията на фините смесени частици (&lt;10</w:t>
      </w:r>
      <w:r w:rsidR="00EB0BCD" w:rsidRPr="00BD6CAD">
        <w:rPr>
          <w:rFonts w:eastAsia="Calibri" w:cs="Arial"/>
          <w:szCs w:val="22"/>
          <w:lang w:eastAsia="en-US"/>
        </w:rPr>
        <w:t> </w:t>
      </w:r>
      <w:r w:rsidRPr="00BD6CAD">
        <w:rPr>
          <w:rFonts w:eastAsia="Calibri" w:cs="Arial"/>
          <w:szCs w:val="22"/>
          <w:lang w:eastAsia="en-US"/>
        </w:rPr>
        <w:t xml:space="preserve">мм), която е равна на 30,9%, съдържа около 60% </w:t>
      </w:r>
      <w:proofErr w:type="spellStart"/>
      <w:r w:rsidRPr="00BD6CAD">
        <w:rPr>
          <w:rFonts w:eastAsia="Calibri" w:cs="Arial"/>
          <w:szCs w:val="22"/>
          <w:lang w:eastAsia="en-US"/>
        </w:rPr>
        <w:t>биоразградими</w:t>
      </w:r>
      <w:proofErr w:type="spellEnd"/>
      <w:r w:rsidRPr="00BD6CAD">
        <w:rPr>
          <w:rFonts w:eastAsia="Calibri" w:cs="Arial"/>
          <w:szCs w:val="22"/>
          <w:lang w:eastAsia="en-US"/>
        </w:rPr>
        <w:t xml:space="preserve"> органични материали (НПУО, 2008 г.). По този начин от тези 30,9% количество от около 18,5% може да бъде добавено към съдържанието на </w:t>
      </w:r>
      <w:proofErr w:type="spellStart"/>
      <w:r w:rsidRPr="00BD6CAD">
        <w:rPr>
          <w:rFonts w:eastAsia="Calibri" w:cs="Arial"/>
          <w:szCs w:val="22"/>
          <w:lang w:eastAsia="en-US"/>
        </w:rPr>
        <w:t>биоразградими</w:t>
      </w:r>
      <w:proofErr w:type="spellEnd"/>
      <w:r w:rsidRPr="00BD6CAD">
        <w:rPr>
          <w:rFonts w:eastAsia="Calibri" w:cs="Arial"/>
          <w:szCs w:val="22"/>
          <w:lang w:eastAsia="en-US"/>
        </w:rPr>
        <w:t xml:space="preserve"> ТБО. В заключение, окончателното съдържание на </w:t>
      </w:r>
      <w:proofErr w:type="spellStart"/>
      <w:r w:rsidRPr="00BD6CAD">
        <w:rPr>
          <w:rFonts w:eastAsia="Calibri" w:cs="Arial"/>
          <w:szCs w:val="22"/>
          <w:lang w:eastAsia="en-US"/>
        </w:rPr>
        <w:t>биоразградимите</w:t>
      </w:r>
      <w:proofErr w:type="spellEnd"/>
      <w:r w:rsidRPr="00BD6CAD">
        <w:rPr>
          <w:rFonts w:eastAsia="Calibri" w:cs="Arial"/>
          <w:szCs w:val="22"/>
          <w:lang w:eastAsia="en-US"/>
        </w:rPr>
        <w:t xml:space="preserve"> отпадъци в състава на ТБО в БЮР Македония е около 62%. Като се включи и резерв за възможни отклонения, този процент със сигурност може да се определи между 60-65%.</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b/>
          <w:szCs w:val="22"/>
          <w:lang w:eastAsia="en-US"/>
        </w:rPr>
        <w:t>Депонирането на ТБО в сметища</w:t>
      </w:r>
      <w:r w:rsidRPr="00BD6CAD">
        <w:rPr>
          <w:rFonts w:eastAsia="Calibri" w:cs="Arial"/>
          <w:szCs w:val="22"/>
          <w:lang w:eastAsia="en-US"/>
        </w:rPr>
        <w:t xml:space="preserve"> е най-типичният вариант с дял от 99,74% през 2012 г., докато на преработка, включваща рециклиране и </w:t>
      </w:r>
      <w:proofErr w:type="spellStart"/>
      <w:r w:rsidRPr="00BD6CAD">
        <w:rPr>
          <w:rFonts w:eastAsia="Calibri" w:cs="Arial"/>
          <w:szCs w:val="22"/>
          <w:lang w:eastAsia="en-US"/>
        </w:rPr>
        <w:t>компостиране</w:t>
      </w:r>
      <w:proofErr w:type="spellEnd"/>
      <w:r w:rsidRPr="00BD6CAD">
        <w:rPr>
          <w:rFonts w:eastAsia="Calibri" w:cs="Arial"/>
          <w:szCs w:val="22"/>
          <w:lang w:eastAsia="en-US"/>
        </w:rPr>
        <w:t xml:space="preserve">, се падат 0,26% според данни, предоставени от кметовете на общини на Министерството на околната среда и физическото планиране. </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Колкото до рециклирането, данните предоставени от Министерството на околната среда и физическото планиране за 2012 г. показват, че на </w:t>
      </w:r>
      <w:r w:rsidRPr="00BD6CAD">
        <w:rPr>
          <w:rFonts w:eastAsia="Calibri" w:cs="Arial"/>
          <w:b/>
          <w:szCs w:val="22"/>
          <w:lang w:eastAsia="en-US"/>
        </w:rPr>
        <w:t xml:space="preserve">рециклирането и </w:t>
      </w:r>
      <w:proofErr w:type="spellStart"/>
      <w:r w:rsidRPr="00BD6CAD">
        <w:rPr>
          <w:rFonts w:eastAsia="Calibri" w:cs="Arial"/>
          <w:b/>
          <w:szCs w:val="22"/>
          <w:lang w:eastAsia="en-US"/>
        </w:rPr>
        <w:t>компостирането</w:t>
      </w:r>
      <w:proofErr w:type="spellEnd"/>
      <w:r w:rsidRPr="00BD6CAD">
        <w:rPr>
          <w:rFonts w:eastAsia="Calibri" w:cs="Arial"/>
          <w:b/>
          <w:szCs w:val="22"/>
          <w:lang w:eastAsia="en-US"/>
        </w:rPr>
        <w:t xml:space="preserve"> на ТБО </w:t>
      </w:r>
      <w:r w:rsidRPr="00BD6CAD">
        <w:rPr>
          <w:rFonts w:eastAsia="Calibri" w:cs="Arial"/>
          <w:szCs w:val="22"/>
          <w:lang w:eastAsia="en-US"/>
        </w:rPr>
        <w:t>се падат незначителните 0,26%.</w:t>
      </w:r>
      <w:r w:rsidRPr="00BD6CAD">
        <w:rPr>
          <w:rFonts w:eastAsia="Calibri" w:cs="Arial"/>
          <w:szCs w:val="22"/>
          <w:vertAlign w:val="superscript"/>
          <w:lang w:eastAsia="en-US"/>
        </w:rPr>
        <w:footnoteReference w:id="86"/>
      </w:r>
      <w:r w:rsidRPr="00BD6CAD">
        <w:rPr>
          <w:rFonts w:eastAsia="Calibri" w:cs="Arial"/>
          <w:szCs w:val="22"/>
          <w:lang w:eastAsia="en-US"/>
        </w:rPr>
        <w:t xml:space="preserve"> Обемът на рециклиране през 2011 г. в БЮР Македония е 2 625,89 т - количество, което представлява </w:t>
      </w:r>
      <w:r w:rsidR="004D506F" w:rsidRPr="00BD6CAD">
        <w:rPr>
          <w:rFonts w:eastAsia="Calibri" w:cs="Arial"/>
          <w:szCs w:val="22"/>
          <w:lang w:eastAsia="en-US"/>
        </w:rPr>
        <w:t>рециклирани</w:t>
      </w:r>
      <w:r w:rsidRPr="00BD6CAD">
        <w:rPr>
          <w:rFonts w:eastAsia="Calibri" w:cs="Arial"/>
          <w:szCs w:val="22"/>
          <w:lang w:eastAsia="en-US"/>
        </w:rPr>
        <w:t xml:space="preserve"> пластмасови материали, докато изнесените количества за рециклиране и други видове преработка на отпадъци е 3</w:t>
      </w:r>
      <w:r w:rsidR="00EB0BCD" w:rsidRPr="00BD6CAD">
        <w:rPr>
          <w:rFonts w:eastAsia="Calibri" w:cs="Arial"/>
          <w:szCs w:val="22"/>
          <w:lang w:eastAsia="en-US"/>
        </w:rPr>
        <w:t> </w:t>
      </w:r>
      <w:r w:rsidRPr="00BD6CAD">
        <w:rPr>
          <w:rFonts w:eastAsia="Calibri" w:cs="Arial"/>
          <w:szCs w:val="22"/>
          <w:lang w:eastAsia="en-US"/>
        </w:rPr>
        <w:t>054,45 т. По-конкретно количествата, изнесени за рециклиране, по вид са 2</w:t>
      </w:r>
      <w:r w:rsidR="00EB0BCD" w:rsidRPr="00BD6CAD">
        <w:rPr>
          <w:rFonts w:eastAsia="Calibri" w:cs="Arial"/>
          <w:szCs w:val="22"/>
          <w:lang w:eastAsia="en-US"/>
        </w:rPr>
        <w:t> </w:t>
      </w:r>
      <w:r w:rsidRPr="00BD6CAD">
        <w:rPr>
          <w:rFonts w:eastAsia="Calibri" w:cs="Arial"/>
          <w:szCs w:val="22"/>
          <w:lang w:eastAsia="en-US"/>
        </w:rPr>
        <w:t>927,32 т хартия и картон, 29 т стъкло, 66,96 т метал и 31,17 т пластмаси.</w:t>
      </w:r>
    </w:p>
    <w:p w:rsidR="00151901" w:rsidRPr="00BD6CAD" w:rsidRDefault="00151901">
      <w:pPr>
        <w:spacing w:before="0"/>
        <w:rPr>
          <w:rFonts w:eastAsia="Calibri" w:cs="Arial"/>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 xml:space="preserve">Освен това </w:t>
      </w:r>
      <w:r w:rsidRPr="00BD6CAD">
        <w:rPr>
          <w:rFonts w:eastAsia="Calibri" w:cs="Arial"/>
          <w:b/>
          <w:szCs w:val="22"/>
          <w:lang w:eastAsia="en-US"/>
        </w:rPr>
        <w:t>общото количество опаковки</w:t>
      </w:r>
      <w:r w:rsidRPr="00BD6CAD">
        <w:rPr>
          <w:rFonts w:eastAsia="Calibri" w:cs="Arial"/>
          <w:szCs w:val="22"/>
          <w:lang w:eastAsia="en-US"/>
        </w:rPr>
        <w:t xml:space="preserve">, пуснато </w:t>
      </w:r>
      <w:r w:rsidR="00EB0BCD" w:rsidRPr="00BD6CAD">
        <w:rPr>
          <w:rFonts w:eastAsia="Calibri" w:cs="Arial"/>
          <w:szCs w:val="22"/>
          <w:lang w:eastAsia="en-US"/>
        </w:rPr>
        <w:t>на пазара в страната, е 48 340,</w:t>
      </w:r>
      <w:r w:rsidRPr="00BD6CAD">
        <w:rPr>
          <w:rFonts w:eastAsia="Calibri" w:cs="Arial"/>
          <w:szCs w:val="22"/>
          <w:lang w:eastAsia="en-US"/>
        </w:rPr>
        <w:t>83 т съгласно годишния доклад (представен на Министерството на околната среда и физическото планиране) за 2011 г.</w:t>
      </w:r>
    </w:p>
    <w:p w:rsidR="00151901" w:rsidRPr="00BD6CAD" w:rsidRDefault="00151901">
      <w:pPr>
        <w:spacing w:before="0"/>
        <w:rPr>
          <w:rFonts w:eastAsia="Calibri" w:cs="Arial"/>
          <w:szCs w:val="22"/>
          <w:lang w:eastAsia="en-US"/>
        </w:rPr>
      </w:pPr>
    </w:p>
    <w:p w:rsidR="00151901" w:rsidRPr="00BD6CAD" w:rsidRDefault="00151901">
      <w:pPr>
        <w:spacing w:before="0"/>
        <w:jc w:val="center"/>
        <w:rPr>
          <w:rFonts w:eastAsia="Calibri" w:cs="Arial"/>
          <w:b/>
          <w:color w:val="C00000"/>
          <w:sz w:val="18"/>
          <w:szCs w:val="18"/>
          <w:lang w:eastAsia="en-US"/>
        </w:rPr>
      </w:pPr>
    </w:p>
    <w:p w:rsidR="00151901" w:rsidRPr="00BD6CAD" w:rsidRDefault="009674B4">
      <w:pPr>
        <w:spacing w:before="0"/>
        <w:jc w:val="center"/>
        <w:rPr>
          <w:rFonts w:eastAsia="Calibri" w:cs="Arial"/>
          <w:b/>
          <w:color w:val="C00000"/>
          <w:sz w:val="18"/>
          <w:szCs w:val="18"/>
          <w:lang w:eastAsia="en-US"/>
        </w:rPr>
      </w:pPr>
      <w:r w:rsidRPr="00BD6CAD">
        <w:rPr>
          <w:rFonts w:eastAsia="Calibri" w:cs="Arial"/>
          <w:b/>
          <w:color w:val="C00000"/>
          <w:sz w:val="18"/>
          <w:szCs w:val="18"/>
          <w:lang w:eastAsia="en-US"/>
        </w:rPr>
        <w:t>Опаковки, пуснати на пазара (тонове) и рециклирани отпадъци от опаковки (тонове) през 2011 г., по материали</w:t>
      </w:r>
    </w:p>
    <w:p w:rsidR="00DD2A5D" w:rsidRPr="00BD6CAD" w:rsidRDefault="00DD2A5D" w:rsidP="00DD2A5D">
      <w:pPr>
        <w:spacing w:before="0"/>
        <w:rPr>
          <w:rFonts w:eastAsia="Calibri" w:cs="Arial"/>
          <w:szCs w:val="22"/>
          <w:lang w:eastAsia="en-US"/>
        </w:rPr>
      </w:pPr>
      <w:r w:rsidRPr="00BD6CAD">
        <w:rPr>
          <w:rFonts w:ascii="Calibri" w:eastAsia="Calibri" w:hAnsi="Calibri"/>
          <w:noProof/>
          <w:szCs w:val="22"/>
          <w:lang w:eastAsia="bg-BG" w:bidi="ar-SA"/>
        </w:rPr>
        <w:drawing>
          <wp:inline distT="0" distB="0" distL="0" distR="0" wp14:anchorId="40EABF14" wp14:editId="08B138D0">
            <wp:extent cx="5895975" cy="2133600"/>
            <wp:effectExtent l="0" t="0" r="952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cstate="print"/>
                    <a:stretch>
                      <a:fillRect/>
                    </a:stretch>
                  </pic:blipFill>
                  <pic:spPr>
                    <a:xfrm>
                      <a:off x="0" y="0"/>
                      <a:ext cx="5895975" cy="2133600"/>
                    </a:xfrm>
                    <a:prstGeom prst="rect">
                      <a:avLst/>
                    </a:prstGeom>
                  </pic:spPr>
                </pic:pic>
              </a:graphicData>
            </a:graphic>
          </wp:inline>
        </w:drawing>
      </w:r>
    </w:p>
    <w:p w:rsidR="00151901" w:rsidRPr="00BD6CAD" w:rsidRDefault="009674B4">
      <w:pPr>
        <w:spacing w:before="0"/>
        <w:jc w:val="center"/>
        <w:rPr>
          <w:rFonts w:eastAsia="Calibri" w:cs="Arial"/>
          <w:b/>
          <w:color w:val="808080"/>
          <w:sz w:val="16"/>
          <w:szCs w:val="16"/>
          <w:lang w:eastAsia="en-US"/>
        </w:rPr>
      </w:pPr>
      <w:r w:rsidRPr="00BD6CAD">
        <w:rPr>
          <w:rFonts w:eastAsia="Calibri" w:cs="Arial"/>
          <w:b/>
          <w:color w:val="808080"/>
          <w:sz w:val="16"/>
          <w:szCs w:val="16"/>
          <w:lang w:eastAsia="en-US"/>
        </w:rPr>
        <w:t>Източник: Министерство на околната среда и физическото планиране, (2012 г.)</w:t>
      </w:r>
    </w:p>
    <w:p w:rsidR="00151901" w:rsidRPr="00BD6CAD" w:rsidRDefault="00151901">
      <w:pPr>
        <w:spacing w:before="0"/>
        <w:jc w:val="left"/>
        <w:rPr>
          <w:rFonts w:eastAsia="Calibri" w:cs="Arial"/>
          <w:b/>
          <w:color w:val="808080"/>
          <w:szCs w:val="22"/>
          <w:lang w:eastAsia="en-US"/>
        </w:rPr>
      </w:pPr>
    </w:p>
    <w:p w:rsidR="00151901" w:rsidRPr="00BD6CAD" w:rsidRDefault="009674B4">
      <w:pPr>
        <w:spacing w:before="0"/>
        <w:rPr>
          <w:rFonts w:eastAsia="Calibri" w:cs="Arial"/>
          <w:szCs w:val="22"/>
          <w:lang w:eastAsia="en-US"/>
        </w:rPr>
      </w:pPr>
      <w:r w:rsidRPr="00BD6CAD">
        <w:rPr>
          <w:rFonts w:eastAsia="Calibri" w:cs="Arial"/>
          <w:szCs w:val="22"/>
          <w:lang w:eastAsia="en-US"/>
        </w:rPr>
        <w:t>През периода 2007-2011 г. правителството полага енергични усилия за уеднаквяване на местното законодателство относно отпадъците с указанията и директивите на ЕС, при което се приемат повечето нови наредби. Тези наредби - Националният план за управление на отпадъците за периода 2009-2015</w:t>
      </w:r>
      <w:r w:rsidR="00EB0BCD" w:rsidRPr="00BD6CAD">
        <w:rPr>
          <w:rFonts w:eastAsia="Calibri" w:cs="Arial"/>
          <w:szCs w:val="22"/>
          <w:lang w:eastAsia="en-US"/>
        </w:rPr>
        <w:t> </w:t>
      </w:r>
      <w:r w:rsidRPr="00BD6CAD">
        <w:rPr>
          <w:rFonts w:eastAsia="Calibri" w:cs="Arial"/>
          <w:szCs w:val="22"/>
          <w:lang w:eastAsia="en-US"/>
        </w:rPr>
        <w:t xml:space="preserve">г. (Официален вестник, бр. 77/09 г.) - обхващат въпросите, свързани с депонирането, изгарянето, </w:t>
      </w:r>
      <w:proofErr w:type="spellStart"/>
      <w:r w:rsidRPr="00BD6CAD">
        <w:rPr>
          <w:rFonts w:eastAsia="Calibri" w:cs="Arial"/>
          <w:szCs w:val="22"/>
          <w:lang w:eastAsia="en-US"/>
        </w:rPr>
        <w:t>биоразградимите</w:t>
      </w:r>
      <w:proofErr w:type="spellEnd"/>
      <w:r w:rsidRPr="00BD6CAD">
        <w:rPr>
          <w:rFonts w:eastAsia="Calibri" w:cs="Arial"/>
          <w:szCs w:val="22"/>
          <w:lang w:eastAsia="en-US"/>
        </w:rPr>
        <w:t xml:space="preserve"> битови отпадъци, отпадъците от опаковки.</w:t>
      </w:r>
    </w:p>
    <w:p w:rsidR="00151901" w:rsidRPr="00BD6CAD" w:rsidRDefault="00151901">
      <w:pPr>
        <w:rPr>
          <w:lang w:eastAsia="en-US"/>
        </w:rPr>
      </w:pPr>
    </w:p>
    <w:p w:rsidR="00151901" w:rsidRPr="00BD6CAD" w:rsidRDefault="00151901"/>
    <w:sectPr w:rsidR="00151901" w:rsidRPr="00BD6CAD" w:rsidSect="00ED697E">
      <w:pgSz w:w="11907" w:h="16840" w:code="9"/>
      <w:pgMar w:top="1701" w:right="1418" w:bottom="1418" w:left="1418"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5E3B" w:rsidRDefault="00705E3B">
      <w:r>
        <w:separator/>
      </w:r>
    </w:p>
  </w:endnote>
  <w:endnote w:type="continuationSeparator" w:id="0">
    <w:p w:rsidR="00705E3B" w:rsidRDefault="00705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Frutiger Roman">
    <w:altName w:val="Arial Narrow"/>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rebuchetMS">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MT">
    <w:altName w:val="Arial"/>
    <w:panose1 w:val="00000000000000000000"/>
    <w:charset w:val="00"/>
    <w:family w:val="swiss"/>
    <w:notTrueType/>
    <w:pitch w:val="default"/>
    <w:sig w:usb0="00000003" w:usb1="00000000" w:usb2="00000000" w:usb3="00000000" w:csb0="00000003" w:csb1="00000000"/>
  </w:font>
  <w:font w:name="Arial-BoldMT">
    <w:altName w:val="Arial"/>
    <w:panose1 w:val="00000000000000000000"/>
    <w:charset w:val="00"/>
    <w:family w:val="swiss"/>
    <w:notTrueType/>
    <w:pitch w:val="default"/>
    <w:sig w:usb0="00000003" w:usb1="00000000" w:usb2="00000000" w:usb3="00000000" w:csb0="00000001" w:csb1="00000000"/>
  </w:font>
  <w:font w:name="Arial Bold">
    <w:altName w:val="Arial"/>
    <w:panose1 w:val="020B0704020202020204"/>
    <w:charset w:val="00"/>
    <w:family w:val="auto"/>
    <w:pitch w:val="variable"/>
    <w:sig w:usb0="00000003" w:usb1="00000000" w:usb2="00000000" w:usb3="00000000" w:csb0="00000001"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alibri,Bold">
    <w:altName w:val="Arial"/>
    <w:panose1 w:val="00000000000000000000"/>
    <w:charset w:val="00"/>
    <w:family w:val="swiss"/>
    <w:notTrueType/>
    <w:pitch w:val="default"/>
    <w:sig w:usb0="00000003" w:usb1="00000000" w:usb2="00000000" w:usb3="00000000" w:csb0="00000001" w:csb1="00000000"/>
  </w:font>
  <w:font w:name="Verdana-Bold">
    <w:altName w:val="Times New 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yriadPro-Cond">
    <w:altName w:val="MS Gothic"/>
    <w:panose1 w:val="00000000000000000000"/>
    <w:charset w:val="80"/>
    <w:family w:val="swiss"/>
    <w:notTrueType/>
    <w:pitch w:val="default"/>
    <w:sig w:usb0="00000001" w:usb1="08070000" w:usb2="00000010" w:usb3="00000000" w:csb0="00020000" w:csb1="00000000"/>
  </w:font>
  <w:font w:name="Timok">
    <w:charset w:val="02"/>
    <w:family w:val="auto"/>
    <w:pitch w:val="variable"/>
    <w:sig w:usb0="00000000" w:usb1="10000000" w:usb2="00000000" w:usb3="00000000" w:csb0="80000000"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688" w:rsidRDefault="005E6688">
    <w:pPr>
      <w:pStyle w:val="Header"/>
      <w:spacing w:before="0"/>
      <w:ind w:right="-143"/>
      <w:jc w:val="right"/>
    </w:pPr>
    <w:r>
      <w:rPr>
        <w:noProof/>
        <w:lang w:eastAsia="bg-BG" w:bidi="ar-SA"/>
      </w:rPr>
      <w:drawing>
        <wp:inline distT="0" distB="0" distL="0" distR="0" wp14:anchorId="517F5E74" wp14:editId="1E577876">
          <wp:extent cx="666491" cy="504825"/>
          <wp:effectExtent l="0" t="0" r="635"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555" cy="507146"/>
                  </a:xfrm>
                  <a:prstGeom prst="rect">
                    <a:avLst/>
                  </a:prstGeom>
                  <a:noFill/>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688" w:rsidRDefault="005E6688" w:rsidP="00632650">
    <w:pPr>
      <w:pStyle w:val="Header"/>
      <w:spacing w:before="0"/>
      <w:ind w:left="-1560" w:right="-143"/>
      <w:jc w:val="right"/>
    </w:pPr>
  </w:p>
  <w:p w:rsidR="005E6688" w:rsidRDefault="005E6688" w:rsidP="009E5852">
    <w:pPr>
      <w:pStyle w:val="Header"/>
      <w:framePr w:w="1807" w:wrap="around" w:vAnchor="text" w:hAnchor="page" w:x="10066" w:y="182"/>
      <w:rPr>
        <w:rStyle w:val="PageNumber"/>
      </w:rPr>
    </w:pPr>
    <w:r>
      <w:rPr>
        <w:rStyle w:val="PageNumber"/>
      </w:rPr>
      <w:t xml:space="preserve">Стр. </w:t>
    </w:r>
    <w:r>
      <w:rPr>
        <w:rStyle w:val="PageNumber"/>
      </w:rPr>
      <w:fldChar w:fldCharType="begin"/>
    </w:r>
    <w:r>
      <w:rPr>
        <w:rStyle w:val="PageNumber"/>
      </w:rPr>
      <w:instrText xml:space="preserve">PAGE  </w:instrText>
    </w:r>
    <w:r>
      <w:rPr>
        <w:rStyle w:val="PageNumber"/>
      </w:rPr>
      <w:fldChar w:fldCharType="separate"/>
    </w:r>
    <w:r w:rsidR="003923FE">
      <w:rPr>
        <w:rStyle w:val="PageNumber"/>
        <w:noProof/>
      </w:rPr>
      <w:t>158</w:t>
    </w:r>
    <w:r>
      <w:rPr>
        <w:rStyle w:val="PageNumber"/>
      </w:rPr>
      <w:fldChar w:fldCharType="end"/>
    </w:r>
    <w:r>
      <w:rPr>
        <w:rStyle w:val="PageNumber"/>
      </w:rPr>
      <w:t xml:space="preserve"> от </w:t>
    </w:r>
    <w:r>
      <w:rPr>
        <w:rStyle w:val="PageNumber"/>
      </w:rPr>
      <w:fldChar w:fldCharType="begin"/>
    </w:r>
    <w:r>
      <w:rPr>
        <w:rStyle w:val="PageNumber"/>
      </w:rPr>
      <w:instrText xml:space="preserve"> NUMPAGES </w:instrText>
    </w:r>
    <w:r>
      <w:rPr>
        <w:rStyle w:val="PageNumber"/>
      </w:rPr>
      <w:fldChar w:fldCharType="separate"/>
    </w:r>
    <w:r w:rsidR="003923FE">
      <w:rPr>
        <w:rStyle w:val="PageNumber"/>
        <w:noProof/>
      </w:rPr>
      <w:t>158</w:t>
    </w:r>
    <w:r>
      <w:rPr>
        <w:rStyle w:val="PageNumber"/>
      </w:rPr>
      <w:fldChar w:fldCharType="end"/>
    </w:r>
  </w:p>
  <w:p w:rsidR="005E6688" w:rsidRDefault="005E6688" w:rsidP="009E5852">
    <w:pPr>
      <w:pStyle w:val="Header"/>
      <w:tabs>
        <w:tab w:val="clear" w:pos="4819"/>
        <w:tab w:val="center" w:pos="7938"/>
      </w:tabs>
      <w:spacing w:before="0"/>
      <w:ind w:right="-143"/>
    </w:pPr>
  </w:p>
  <w:p w:rsidR="005E6688" w:rsidRDefault="005E668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5E3B" w:rsidRDefault="00705E3B">
      <w:r>
        <w:separator/>
      </w:r>
    </w:p>
  </w:footnote>
  <w:footnote w:type="continuationSeparator" w:id="0">
    <w:p w:rsidR="00705E3B" w:rsidRDefault="00705E3B">
      <w:r>
        <w:continuationSeparator/>
      </w:r>
    </w:p>
  </w:footnote>
  <w:footnote w:id="1">
    <w:p w:rsidR="005E6688" w:rsidRPr="00BD6CAD" w:rsidRDefault="005E6688" w:rsidP="00BD6CAD">
      <w:pPr>
        <w:pStyle w:val="FootnoteText"/>
        <w:jc w:val="both"/>
        <w:rPr>
          <w:lang w:val="ru-RU"/>
        </w:rPr>
      </w:pPr>
      <w:r>
        <w:rPr>
          <w:rStyle w:val="FootnoteReference"/>
          <w:lang w:val="bg-BG"/>
        </w:rPr>
        <w:footnoteRef/>
      </w:r>
      <w:r w:rsidRPr="004210E8">
        <w:rPr>
          <w:lang w:val="bg-BG"/>
        </w:rPr>
        <w:t xml:space="preserve"> </w:t>
      </w:r>
      <w:r>
        <w:rPr>
          <w:rFonts w:cs="Arial"/>
          <w:sz w:val="20"/>
          <w:lang w:val="bg-BG"/>
        </w:rPr>
        <w:t xml:space="preserve">Показатели за работата и резултатите Посочените показатели съответстват на очакваното въздействие върху околната среда и човешкото здраве и поради това </w:t>
      </w:r>
      <w:r w:rsidRPr="000170DA">
        <w:rPr>
          <w:rFonts w:cs="Arial"/>
          <w:b/>
          <w:sz w:val="20"/>
          <w:lang w:val="bg-BG"/>
        </w:rPr>
        <w:t>не е необходимо да се дават други показатели за СЕО</w:t>
      </w:r>
      <w:r w:rsidRPr="000170DA">
        <w:rPr>
          <w:rFonts w:cs="Arial"/>
          <w:sz w:val="20"/>
          <w:lang w:val="bg-BG"/>
        </w:rPr>
        <w:t>.</w:t>
      </w:r>
    </w:p>
  </w:footnote>
  <w:footnote w:id="2">
    <w:p w:rsidR="005E6688" w:rsidRPr="00BD6CAD" w:rsidRDefault="005E6688" w:rsidP="00820087">
      <w:pPr>
        <w:pStyle w:val="FootnoteText"/>
        <w:rPr>
          <w:lang w:val="ru-RU"/>
        </w:rPr>
      </w:pPr>
      <w:r>
        <w:rPr>
          <w:rStyle w:val="FootnoteReference"/>
          <w:lang w:val="bg-BG"/>
        </w:rPr>
        <w:footnoteRef/>
      </w:r>
      <w:r w:rsidRPr="004210E8">
        <w:rPr>
          <w:lang w:val="bg-BG"/>
        </w:rPr>
        <w:t xml:space="preserve"> </w:t>
      </w:r>
      <w:r w:rsidRPr="00F22510">
        <w:rPr>
          <w:rStyle w:val="hps"/>
          <w:rFonts w:cs="Arial"/>
          <w:color w:val="222222"/>
          <w:sz w:val="20"/>
          <w:lang w:val="bg-BG"/>
        </w:rPr>
        <w:t>В същото време Програмата осигурява подкрепа и за инфраструктурите с малък мащаб.</w:t>
      </w:r>
    </w:p>
  </w:footnote>
  <w:footnote w:id="3">
    <w:p w:rsidR="005E6688" w:rsidRPr="00BD6CAD" w:rsidRDefault="005E6688" w:rsidP="005452D2">
      <w:pPr>
        <w:spacing w:before="0"/>
        <w:rPr>
          <w:lang w:val="ru-RU"/>
        </w:rPr>
      </w:pPr>
      <w:r>
        <w:rPr>
          <w:rStyle w:val="FootnoteReference"/>
        </w:rPr>
        <w:footnoteRef/>
      </w:r>
      <w:r w:rsidRPr="007D6F8A">
        <w:t xml:space="preserve"> </w:t>
      </w:r>
      <w:r>
        <w:rPr>
          <w:rStyle w:val="hps"/>
          <w:rFonts w:cs="Arial"/>
          <w:color w:val="222222"/>
          <w:sz w:val="20"/>
          <w:lang w:eastAsia="de-AT"/>
        </w:rPr>
        <w:t xml:space="preserve">В този контекст следва да се отбележи, че Програмата въвежда рамка за трансгранично сътрудничество с малък бюджет и дейности по проекти за „мрежи за обмен“, при които екологичните съображения са силно застъпени. </w:t>
      </w:r>
      <w:r w:rsidRPr="004A270D">
        <w:rPr>
          <w:rStyle w:val="hps"/>
          <w:rFonts w:cs="Arial"/>
          <w:sz w:val="20"/>
          <w:lang w:eastAsia="de-AT"/>
        </w:rPr>
        <w:t>Това не може да доведе до значителни непосредствени неблагоприятни екологични въздействия. В този контекст предмет на анализ е най-вече дали Програмата създава  рамка за развитие, която има косвени дългосрочни отрицателни въздействия. В същото време дългосрочните ползи за околната среда са изведени и подчертани.</w:t>
      </w:r>
    </w:p>
  </w:footnote>
  <w:footnote w:id="4">
    <w:p w:rsidR="005E6688" w:rsidRPr="005D2FEB" w:rsidRDefault="005E6688" w:rsidP="00820087">
      <w:pPr>
        <w:spacing w:before="0"/>
        <w:rPr>
          <w:rFonts w:eastAsia="Arial" w:cs="Arial"/>
          <w:sz w:val="20"/>
        </w:rPr>
      </w:pPr>
      <w:r>
        <w:rPr>
          <w:rStyle w:val="FootnoteReference"/>
        </w:rPr>
        <w:footnoteRef/>
      </w:r>
      <w:r w:rsidRPr="0034282E">
        <w:t xml:space="preserve"> </w:t>
      </w:r>
      <w:r w:rsidRPr="008250FC">
        <w:rPr>
          <w:snapToGrid w:val="0"/>
          <w:sz w:val="20"/>
        </w:rPr>
        <w:t>България транспонира Директивата за СЕО чрез Закона за опазване на околната среда (ДВ, бр.91/2002 г.) и Наредбата за условията и реда за подготовка на екологични оценки на планове и програми (Приета с Решение на МС № 139 от 24.06.2004 г., последно изменена с ДВ, бр. 94 от 30.11.2012 г.);</w:t>
      </w:r>
    </w:p>
  </w:footnote>
  <w:footnote w:id="5">
    <w:p w:rsidR="005E6688" w:rsidRPr="00BD6CAD" w:rsidRDefault="005E6688" w:rsidP="00FE19D0">
      <w:pPr>
        <w:spacing w:before="0"/>
        <w:rPr>
          <w:sz w:val="20"/>
          <w:lang w:val="ru-RU"/>
        </w:rPr>
      </w:pPr>
      <w:r w:rsidRPr="00327D10">
        <w:rPr>
          <w:rStyle w:val="FootnoteReference"/>
          <w:sz w:val="20"/>
        </w:rPr>
        <w:footnoteRef/>
      </w:r>
      <w:r w:rsidRPr="00327D10">
        <w:rPr>
          <w:sz w:val="20"/>
        </w:rPr>
        <w:t xml:space="preserve"> Използваният инструментариум включва както качествени (контролни списъци, матрици и др.), така и количествени (показатели, прости или съставни индекси) средства, както и междинни средства.</w:t>
      </w:r>
    </w:p>
    <w:p w:rsidR="005E6688" w:rsidRPr="00BD6CAD" w:rsidRDefault="005E6688" w:rsidP="00FE19D0">
      <w:pPr>
        <w:pStyle w:val="FootnoteText"/>
        <w:rPr>
          <w:lang w:val="ru-RU"/>
        </w:rPr>
      </w:pPr>
    </w:p>
  </w:footnote>
  <w:footnote w:id="6">
    <w:p w:rsidR="005E6688" w:rsidRPr="00BD6CAD" w:rsidRDefault="005E6688" w:rsidP="00F166E0">
      <w:pPr>
        <w:pStyle w:val="FootnoteText"/>
        <w:jc w:val="both"/>
        <w:rPr>
          <w:lang w:val="ru-RU"/>
        </w:rPr>
      </w:pPr>
      <w:r>
        <w:rPr>
          <w:rStyle w:val="FootnoteReference"/>
          <w:lang w:val="bg-BG"/>
        </w:rPr>
        <w:footnoteRef/>
      </w:r>
      <w:r w:rsidRPr="00A56F83">
        <w:rPr>
          <w:lang w:val="bg-BG"/>
        </w:rPr>
        <w:t xml:space="preserve"> </w:t>
      </w:r>
      <w:r w:rsidRPr="00F166E0">
        <w:rPr>
          <w:sz w:val="20"/>
          <w:lang w:val="bg-BG"/>
        </w:rPr>
        <w:t>Тези препоръки са съобразени също с критериите, които се използват при подбора на проекти, в т.ч. критериите за допустимост и качество от гледна точка на въздействие върху околната среда.</w:t>
      </w:r>
    </w:p>
  </w:footnote>
  <w:footnote w:id="7">
    <w:p w:rsidR="005E6688" w:rsidRPr="00BD6CAD" w:rsidRDefault="005E6688" w:rsidP="00A66250">
      <w:pPr>
        <w:pStyle w:val="FootnoteText"/>
        <w:spacing w:before="0"/>
        <w:rPr>
          <w:sz w:val="20"/>
          <w:lang w:val="ru-RU"/>
        </w:rPr>
      </w:pPr>
      <w:r>
        <w:rPr>
          <w:rStyle w:val="FootnoteReference"/>
          <w:lang w:val="bg-BG"/>
        </w:rPr>
        <w:footnoteRef/>
      </w:r>
      <w:r w:rsidRPr="0007030F">
        <w:rPr>
          <w:lang w:val="bg-BG"/>
        </w:rPr>
        <w:t xml:space="preserve"> </w:t>
      </w:r>
      <w:r>
        <w:rPr>
          <w:lang w:val="bg-BG"/>
        </w:rPr>
        <w:t xml:space="preserve"> </w:t>
      </w:r>
      <w:r>
        <w:rPr>
          <w:sz w:val="20"/>
          <w:lang w:val="bg-BG"/>
        </w:rPr>
        <w:t>Както е установено в Доклада за обхвата</w:t>
      </w:r>
    </w:p>
  </w:footnote>
  <w:footnote w:id="8">
    <w:p w:rsidR="005E6688" w:rsidRPr="00F044B8" w:rsidRDefault="005E6688" w:rsidP="00FE19D0">
      <w:pPr>
        <w:suppressAutoHyphens/>
        <w:spacing w:before="0" w:after="120"/>
        <w:rPr>
          <w:rFonts w:cs="Arial"/>
          <w:szCs w:val="22"/>
          <w:lang w:val="ro-RO" w:eastAsia="en-US"/>
        </w:rPr>
      </w:pPr>
      <w:r>
        <w:rPr>
          <w:rStyle w:val="FootnoteReference"/>
        </w:rPr>
        <w:footnoteRef/>
      </w:r>
      <w:r w:rsidRPr="003A710F">
        <w:t xml:space="preserve"> </w:t>
      </w:r>
      <w:r w:rsidRPr="00B80091">
        <w:rPr>
          <w:sz w:val="20"/>
        </w:rPr>
        <w:t>Както е установено в Доклада за обхвата:</w:t>
      </w:r>
      <w:r w:rsidRPr="00B80091">
        <w:rPr>
          <w:rFonts w:eastAsia="Arial" w:cs="Arial"/>
          <w:b/>
          <w:sz w:val="20"/>
        </w:rPr>
        <w:t xml:space="preserve"> Министерство на околната среда и водите; Министерство на здравеопазването; Регионална инспекция по околната среда и водите (Благоевград); </w:t>
      </w:r>
      <w:proofErr w:type="spellStart"/>
      <w:r w:rsidRPr="00B80091">
        <w:rPr>
          <w:rFonts w:eastAsia="Arial" w:cs="Arial"/>
          <w:b/>
          <w:sz w:val="20"/>
        </w:rPr>
        <w:t>Басейнова</w:t>
      </w:r>
      <w:proofErr w:type="spellEnd"/>
      <w:r w:rsidRPr="00B80091">
        <w:rPr>
          <w:rFonts w:eastAsia="Arial" w:cs="Arial"/>
          <w:b/>
          <w:sz w:val="20"/>
        </w:rPr>
        <w:t xml:space="preserve"> дирекция </w:t>
      </w:r>
      <w:proofErr w:type="spellStart"/>
      <w:r w:rsidRPr="00B80091">
        <w:rPr>
          <w:rFonts w:eastAsia="Arial" w:cs="Arial"/>
          <w:b/>
          <w:sz w:val="20"/>
        </w:rPr>
        <w:t>Западнобеломорски</w:t>
      </w:r>
      <w:proofErr w:type="spellEnd"/>
      <w:r w:rsidRPr="00B80091">
        <w:rPr>
          <w:rFonts w:eastAsia="Arial" w:cs="Arial"/>
          <w:b/>
          <w:sz w:val="20"/>
        </w:rPr>
        <w:t xml:space="preserve"> район.</w:t>
      </w:r>
      <w:r w:rsidRPr="00B80091">
        <w:t xml:space="preserve"> </w:t>
      </w:r>
      <w:r w:rsidRPr="00B80091">
        <w:rPr>
          <w:rFonts w:eastAsia="Arial" w:cs="Arial"/>
          <w:sz w:val="20"/>
        </w:rPr>
        <w:t>В Бившата югославска република Македония: Министерство на околната среда и физическото планиране.</w:t>
      </w:r>
      <w:r w:rsidRPr="00B80091">
        <w:t xml:space="preserve"> </w:t>
      </w:r>
    </w:p>
    <w:p w:rsidR="005E6688" w:rsidRPr="003A710F" w:rsidRDefault="005E6688" w:rsidP="00FE19D0">
      <w:pPr>
        <w:pStyle w:val="FootnoteText"/>
        <w:rPr>
          <w:lang w:val="ro-RO"/>
        </w:rPr>
      </w:pPr>
    </w:p>
  </w:footnote>
  <w:footnote w:id="9">
    <w:p w:rsidR="005E6688" w:rsidRPr="00BD6CAD" w:rsidRDefault="005E6688" w:rsidP="00F45358">
      <w:pPr>
        <w:autoSpaceDE w:val="0"/>
        <w:autoSpaceDN w:val="0"/>
        <w:adjustRightInd w:val="0"/>
        <w:spacing w:before="0"/>
        <w:rPr>
          <w:rFonts w:ascii="ArialMT" w:hAnsi="ArialMT" w:cs="ArialMT"/>
          <w:szCs w:val="22"/>
          <w:lang w:val="ru-RU"/>
        </w:rPr>
      </w:pPr>
      <w:r w:rsidRPr="00BF24B0">
        <w:rPr>
          <w:rStyle w:val="FootnoteReference"/>
        </w:rPr>
        <w:footnoteRef/>
      </w:r>
      <w:r w:rsidRPr="00BF24B0">
        <w:t xml:space="preserve"> </w:t>
      </w:r>
      <w:r w:rsidRPr="00BF24B0">
        <w:rPr>
          <w:rFonts w:ascii="ArialMT" w:hAnsi="ArialMT" w:cs="ArialMT"/>
          <w:sz w:val="20"/>
        </w:rPr>
        <w:t>Стратегическата насоченост допълнително отразява връзката на възможните дейности с ТГС.</w:t>
      </w:r>
    </w:p>
  </w:footnote>
  <w:footnote w:id="10">
    <w:p w:rsidR="005E6688" w:rsidRPr="00BD6CAD" w:rsidRDefault="005E6688" w:rsidP="00F45358">
      <w:pPr>
        <w:pStyle w:val="FootnoteText"/>
        <w:spacing w:before="0"/>
        <w:rPr>
          <w:lang w:val="ru-RU"/>
        </w:rPr>
      </w:pPr>
      <w:r>
        <w:rPr>
          <w:rStyle w:val="FootnoteReference"/>
          <w:lang w:val="bg-BG"/>
        </w:rPr>
        <w:footnoteRef/>
      </w:r>
      <w:r w:rsidRPr="00803FA7">
        <w:rPr>
          <w:lang w:val="bg-BG"/>
        </w:rPr>
        <w:t xml:space="preserve"> </w:t>
      </w:r>
      <w:r>
        <w:rPr>
          <w:rFonts w:cs="Arial"/>
          <w:sz w:val="18"/>
          <w:lang w:val="bg-BG" w:eastAsia="it-IT"/>
        </w:rPr>
        <w:t>Вж. параграф 3.4 за повече документи.</w:t>
      </w:r>
    </w:p>
  </w:footnote>
  <w:footnote w:id="11">
    <w:p w:rsidR="005E6688" w:rsidRPr="00BD6CAD" w:rsidRDefault="005E6688" w:rsidP="00F45358">
      <w:pPr>
        <w:shd w:val="clear" w:color="auto" w:fill="FFFFFF"/>
        <w:spacing w:before="0"/>
        <w:rPr>
          <w:rFonts w:cs="Arial"/>
          <w:sz w:val="18"/>
          <w:lang w:val="ru-RU"/>
        </w:rPr>
      </w:pPr>
      <w:r>
        <w:rPr>
          <w:rStyle w:val="FootnoteReference"/>
        </w:rPr>
        <w:footnoteRef/>
      </w:r>
      <w:r w:rsidRPr="00803FA7">
        <w:t xml:space="preserve">  </w:t>
      </w:r>
      <w:r w:rsidRPr="0020012F">
        <w:rPr>
          <w:rFonts w:cs="Arial"/>
          <w:sz w:val="18"/>
        </w:rPr>
        <w:t>В тази стратегия на Съюза са заложени три взаимно допълващи се приоритета:</w:t>
      </w:r>
    </w:p>
    <w:p w:rsidR="005E6688" w:rsidRPr="00BD6CAD" w:rsidRDefault="005E6688" w:rsidP="00F952A7">
      <w:pPr>
        <w:pStyle w:val="ListParagraph"/>
        <w:numPr>
          <w:ilvl w:val="0"/>
          <w:numId w:val="20"/>
        </w:numPr>
        <w:shd w:val="clear" w:color="auto" w:fill="FFFFFF"/>
        <w:spacing w:before="0"/>
        <w:ind w:left="426" w:hanging="349"/>
        <w:jc w:val="both"/>
        <w:rPr>
          <w:rFonts w:cs="Arial"/>
          <w:sz w:val="18"/>
          <w:lang w:val="ru-RU" w:eastAsia="it-IT"/>
        </w:rPr>
      </w:pPr>
      <w:r w:rsidRPr="00803FA7">
        <w:rPr>
          <w:rFonts w:cs="Arial"/>
          <w:sz w:val="18"/>
          <w:lang w:val="bg-BG" w:eastAsia="it-IT"/>
        </w:rPr>
        <w:t>Интелигентен растеж — изграждане на икономика, основаваща се на знания и иновации;</w:t>
      </w:r>
    </w:p>
    <w:p w:rsidR="005E6688" w:rsidRPr="00BD6CAD" w:rsidRDefault="005E6688" w:rsidP="00F952A7">
      <w:pPr>
        <w:pStyle w:val="ListParagraph"/>
        <w:numPr>
          <w:ilvl w:val="0"/>
          <w:numId w:val="20"/>
        </w:numPr>
        <w:shd w:val="clear" w:color="auto" w:fill="FFFFFF"/>
        <w:spacing w:before="0"/>
        <w:ind w:left="426" w:hanging="349"/>
        <w:jc w:val="both"/>
        <w:rPr>
          <w:rFonts w:cs="Arial"/>
          <w:sz w:val="18"/>
          <w:lang w:val="ru-RU" w:eastAsia="it-IT"/>
        </w:rPr>
      </w:pPr>
      <w:r w:rsidRPr="00803FA7">
        <w:rPr>
          <w:rFonts w:cs="Arial"/>
          <w:sz w:val="18"/>
          <w:lang w:val="bg-BG" w:eastAsia="it-IT"/>
        </w:rPr>
        <w:t>Устойчив растеж — насърчаване на по-екологична и по-конкурентоспособна икономика с по-ефективно използване на ресурсите;</w:t>
      </w:r>
    </w:p>
    <w:p w:rsidR="005E6688" w:rsidRPr="00BD6CAD" w:rsidRDefault="005E6688" w:rsidP="00F952A7">
      <w:pPr>
        <w:pStyle w:val="ListParagraph"/>
        <w:numPr>
          <w:ilvl w:val="0"/>
          <w:numId w:val="20"/>
        </w:numPr>
        <w:shd w:val="clear" w:color="auto" w:fill="FFFFFF"/>
        <w:spacing w:before="0"/>
        <w:ind w:left="426" w:hanging="349"/>
        <w:jc w:val="both"/>
        <w:rPr>
          <w:rFonts w:cs="Arial"/>
          <w:sz w:val="18"/>
          <w:lang w:val="ru-RU" w:eastAsia="it-IT"/>
        </w:rPr>
      </w:pPr>
      <w:r w:rsidRPr="00803FA7">
        <w:rPr>
          <w:rFonts w:cs="Arial"/>
          <w:sz w:val="18"/>
          <w:lang w:val="bg-BG" w:eastAsia="it-IT"/>
        </w:rPr>
        <w:t>Приобщаващ растеж — насърчаване на икономика с високи нива на заетост, която да създава условия за социално и териториално сближаване.</w:t>
      </w:r>
    </w:p>
  </w:footnote>
  <w:footnote w:id="12">
    <w:p w:rsidR="005E6688" w:rsidRPr="00BD6CAD" w:rsidRDefault="005E6688" w:rsidP="00F45358">
      <w:pPr>
        <w:spacing w:before="0"/>
        <w:ind w:left="142" w:hanging="142"/>
        <w:rPr>
          <w:rFonts w:cs="Arial"/>
          <w:sz w:val="18"/>
          <w:lang w:val="ru-RU"/>
        </w:rPr>
      </w:pPr>
      <w:r>
        <w:rPr>
          <w:rStyle w:val="FootnoteReference"/>
        </w:rPr>
        <w:footnoteRef/>
      </w:r>
      <w:r w:rsidRPr="00A20195">
        <w:t xml:space="preserve"> </w:t>
      </w:r>
      <w:r w:rsidRPr="00DD0620">
        <w:rPr>
          <w:rFonts w:cs="Arial"/>
          <w:sz w:val="18"/>
        </w:rPr>
        <w:t>Регламент (ЕС) №1299/2013 на ЕП и на Съвета от 17 декември 2013 г.</w:t>
      </w:r>
    </w:p>
  </w:footnote>
  <w:footnote w:id="13">
    <w:p w:rsidR="005E6688" w:rsidRPr="00BD6CAD" w:rsidRDefault="005E6688" w:rsidP="00F45358">
      <w:pPr>
        <w:spacing w:before="0"/>
        <w:ind w:left="142" w:hanging="142"/>
        <w:rPr>
          <w:rFonts w:cs="Arial"/>
          <w:sz w:val="18"/>
          <w:lang w:val="ru-RU"/>
        </w:rPr>
      </w:pPr>
      <w:r w:rsidRPr="00803FA7">
        <w:rPr>
          <w:rStyle w:val="FootnoteReference"/>
          <w:szCs w:val="22"/>
        </w:rPr>
        <w:footnoteRef/>
      </w:r>
      <w:r w:rsidRPr="00DD0620">
        <w:rPr>
          <w:rFonts w:cs="Arial"/>
          <w:sz w:val="18"/>
        </w:rPr>
        <w:t xml:space="preserve">  Регламент (ЕС) №231/2014 на ЕП и на Съвета от 11 март 2014 г.</w:t>
      </w:r>
    </w:p>
  </w:footnote>
  <w:footnote w:id="14">
    <w:p w:rsidR="005E6688" w:rsidRPr="00BD6CAD" w:rsidRDefault="005E6688" w:rsidP="00F45358">
      <w:pPr>
        <w:autoSpaceDE w:val="0"/>
        <w:autoSpaceDN w:val="0"/>
        <w:adjustRightInd w:val="0"/>
        <w:spacing w:before="0"/>
        <w:rPr>
          <w:rFonts w:cs="Arial"/>
          <w:sz w:val="18"/>
          <w:lang w:val="ru-RU"/>
        </w:rPr>
      </w:pPr>
      <w:r>
        <w:rPr>
          <w:rStyle w:val="FootnoteReference"/>
        </w:rPr>
        <w:footnoteRef/>
      </w:r>
      <w:r w:rsidRPr="00803FA7">
        <w:t xml:space="preserve"> </w:t>
      </w:r>
      <w:r w:rsidRPr="00990FD6">
        <w:rPr>
          <w:rFonts w:cs="Arial"/>
          <w:sz w:val="18"/>
        </w:rPr>
        <w:t xml:space="preserve">Документът посочва, в Приложение II, редица характеристики на </w:t>
      </w:r>
      <w:r w:rsidR="004D506F" w:rsidRPr="00990FD6">
        <w:rPr>
          <w:rFonts w:cs="Arial"/>
          <w:sz w:val="18"/>
        </w:rPr>
        <w:t>транснационалното</w:t>
      </w:r>
      <w:r w:rsidRPr="00990FD6">
        <w:rPr>
          <w:rFonts w:cs="Arial"/>
          <w:sz w:val="18"/>
        </w:rPr>
        <w:t xml:space="preserve"> и трансграничното сътрудничество. Трансграничното сътрудничество, по-конкретно, се отличава с някои черти, които могат да бъдат обобщени така: обхваща големи територии с много разнородни региони и често противоречиви интереси; ограничени бюджети по отношение на обхвата на територия, население и срокове, които често противоречат на обхвата и целите на инициативите за сътрудничество; ограничена способност за преки инвестиционни въздействия, действие в допълнение към основни програми; предимно неосезаеми резултати.</w:t>
      </w:r>
    </w:p>
  </w:footnote>
  <w:footnote w:id="15">
    <w:p w:rsidR="005E6688" w:rsidRPr="00BD6CAD" w:rsidRDefault="005E6688" w:rsidP="00F45358">
      <w:pPr>
        <w:autoSpaceDE w:val="0"/>
        <w:autoSpaceDN w:val="0"/>
        <w:adjustRightInd w:val="0"/>
        <w:spacing w:before="0"/>
        <w:rPr>
          <w:rStyle w:val="FootnoteReference"/>
          <w:rFonts w:ascii="ArialMT" w:hAnsi="ArialMT" w:cs="ArialMT"/>
          <w:sz w:val="20"/>
          <w:lang w:val="ru-RU"/>
        </w:rPr>
      </w:pPr>
      <w:r w:rsidRPr="00803FA7">
        <w:rPr>
          <w:rStyle w:val="FootnoteReference"/>
          <w:szCs w:val="22"/>
        </w:rPr>
        <w:footnoteRef/>
      </w:r>
      <w:r w:rsidRPr="00803FA7">
        <w:rPr>
          <w:szCs w:val="22"/>
        </w:rPr>
        <w:t xml:space="preserve"> </w:t>
      </w:r>
      <w:r w:rsidRPr="006350D8">
        <w:rPr>
          <w:rFonts w:cs="Arial"/>
          <w:sz w:val="18"/>
          <w:szCs w:val="18"/>
        </w:rPr>
        <w:t>Проект на Споразумение за партньорство на Република България, очертаващо помощта от европейските структурни и инвестиционни фондове за периода 2014-2020 г., представено на ЕК през април 2014 г.</w:t>
      </w:r>
      <w:r w:rsidRPr="00803FA7">
        <w:rPr>
          <w:rFonts w:ascii="ArialMT" w:hAnsi="ArialMT" w:cs="ArialMT"/>
          <w:sz w:val="18"/>
          <w:szCs w:val="18"/>
        </w:rPr>
        <w:t xml:space="preserve"> Споразумението за партньорство между България и Европейската комисия определя като основни приоритетни области за сътрудничество: опазването на околната среда, насърчаването и развитието на природното и културното наследство, туризъм и образование и социална инфраструктура, със специален акцент върху насърчаването на заетостта, мобилността на работната ръка и намаляването на бедността.</w:t>
      </w:r>
    </w:p>
  </w:footnote>
  <w:footnote w:id="16">
    <w:p w:rsidR="005E6688" w:rsidRPr="00BD6CAD" w:rsidRDefault="005E6688" w:rsidP="00F45358">
      <w:pPr>
        <w:pStyle w:val="FootnoteText"/>
        <w:spacing w:before="0" w:after="40"/>
        <w:ind w:left="142" w:hanging="142"/>
        <w:jc w:val="both"/>
        <w:rPr>
          <w:rFonts w:cs="Arial"/>
          <w:sz w:val="18"/>
          <w:szCs w:val="22"/>
          <w:lang w:val="ru-RU" w:eastAsia="en-US"/>
        </w:rPr>
      </w:pPr>
      <w:r>
        <w:rPr>
          <w:rStyle w:val="FootnoteReference"/>
          <w:lang w:val="bg-BG"/>
        </w:rPr>
        <w:footnoteRef/>
      </w:r>
      <w:r w:rsidRPr="00DD0620">
        <w:rPr>
          <w:lang w:val="bg-BG"/>
        </w:rPr>
        <w:t xml:space="preserve"> </w:t>
      </w:r>
      <w:r w:rsidRPr="00DD0620">
        <w:rPr>
          <w:rFonts w:cs="Arial"/>
          <w:sz w:val="18"/>
          <w:szCs w:val="22"/>
          <w:lang w:val="bg-BG" w:eastAsia="en-US"/>
        </w:rPr>
        <w:t>Проект на Документ за стратегия за страната през 2014-2020 г. за помощта от ЕС за Бившата югославска република Македония, ЕВРОПЕЙСКА КОМИСИЯ, Декември 2013 г., (</w:t>
      </w:r>
      <w:proofErr w:type="spellStart"/>
      <w:r w:rsidRPr="00DD0620">
        <w:rPr>
          <w:rFonts w:cs="Arial"/>
          <w:sz w:val="18"/>
          <w:szCs w:val="22"/>
          <w:lang w:val="bg-BG" w:eastAsia="en-US"/>
        </w:rPr>
        <w:t>Ares</w:t>
      </w:r>
      <w:proofErr w:type="spellEnd"/>
      <w:r w:rsidRPr="00DD0620">
        <w:rPr>
          <w:rFonts w:cs="Arial"/>
          <w:sz w:val="18"/>
          <w:szCs w:val="22"/>
          <w:lang w:val="bg-BG" w:eastAsia="en-US"/>
        </w:rPr>
        <w:t>(2013)3786995-20/12/2013).</w:t>
      </w:r>
    </w:p>
  </w:footnote>
  <w:footnote w:id="17">
    <w:p w:rsidR="005E6688" w:rsidRPr="00BD6CAD" w:rsidRDefault="005E6688" w:rsidP="00F45358">
      <w:pPr>
        <w:pStyle w:val="FootnoteText"/>
        <w:spacing w:before="0"/>
        <w:rPr>
          <w:lang w:val="ru-RU"/>
        </w:rPr>
      </w:pPr>
      <w:r>
        <w:rPr>
          <w:rStyle w:val="FootnoteReference"/>
          <w:lang w:val="bg-BG"/>
        </w:rPr>
        <w:footnoteRef/>
      </w:r>
      <w:r w:rsidRPr="00786522">
        <w:rPr>
          <w:lang w:val="bg-BG"/>
        </w:rPr>
        <w:t xml:space="preserve"> </w:t>
      </w:r>
      <w:r w:rsidRPr="00B72B76">
        <w:rPr>
          <w:rFonts w:ascii="ArialMT" w:hAnsi="ArialMT" w:cs="ArialMT"/>
          <w:sz w:val="20"/>
          <w:lang w:val="bg-BG" w:eastAsia="it-IT"/>
        </w:rPr>
        <w:t>10% от общата сума ще се предостави като „Техническа помощ“.</w:t>
      </w:r>
    </w:p>
  </w:footnote>
  <w:footnote w:id="18">
    <w:p w:rsidR="005E6688" w:rsidRPr="00BD6CAD" w:rsidRDefault="005E6688" w:rsidP="00E57B02">
      <w:pPr>
        <w:pStyle w:val="FootnoteText"/>
        <w:spacing w:before="0"/>
        <w:rPr>
          <w:sz w:val="20"/>
          <w:lang w:val="ru-RU"/>
        </w:rPr>
      </w:pPr>
      <w:r>
        <w:rPr>
          <w:rStyle w:val="FootnoteReference"/>
          <w:lang w:val="bg-BG"/>
        </w:rPr>
        <w:footnoteRef/>
      </w:r>
      <w:r w:rsidRPr="00C834C5">
        <w:rPr>
          <w:lang w:val="bg-BG"/>
        </w:rPr>
        <w:t xml:space="preserve"> </w:t>
      </w:r>
      <w:r>
        <w:rPr>
          <w:sz w:val="20"/>
          <w:lang w:val="bg-BG"/>
        </w:rPr>
        <w:t>Както е представено в Проекта на ОП, версия 1.0 - юни 2014 г.</w:t>
      </w:r>
    </w:p>
  </w:footnote>
  <w:footnote w:id="19">
    <w:p w:rsidR="005E6688" w:rsidRPr="00BD6CAD" w:rsidRDefault="005E6688" w:rsidP="00F45358">
      <w:pPr>
        <w:pStyle w:val="FootnoteText"/>
        <w:spacing w:before="0"/>
        <w:jc w:val="both"/>
        <w:rPr>
          <w:lang w:val="ru-RU"/>
        </w:rPr>
      </w:pPr>
      <w:r>
        <w:rPr>
          <w:rStyle w:val="FootnoteReference"/>
          <w:lang w:val="bg-BG"/>
        </w:rPr>
        <w:footnoteRef/>
      </w:r>
      <w:r w:rsidRPr="006F7CA1">
        <w:rPr>
          <w:lang w:val="bg-BG"/>
        </w:rPr>
        <w:t xml:space="preserve"> </w:t>
      </w:r>
      <w:r w:rsidRPr="006F7CA1">
        <w:rPr>
          <w:sz w:val="20"/>
          <w:lang w:val="bg-BG"/>
        </w:rPr>
        <w:t xml:space="preserve">Съгласно член 39(1), Подбор на операции, от Регламент за изпълнение (ЕС) № 447/214 на Комисията от 2 май 2014 година относно специфичните правила за изпълнение на Регламент (ЕС) № 231/2014 на Европейския парламент и на Съвета за създаване на Инструмент за предприсъединителна помощ (ИПП II) , </w:t>
      </w:r>
    </w:p>
  </w:footnote>
  <w:footnote w:id="20">
    <w:p w:rsidR="005E6688" w:rsidRPr="00BD6CAD" w:rsidRDefault="005E6688" w:rsidP="00F45358">
      <w:pPr>
        <w:pStyle w:val="FootnoteText"/>
        <w:jc w:val="both"/>
        <w:rPr>
          <w:sz w:val="20"/>
          <w:lang w:val="ru-RU"/>
        </w:rPr>
      </w:pPr>
      <w:r w:rsidRPr="002300E0">
        <w:rPr>
          <w:rStyle w:val="FootnoteReference"/>
          <w:sz w:val="20"/>
          <w:lang w:val="bg-BG"/>
        </w:rPr>
        <w:footnoteRef/>
      </w:r>
      <w:r w:rsidRPr="006F7CA1">
        <w:rPr>
          <w:sz w:val="20"/>
          <w:lang w:val="bg-BG"/>
        </w:rPr>
        <w:t xml:space="preserve"> Тези примери за дейности са неизчерпателен списък, който илюстрира обхвата на възможните дейности по този Тематичен приоритет. Действията могат да бъдат два вида: меки мерки и инвестиционни мерки.</w:t>
      </w:r>
    </w:p>
  </w:footnote>
  <w:footnote w:id="21">
    <w:p w:rsidR="005E6688" w:rsidRPr="00BD6CAD" w:rsidRDefault="005E6688" w:rsidP="00F45358">
      <w:pPr>
        <w:pStyle w:val="FootnoteText"/>
        <w:rPr>
          <w:lang w:val="ru-RU"/>
        </w:rPr>
      </w:pPr>
      <w:r>
        <w:rPr>
          <w:rStyle w:val="FootnoteReference"/>
          <w:lang w:val="bg-BG"/>
        </w:rPr>
        <w:footnoteRef/>
      </w:r>
      <w:r w:rsidRPr="006F7CA1">
        <w:rPr>
          <w:lang w:val="bg-BG"/>
        </w:rPr>
        <w:t xml:space="preserve"> </w:t>
      </w:r>
      <w:r w:rsidRPr="006F7CA1">
        <w:rPr>
          <w:sz w:val="20"/>
          <w:lang w:val="bg-BG"/>
        </w:rPr>
        <w:t>Тези примери за дейности са неизчерпателен списък, който илюстрира обхвата на възможните дейности по този Тематичен приоритет. Действията могат да бъдат два вида: меки мерки и инвестиционни мерки.</w:t>
      </w:r>
    </w:p>
  </w:footnote>
  <w:footnote w:id="22">
    <w:p w:rsidR="005E6688" w:rsidRPr="00BD6CAD" w:rsidRDefault="005E6688" w:rsidP="00F45358">
      <w:pPr>
        <w:pStyle w:val="FootnoteText"/>
        <w:rPr>
          <w:lang w:val="ru-RU"/>
        </w:rPr>
      </w:pPr>
      <w:r>
        <w:rPr>
          <w:rStyle w:val="FootnoteReference"/>
          <w:lang w:val="bg-BG"/>
        </w:rPr>
        <w:footnoteRef/>
      </w:r>
      <w:r w:rsidRPr="006F7CA1">
        <w:rPr>
          <w:lang w:val="bg-BG"/>
        </w:rPr>
        <w:t xml:space="preserve"> </w:t>
      </w:r>
      <w:r w:rsidRPr="006F7CA1">
        <w:rPr>
          <w:sz w:val="20"/>
          <w:lang w:val="bg-BG"/>
        </w:rPr>
        <w:t>Тези примери за дейности са неизчерпателен списък, който илюстрира обхвата на възможните дейности по този Тематичен приоритет. В този случай всички дейности се разглеждат като меки мерки.</w:t>
      </w:r>
    </w:p>
  </w:footnote>
  <w:footnote w:id="23">
    <w:p w:rsidR="005E6688" w:rsidRPr="00BD6CAD" w:rsidRDefault="005E6688" w:rsidP="004F45F0">
      <w:pPr>
        <w:pStyle w:val="FootnoteText"/>
        <w:jc w:val="both"/>
        <w:rPr>
          <w:sz w:val="18"/>
          <w:szCs w:val="16"/>
          <w:lang w:val="ru-RU"/>
        </w:rPr>
      </w:pPr>
      <w:r w:rsidRPr="006B3667">
        <w:rPr>
          <w:rStyle w:val="FootnoteReference"/>
          <w:sz w:val="18"/>
          <w:szCs w:val="16"/>
          <w:lang w:val="bg-BG"/>
        </w:rPr>
        <w:footnoteRef/>
      </w:r>
      <w:r w:rsidRPr="00DD2A5D">
        <w:rPr>
          <w:sz w:val="18"/>
          <w:szCs w:val="16"/>
          <w:lang w:val="bg-BG"/>
        </w:rPr>
        <w:t xml:space="preserve"> Вж. EU COM(2013</w:t>
      </w:r>
      <w:r>
        <w:rPr>
          <w:sz w:val="18"/>
          <w:szCs w:val="16"/>
          <w:lang w:val="bg-BG"/>
        </w:rPr>
        <w:t>): Директива за местообитанията</w:t>
      </w:r>
    </w:p>
  </w:footnote>
  <w:footnote w:id="24">
    <w:p w:rsidR="005E6688" w:rsidRPr="00BD6CAD" w:rsidRDefault="005E6688" w:rsidP="00A85795">
      <w:pPr>
        <w:pStyle w:val="FootnoteText"/>
        <w:spacing w:before="0"/>
        <w:rPr>
          <w:rFonts w:cs="Arial"/>
          <w:b/>
          <w:sz w:val="20"/>
          <w:lang w:val="ru-RU"/>
        </w:rPr>
      </w:pPr>
      <w:r w:rsidRPr="00D30C6B">
        <w:rPr>
          <w:rStyle w:val="FootnoteReference"/>
          <w:rFonts w:cs="Arial"/>
          <w:b/>
          <w:sz w:val="20"/>
          <w:lang w:val="bg-BG"/>
        </w:rPr>
        <w:footnoteRef/>
      </w:r>
      <w:r w:rsidRPr="00C53F9F">
        <w:rPr>
          <w:rStyle w:val="Strong"/>
          <w:rFonts w:cs="Arial"/>
          <w:b w:val="0"/>
          <w:sz w:val="20"/>
          <w:lang w:val="bg-BG"/>
        </w:rPr>
        <w:t xml:space="preserve"> Съгласно определението от регламент 1299/2013.</w:t>
      </w:r>
    </w:p>
  </w:footnote>
  <w:footnote w:id="25">
    <w:p w:rsidR="005E6688" w:rsidRPr="00BD6CAD" w:rsidRDefault="005E6688" w:rsidP="004A4021">
      <w:pPr>
        <w:pStyle w:val="FootnoteText"/>
        <w:spacing w:before="0"/>
        <w:jc w:val="both"/>
        <w:rPr>
          <w:sz w:val="20"/>
          <w:lang w:val="ru-RU"/>
        </w:rPr>
      </w:pPr>
      <w:r w:rsidRPr="002F0FE2">
        <w:rPr>
          <w:rStyle w:val="FootnoteReference"/>
          <w:rFonts w:cs="Arial"/>
          <w:sz w:val="20"/>
          <w:lang w:val="bg-BG"/>
        </w:rPr>
        <w:footnoteRef/>
      </w:r>
      <w:r w:rsidRPr="002F0FE2">
        <w:rPr>
          <w:rFonts w:cs="Arial"/>
          <w:sz w:val="20"/>
          <w:lang w:val="bg-BG"/>
        </w:rPr>
        <w:t xml:space="preserve"> Предварителна оценка на Програмата за ТГС ИПП България - Бивша югославска република Македония, Окончателен доклад - ПРОЕКТ, 30 юни 2014 г.</w:t>
      </w:r>
    </w:p>
  </w:footnote>
  <w:footnote w:id="26">
    <w:p w:rsidR="005E6688" w:rsidRPr="00BD6CAD" w:rsidRDefault="005E6688" w:rsidP="005452D2">
      <w:pPr>
        <w:autoSpaceDE w:val="0"/>
        <w:autoSpaceDN w:val="0"/>
        <w:adjustRightInd w:val="0"/>
        <w:spacing w:before="0"/>
        <w:rPr>
          <w:rStyle w:val="FootnoteReference"/>
          <w:rFonts w:cs="Arial"/>
          <w:sz w:val="20"/>
          <w:lang w:val="ru-RU"/>
        </w:rPr>
      </w:pPr>
      <w:r w:rsidRPr="002F0FE2">
        <w:rPr>
          <w:rStyle w:val="FootnoteReference"/>
          <w:rFonts w:cs="Arial"/>
          <w:sz w:val="20"/>
        </w:rPr>
        <w:footnoteRef/>
      </w:r>
      <w:r w:rsidRPr="002F0FE2">
        <w:rPr>
          <w:rFonts w:cs="Arial"/>
          <w:sz w:val="20"/>
        </w:rPr>
        <w:t xml:space="preserve"> Проект на Споразумение за партньорство на Република България, очертаващо помощта от европейските структурни и инвестиционни фондове за периода 2014-2020 г., представено на ЕК през април 2014 г.</w:t>
      </w:r>
    </w:p>
  </w:footnote>
  <w:footnote w:id="27">
    <w:p w:rsidR="005E6688" w:rsidRPr="00BD6CAD" w:rsidRDefault="005E6688" w:rsidP="005452D2">
      <w:pPr>
        <w:pStyle w:val="FootnoteText"/>
        <w:spacing w:before="0"/>
        <w:ind w:left="142" w:hanging="142"/>
        <w:jc w:val="both"/>
        <w:rPr>
          <w:rFonts w:cs="Arial"/>
          <w:sz w:val="20"/>
          <w:lang w:val="ru-RU"/>
        </w:rPr>
      </w:pPr>
      <w:r w:rsidRPr="002F0FE2">
        <w:rPr>
          <w:rStyle w:val="FootnoteReference"/>
          <w:rFonts w:cs="Arial"/>
          <w:sz w:val="20"/>
          <w:lang w:val="bg-BG"/>
        </w:rPr>
        <w:footnoteRef/>
      </w:r>
      <w:r w:rsidRPr="002F0FE2">
        <w:rPr>
          <w:rFonts w:cs="Arial"/>
          <w:sz w:val="20"/>
          <w:lang w:val="bg-BG"/>
        </w:rPr>
        <w:t xml:space="preserve"> Проект на Документ за стратегия за страната през 2014-2020 г. за помощта от ЕС за Бившата югославска република Македония, ЕВРОПЕЙСКАКОМИСИЯ, Декември 2013 г, (</w:t>
      </w:r>
      <w:proofErr w:type="spellStart"/>
      <w:r w:rsidRPr="002F0FE2">
        <w:rPr>
          <w:rFonts w:cs="Arial"/>
          <w:sz w:val="20"/>
          <w:lang w:val="bg-BG"/>
        </w:rPr>
        <w:t>Ares</w:t>
      </w:r>
      <w:proofErr w:type="spellEnd"/>
      <w:r w:rsidRPr="002F0FE2">
        <w:rPr>
          <w:rFonts w:cs="Arial"/>
          <w:sz w:val="20"/>
          <w:lang w:val="bg-BG"/>
        </w:rPr>
        <w:t>(2013)3786995-20/12/2013).</w:t>
      </w:r>
    </w:p>
  </w:footnote>
  <w:footnote w:id="28">
    <w:p w:rsidR="005E6688" w:rsidRPr="00BD6CAD" w:rsidRDefault="005E6688" w:rsidP="0050551D">
      <w:pPr>
        <w:pStyle w:val="FootnoteText"/>
        <w:spacing w:before="0"/>
        <w:jc w:val="both"/>
        <w:rPr>
          <w:lang w:val="ru-RU"/>
        </w:rPr>
      </w:pPr>
      <w:r>
        <w:rPr>
          <w:rStyle w:val="FootnoteReference"/>
          <w:lang w:val="bg-BG"/>
        </w:rPr>
        <w:footnoteRef/>
      </w:r>
      <w:r w:rsidRPr="009F2CE6">
        <w:rPr>
          <w:lang w:val="bg-BG"/>
        </w:rPr>
        <w:t xml:space="preserve"> </w:t>
      </w:r>
      <w:r>
        <w:rPr>
          <w:sz w:val="20"/>
          <w:lang w:val="bg-BG"/>
        </w:rPr>
        <w:t xml:space="preserve">Проблеми като „използване на </w:t>
      </w:r>
      <w:proofErr w:type="spellStart"/>
      <w:r>
        <w:rPr>
          <w:sz w:val="20"/>
          <w:lang w:val="bg-BG"/>
        </w:rPr>
        <w:t>възобновяеми</w:t>
      </w:r>
      <w:proofErr w:type="spellEnd"/>
      <w:r>
        <w:rPr>
          <w:sz w:val="20"/>
          <w:lang w:val="bg-BG"/>
        </w:rPr>
        <w:t xml:space="preserve"> енергийни източници“, „енергийна ефективност“, „приспособяване към изменението на климата“, „мобилност и транспорт“, „управление и превенция на отпадъците“, „управление на риска“, „устойчив туризъм“, „устойчиво използване на природните ресурси“ и „екологично образование и информиране по въпроси на околната среда“.</w:t>
      </w:r>
    </w:p>
  </w:footnote>
  <w:footnote w:id="29">
    <w:p w:rsidR="005E6688" w:rsidRPr="00BD6CAD" w:rsidRDefault="005E6688" w:rsidP="00031E58">
      <w:pPr>
        <w:spacing w:before="0"/>
        <w:rPr>
          <w:lang w:val="ru-RU"/>
        </w:rPr>
      </w:pPr>
      <w:r>
        <w:rPr>
          <w:rStyle w:val="FootnoteReference"/>
        </w:rPr>
        <w:footnoteRef/>
      </w:r>
      <w:r w:rsidRPr="004447BF">
        <w:t xml:space="preserve"> </w:t>
      </w:r>
      <w:r w:rsidRPr="004447BF">
        <w:rPr>
          <w:sz w:val="20"/>
        </w:rPr>
        <w:t xml:space="preserve">Включително основната </w:t>
      </w:r>
      <w:r w:rsidRPr="004447BF">
        <w:rPr>
          <w:b/>
          <w:sz w:val="20"/>
        </w:rPr>
        <w:t>водеща инициатива „Европа за ефективно използване на ресурсите“</w:t>
      </w:r>
      <w:r w:rsidRPr="004447BF">
        <w:rPr>
          <w:sz w:val="20"/>
        </w:rPr>
        <w:t xml:space="preserve">, целяща отвързване на икономическия растеж от използването на ресурсите, чрез намаляване въглеродната интензивност на икономиката, увеличаване използването на </w:t>
      </w:r>
      <w:proofErr w:type="spellStart"/>
      <w:r w:rsidRPr="004447BF">
        <w:rPr>
          <w:sz w:val="20"/>
        </w:rPr>
        <w:t>възобновяеми</w:t>
      </w:r>
      <w:proofErr w:type="spellEnd"/>
      <w:r w:rsidRPr="004447BF">
        <w:rPr>
          <w:sz w:val="20"/>
        </w:rPr>
        <w:t xml:space="preserve"> източници, модернизиране на транспортния сектор и насърчаване на енергийната ефективност.</w:t>
      </w:r>
    </w:p>
    <w:p w:rsidR="005E6688" w:rsidRPr="00BD6CAD" w:rsidRDefault="005E6688" w:rsidP="00031E58">
      <w:pPr>
        <w:pStyle w:val="FootnoteText"/>
        <w:rPr>
          <w:lang w:val="ru-RU"/>
        </w:rPr>
      </w:pPr>
    </w:p>
  </w:footnote>
  <w:footnote w:id="30">
    <w:p w:rsidR="005E6688" w:rsidRPr="00BD6CAD" w:rsidRDefault="005E6688" w:rsidP="002673F4">
      <w:pPr>
        <w:pStyle w:val="FootnoteText"/>
        <w:rPr>
          <w:lang w:val="ru-RU"/>
        </w:rPr>
      </w:pPr>
      <w:r>
        <w:rPr>
          <w:rStyle w:val="FootnoteReference"/>
          <w:lang w:val="bg-BG"/>
        </w:rPr>
        <w:footnoteRef/>
      </w:r>
      <w:r w:rsidRPr="001B4B4E">
        <w:rPr>
          <w:rFonts w:eastAsiaTheme="minorHAnsi" w:cs="Arial"/>
          <w:color w:val="000000"/>
          <w:sz w:val="20"/>
          <w:lang w:val="bg-BG" w:eastAsia="en-US"/>
        </w:rPr>
        <w:t xml:space="preserve"> „Нашата застраховка живот, нашият природен капитал: Стратегия на ЕС за биологичното разнообразие до 2020 г.“</w:t>
      </w:r>
    </w:p>
  </w:footnote>
  <w:footnote w:id="31">
    <w:p w:rsidR="005E6688" w:rsidRPr="00BD6CAD" w:rsidRDefault="005E6688" w:rsidP="00921D4E">
      <w:pPr>
        <w:pStyle w:val="FootnoteText"/>
        <w:jc w:val="both"/>
        <w:rPr>
          <w:lang w:val="ru-RU"/>
        </w:rPr>
      </w:pPr>
      <w:r>
        <w:rPr>
          <w:rStyle w:val="FootnoteReference"/>
          <w:lang w:val="bg-BG"/>
        </w:rPr>
        <w:footnoteRef/>
      </w:r>
      <w:r w:rsidRPr="00A56F83">
        <w:rPr>
          <w:lang w:val="bg-BG"/>
        </w:rPr>
        <w:t xml:space="preserve"> </w:t>
      </w:r>
      <w:r w:rsidRPr="00921D4E">
        <w:rPr>
          <w:rFonts w:eastAsiaTheme="minorHAnsi" w:cs="Arial"/>
          <w:color w:val="000000"/>
          <w:sz w:val="20"/>
          <w:lang w:val="bg-BG" w:eastAsia="en-US"/>
        </w:rPr>
        <w:t>От гледна точка на екологичния проблем Води, нито една международна конвенция няма отношение към Програмата.</w:t>
      </w:r>
    </w:p>
  </w:footnote>
  <w:footnote w:id="32">
    <w:p w:rsidR="005E6688" w:rsidRPr="00BD6CAD" w:rsidRDefault="005E6688" w:rsidP="007812C2">
      <w:pPr>
        <w:shd w:val="clear" w:color="auto" w:fill="FFFFFF"/>
        <w:spacing w:before="0"/>
        <w:rPr>
          <w:sz w:val="20"/>
          <w:lang w:val="ru-RU"/>
        </w:rPr>
      </w:pPr>
      <w:r>
        <w:rPr>
          <w:rStyle w:val="FootnoteReference"/>
        </w:rPr>
        <w:footnoteRef/>
      </w:r>
      <w:r>
        <w:t xml:space="preserve"> </w:t>
      </w:r>
      <w:hyperlink r:id="rId1" w:history="1"/>
      <w:hyperlink r:id="rId2" w:history="1"/>
      <w:r w:rsidRPr="00AC59E9">
        <w:rPr>
          <w:sz w:val="20"/>
        </w:rPr>
        <w:t xml:space="preserve">ДВК </w:t>
      </w:r>
      <w:r w:rsidR="004D506F" w:rsidRPr="00AC59E9">
        <w:rPr>
          <w:sz w:val="20"/>
        </w:rPr>
        <w:t>допълва</w:t>
      </w:r>
      <w:r w:rsidRPr="00AC59E9">
        <w:rPr>
          <w:sz w:val="20"/>
        </w:rPr>
        <w:t xml:space="preserve"> също другите екологични политики: i) Рамковата директива за водите, според която водите за къпане са идна от защитените зони; ii) Рамковата директива за морската стратегия (РСМС), к</w:t>
      </w:r>
      <w:r w:rsidR="00F8765E">
        <w:rPr>
          <w:sz w:val="20"/>
        </w:rPr>
        <w:t>ои</w:t>
      </w:r>
      <w:r w:rsidRPr="00AC59E9">
        <w:rPr>
          <w:sz w:val="20"/>
        </w:rPr>
        <w:t>то допринасят за достигането на „добро екологично състояние“ до 2020 г.</w:t>
      </w:r>
    </w:p>
    <w:p w:rsidR="005E6688" w:rsidRPr="00AC59E9" w:rsidRDefault="005E6688" w:rsidP="007812C2">
      <w:pPr>
        <w:pStyle w:val="FootnoteText"/>
        <w:rPr>
          <w:lang w:val="it-IT"/>
        </w:rPr>
      </w:pPr>
    </w:p>
  </w:footnote>
  <w:footnote w:id="33">
    <w:p w:rsidR="005E6688" w:rsidRPr="00BD6CAD" w:rsidRDefault="005E6688" w:rsidP="00EB7AF3">
      <w:pPr>
        <w:pStyle w:val="FootnoteText"/>
        <w:rPr>
          <w:lang w:val="ru-RU"/>
        </w:rPr>
      </w:pPr>
      <w:r>
        <w:rPr>
          <w:rStyle w:val="FootnoteReference"/>
          <w:lang w:val="bg-BG"/>
        </w:rPr>
        <w:footnoteRef/>
      </w:r>
      <w:r w:rsidRPr="009F2CE6">
        <w:rPr>
          <w:lang w:val="bg-BG"/>
        </w:rPr>
        <w:t xml:space="preserve"> </w:t>
      </w:r>
      <w:r w:rsidRPr="005F6815">
        <w:rPr>
          <w:sz w:val="20"/>
          <w:lang w:val="bg-BG"/>
        </w:rPr>
        <w:t>Прието с Регламент (ЕС) № 282/2014 от 11 март 2014 г.</w:t>
      </w:r>
    </w:p>
  </w:footnote>
  <w:footnote w:id="34">
    <w:p w:rsidR="005E6688" w:rsidRPr="00BD6CAD" w:rsidRDefault="005E6688" w:rsidP="001763DE">
      <w:pPr>
        <w:pStyle w:val="FootnoteText"/>
        <w:jc w:val="both"/>
        <w:rPr>
          <w:lang w:val="ru-RU"/>
        </w:rPr>
      </w:pPr>
      <w:r>
        <w:rPr>
          <w:rStyle w:val="FootnoteReference"/>
          <w:lang w:val="bg-BG"/>
        </w:rPr>
        <w:footnoteRef/>
      </w:r>
      <w:r w:rsidRPr="004210E8">
        <w:rPr>
          <w:lang w:val="bg-BG"/>
        </w:rPr>
        <w:t xml:space="preserve"> </w:t>
      </w:r>
      <w:r>
        <w:rPr>
          <w:rFonts w:cs="Arial"/>
          <w:sz w:val="20"/>
          <w:lang w:val="bg-BG"/>
        </w:rPr>
        <w:t xml:space="preserve">Сценарият с нулева опция описва очакваното развитие на екологичните фактори в географския район на Програмата без изпълнение на бъдещата ОП 2014-2020. С това се задава отправната база за </w:t>
      </w:r>
      <w:proofErr w:type="spellStart"/>
      <w:r>
        <w:rPr>
          <w:rFonts w:cs="Arial"/>
          <w:sz w:val="20"/>
          <w:lang w:val="bg-BG"/>
        </w:rPr>
        <w:t>последващата</w:t>
      </w:r>
      <w:proofErr w:type="spellEnd"/>
      <w:r>
        <w:rPr>
          <w:rFonts w:cs="Arial"/>
          <w:sz w:val="20"/>
          <w:lang w:val="bg-BG"/>
        </w:rPr>
        <w:t xml:space="preserve"> оценка на възможното въздействие на Програмата върху околната среда Възможното развитие на околната среда се оценява въз основа на тенденциите за данните, даващи подходящ хоризонт за прогнозата до 2020 г.</w:t>
      </w:r>
    </w:p>
  </w:footnote>
  <w:footnote w:id="35">
    <w:p w:rsidR="005E6688" w:rsidRPr="00BD6CAD" w:rsidRDefault="005E6688" w:rsidP="001763DE">
      <w:pPr>
        <w:pStyle w:val="FootnoteText"/>
        <w:spacing w:before="0"/>
        <w:jc w:val="both"/>
        <w:rPr>
          <w:lang w:val="ru-RU"/>
        </w:rPr>
      </w:pPr>
      <w:r>
        <w:rPr>
          <w:rStyle w:val="FootnoteReference"/>
          <w:lang w:val="bg-BG"/>
        </w:rPr>
        <w:footnoteRef/>
      </w:r>
      <w:r w:rsidRPr="004210E8">
        <w:rPr>
          <w:lang w:val="bg-BG"/>
        </w:rPr>
        <w:t xml:space="preserve"> </w:t>
      </w:r>
      <w:r w:rsidRPr="00887F32">
        <w:rPr>
          <w:sz w:val="20"/>
          <w:lang w:val="bg-BG"/>
        </w:rPr>
        <w:t xml:space="preserve">Има отношение към процедурата за </w:t>
      </w:r>
      <w:r w:rsidRPr="00887F32">
        <w:rPr>
          <w:rFonts w:cs="Arial"/>
          <w:sz w:val="20"/>
          <w:lang w:val="bg-BG"/>
        </w:rPr>
        <w:t>Оценка на съвместимостта (ОС</w:t>
      </w:r>
      <w:r w:rsidRPr="0088128F">
        <w:rPr>
          <w:rFonts w:cs="Arial"/>
          <w:sz w:val="20"/>
          <w:lang w:val="bg-BG"/>
        </w:rPr>
        <w:t xml:space="preserve">), която е извършена по Програмата с предмета и целите на опазване на защитените зони от екологичната мрежа „Натура 2000“ (съгласно българското законодателство: </w:t>
      </w:r>
      <w:r w:rsidRPr="00887F32">
        <w:rPr>
          <w:rFonts w:cs="Arial"/>
          <w:sz w:val="20"/>
          <w:lang w:val="bg-BG"/>
        </w:rPr>
        <w:t xml:space="preserve"> Наредба за ОС).</w:t>
      </w:r>
    </w:p>
  </w:footnote>
  <w:footnote w:id="36">
    <w:p w:rsidR="005E6688" w:rsidRPr="00BD6CAD" w:rsidRDefault="005E6688" w:rsidP="001763DE">
      <w:pPr>
        <w:pStyle w:val="FootnoteText"/>
        <w:spacing w:before="0"/>
        <w:jc w:val="both"/>
        <w:rPr>
          <w:lang w:val="ru-RU"/>
        </w:rPr>
      </w:pPr>
      <w:r>
        <w:rPr>
          <w:rStyle w:val="FootnoteReference"/>
          <w:lang w:val="bg-BG"/>
        </w:rPr>
        <w:footnoteRef/>
      </w:r>
      <w:r w:rsidRPr="004210E8">
        <w:rPr>
          <w:lang w:val="bg-BG"/>
        </w:rPr>
        <w:t xml:space="preserve"> </w:t>
      </w:r>
      <w:r w:rsidRPr="00C329F8">
        <w:rPr>
          <w:sz w:val="20"/>
          <w:lang w:val="bg-BG"/>
        </w:rPr>
        <w:t xml:space="preserve">Описанието на </w:t>
      </w:r>
      <w:proofErr w:type="spellStart"/>
      <w:r w:rsidRPr="00C329F8">
        <w:rPr>
          <w:sz w:val="20"/>
          <w:lang w:val="bg-BG"/>
        </w:rPr>
        <w:t>междудисциплинарните</w:t>
      </w:r>
      <w:proofErr w:type="spellEnd"/>
      <w:r w:rsidRPr="00C329F8">
        <w:rPr>
          <w:sz w:val="20"/>
          <w:lang w:val="bg-BG"/>
        </w:rPr>
        <w:t xml:space="preserve"> теми е включено в оценката на съответните екологични проблеми. За повечето имащи отношение </w:t>
      </w:r>
      <w:proofErr w:type="spellStart"/>
      <w:r w:rsidRPr="00C329F8">
        <w:rPr>
          <w:sz w:val="20"/>
          <w:lang w:val="bg-BG"/>
        </w:rPr>
        <w:t>междудисциплинарни</w:t>
      </w:r>
      <w:proofErr w:type="spellEnd"/>
      <w:r w:rsidRPr="00C329F8">
        <w:rPr>
          <w:sz w:val="20"/>
          <w:lang w:val="bg-BG"/>
        </w:rPr>
        <w:t xml:space="preserve"> теми в Приложение I е дадено по-широко описание.</w:t>
      </w:r>
    </w:p>
  </w:footnote>
  <w:footnote w:id="37">
    <w:p w:rsidR="005E6688" w:rsidRPr="00BD6CAD" w:rsidRDefault="005E6688" w:rsidP="00EE3486">
      <w:pPr>
        <w:pStyle w:val="FootnoteText"/>
        <w:rPr>
          <w:sz w:val="18"/>
          <w:szCs w:val="18"/>
          <w:lang w:val="ru-RU"/>
        </w:rPr>
      </w:pPr>
      <w:r>
        <w:rPr>
          <w:rStyle w:val="FootnoteReference"/>
          <w:lang w:val="bg-BG"/>
        </w:rPr>
        <w:footnoteRef/>
      </w:r>
      <w:r w:rsidRPr="00EE5512">
        <w:rPr>
          <w:lang w:val="bg-BG"/>
        </w:rPr>
        <w:t xml:space="preserve"> </w:t>
      </w:r>
      <w:r>
        <w:rPr>
          <w:sz w:val="18"/>
          <w:szCs w:val="18"/>
          <w:lang w:val="bg-BG"/>
        </w:rPr>
        <w:t xml:space="preserve">Вж. ЕАОС 2012 г., </w:t>
      </w:r>
      <w:proofErr w:type="spellStart"/>
      <w:r>
        <w:rPr>
          <w:sz w:val="18"/>
          <w:szCs w:val="18"/>
          <w:lang w:val="bg-BG"/>
        </w:rPr>
        <w:t>url</w:t>
      </w:r>
      <w:proofErr w:type="spellEnd"/>
      <w:r>
        <w:rPr>
          <w:sz w:val="18"/>
          <w:szCs w:val="18"/>
          <w:lang w:val="bg-BG"/>
        </w:rPr>
        <w:t>. http://eea.government.bg/bg/output/unfccc/NIR-12-eng.pdf</w:t>
      </w:r>
    </w:p>
  </w:footnote>
  <w:footnote w:id="38">
    <w:p w:rsidR="005E6688" w:rsidRPr="00BD6CAD" w:rsidRDefault="005E6688" w:rsidP="00EE3486">
      <w:pPr>
        <w:pStyle w:val="FootnoteText"/>
        <w:spacing w:before="0"/>
        <w:rPr>
          <w:sz w:val="18"/>
          <w:szCs w:val="18"/>
          <w:lang w:val="ru-RU"/>
        </w:rPr>
      </w:pPr>
      <w:r w:rsidRPr="00AD3889">
        <w:rPr>
          <w:rStyle w:val="FootnoteReference"/>
          <w:sz w:val="18"/>
          <w:szCs w:val="18"/>
          <w:lang w:val="bg-BG"/>
        </w:rPr>
        <w:footnoteRef/>
      </w:r>
      <w:r w:rsidRPr="00FE19D0">
        <w:rPr>
          <w:sz w:val="18"/>
          <w:szCs w:val="18"/>
          <w:lang w:val="bg-BG"/>
        </w:rPr>
        <w:t xml:space="preserve"> Вж. ЕАОС (Национален доклад за състоянието и опазването на околната среда, 2014 г.)</w:t>
      </w:r>
    </w:p>
  </w:footnote>
  <w:footnote w:id="39">
    <w:p w:rsidR="005E6688" w:rsidRPr="00BD6CAD" w:rsidRDefault="005E6688" w:rsidP="00DA33D1">
      <w:pPr>
        <w:pStyle w:val="FootnoteText"/>
        <w:spacing w:before="0"/>
        <w:rPr>
          <w:sz w:val="18"/>
          <w:szCs w:val="18"/>
          <w:lang w:val="ru-RU"/>
        </w:rPr>
      </w:pPr>
    </w:p>
  </w:footnote>
  <w:footnote w:id="40">
    <w:p w:rsidR="005E6688" w:rsidRPr="00BD6CAD" w:rsidRDefault="005E6688" w:rsidP="00DA33D1">
      <w:pPr>
        <w:pStyle w:val="FootnoteText"/>
        <w:spacing w:before="0"/>
        <w:rPr>
          <w:lang w:val="ru-RU"/>
        </w:rPr>
      </w:pPr>
      <w:r w:rsidRPr="00250DC2">
        <w:rPr>
          <w:rStyle w:val="FootnoteReference"/>
          <w:sz w:val="18"/>
          <w:szCs w:val="18"/>
          <w:lang w:val="bg-BG"/>
        </w:rPr>
        <w:footnoteRef/>
      </w:r>
      <w:r>
        <w:rPr>
          <w:sz w:val="18"/>
          <w:szCs w:val="18"/>
          <w:lang w:val="bg-BG"/>
        </w:rPr>
        <w:t xml:space="preserve"> Вж. Статистически справочник за 2013 г., публикуван от Националния статистически институт, стр. 253</w:t>
      </w:r>
    </w:p>
  </w:footnote>
  <w:footnote w:id="41">
    <w:p w:rsidR="005E6688" w:rsidRPr="00BD6CAD" w:rsidRDefault="005E6688" w:rsidP="000641E6">
      <w:pPr>
        <w:pStyle w:val="FootnoteText"/>
        <w:spacing w:before="0"/>
        <w:rPr>
          <w:lang w:val="ru-RU"/>
        </w:rPr>
      </w:pPr>
      <w:r>
        <w:rPr>
          <w:rStyle w:val="FootnoteReference"/>
          <w:lang w:val="bg-BG"/>
        </w:rPr>
        <w:footnoteRef/>
      </w:r>
      <w:r w:rsidRPr="00FE19D0">
        <w:rPr>
          <w:lang w:val="bg-BG"/>
        </w:rPr>
        <w:t xml:space="preserve"> </w:t>
      </w:r>
      <w:r>
        <w:rPr>
          <w:sz w:val="18"/>
          <w:szCs w:val="18"/>
          <w:lang w:val="bg-BG"/>
        </w:rPr>
        <w:t>Национален инвентаризационен доклад за емисиите на ПГ за 2012 г. - представен съгласно РКОНИК и Протокола от Киото, стр. 25</w:t>
      </w:r>
      <w:r>
        <w:rPr>
          <w:sz w:val="18"/>
          <w:szCs w:val="18"/>
          <w:lang w:val="bg-BG"/>
        </w:rPr>
        <w:br/>
      </w:r>
      <w:proofErr w:type="spellStart"/>
      <w:r>
        <w:rPr>
          <w:sz w:val="18"/>
          <w:szCs w:val="18"/>
          <w:lang w:val="bg-BG"/>
        </w:rPr>
        <w:t>url</w:t>
      </w:r>
      <w:proofErr w:type="spellEnd"/>
      <w:r>
        <w:rPr>
          <w:sz w:val="18"/>
          <w:szCs w:val="18"/>
          <w:lang w:val="bg-BG"/>
        </w:rPr>
        <w:t>. http://eea.government.bg/bg/output/unfccc/NIR-12-eng.pdf</w:t>
      </w:r>
    </w:p>
  </w:footnote>
  <w:footnote w:id="42">
    <w:p w:rsidR="005E6688" w:rsidRPr="00BD6CAD" w:rsidRDefault="005E6688" w:rsidP="004A4021">
      <w:pPr>
        <w:pStyle w:val="FootnoteText"/>
        <w:spacing w:before="0"/>
        <w:rPr>
          <w:lang w:val="ru-RU"/>
        </w:rPr>
      </w:pPr>
      <w:r>
        <w:rPr>
          <w:rStyle w:val="FootnoteReference"/>
          <w:lang w:val="bg-BG"/>
        </w:rPr>
        <w:footnoteRef/>
      </w:r>
      <w:r w:rsidRPr="000D5600">
        <w:rPr>
          <w:lang w:val="bg-BG"/>
        </w:rPr>
        <w:t xml:space="preserve"> </w:t>
      </w:r>
      <w:r w:rsidRPr="001763DE">
        <w:rPr>
          <w:sz w:val="20"/>
          <w:lang w:val="bg-BG"/>
        </w:rPr>
        <w:t>Източник: Република България - НСИ, Статистически годишник, 2013 г.</w:t>
      </w:r>
    </w:p>
  </w:footnote>
  <w:footnote w:id="43">
    <w:p w:rsidR="005E6688" w:rsidRPr="00BD6CAD" w:rsidRDefault="005E6688" w:rsidP="005452D2">
      <w:pPr>
        <w:pStyle w:val="FootnoteText"/>
        <w:spacing w:before="0"/>
        <w:rPr>
          <w:sz w:val="18"/>
          <w:szCs w:val="18"/>
          <w:lang w:val="ru-RU"/>
        </w:rPr>
      </w:pPr>
      <w:r w:rsidRPr="00965F64">
        <w:rPr>
          <w:rStyle w:val="FootnoteReference"/>
          <w:sz w:val="18"/>
          <w:szCs w:val="18"/>
          <w:lang w:val="bg-BG"/>
        </w:rPr>
        <w:footnoteRef/>
      </w:r>
      <w:r w:rsidRPr="000D5600">
        <w:rPr>
          <w:sz w:val="18"/>
          <w:szCs w:val="18"/>
          <w:lang w:val="bg-BG"/>
        </w:rPr>
        <w:t xml:space="preserve"> </w:t>
      </w:r>
      <w:r w:rsidRPr="000D5600">
        <w:rPr>
          <w:sz w:val="20"/>
          <w:lang w:val="bg-BG"/>
        </w:rPr>
        <w:t>http://www.eea.europa.eu/soer/countries/bg/soertopic_view?topic=biodiversity</w:t>
      </w:r>
    </w:p>
  </w:footnote>
  <w:footnote w:id="44">
    <w:p w:rsidR="005E6688" w:rsidRPr="00BD6CAD" w:rsidRDefault="005E6688" w:rsidP="00FD48BB">
      <w:pPr>
        <w:pStyle w:val="FootnoteText"/>
        <w:rPr>
          <w:lang w:val="ru-RU"/>
        </w:rPr>
      </w:pPr>
      <w:r>
        <w:rPr>
          <w:rStyle w:val="FootnoteReference"/>
          <w:lang w:val="bg-BG"/>
        </w:rPr>
        <w:footnoteRef/>
      </w:r>
      <w:r w:rsidRPr="00FE19D0">
        <w:rPr>
          <w:lang w:val="bg-BG"/>
        </w:rPr>
        <w:t xml:space="preserve"> </w:t>
      </w:r>
      <w:hyperlink r:id="rId3" w:history="1">
        <w:r w:rsidRPr="001F6FE4">
          <w:rPr>
            <w:rStyle w:val="Hyperlink"/>
            <w:sz w:val="20"/>
            <w:lang w:val="bg-BG"/>
          </w:rPr>
          <w:t>Източник:</w:t>
        </w:r>
        <w:r w:rsidRPr="001F6FE4">
          <w:rPr>
            <w:rStyle w:val="Hyperlink"/>
            <w:sz w:val="20"/>
            <w:lang w:val="bg-BG"/>
          </w:rPr>
          <w:br/>
          <w:t>http://www.eea.europa.eu/soer/countries/mk/soertopic_view?topic=biodiversity</w:t>
        </w:r>
      </w:hyperlink>
      <w:r>
        <w:rPr>
          <w:lang w:val="bg-BG"/>
        </w:rPr>
        <w:t xml:space="preserve"> </w:t>
      </w:r>
    </w:p>
  </w:footnote>
  <w:footnote w:id="45">
    <w:p w:rsidR="005E6688" w:rsidRPr="00BD6CAD" w:rsidRDefault="005E6688" w:rsidP="00564F4E">
      <w:pPr>
        <w:pStyle w:val="FootnoteText"/>
        <w:spacing w:before="0"/>
        <w:rPr>
          <w:lang w:val="ru-RU"/>
        </w:rPr>
      </w:pPr>
      <w:r>
        <w:rPr>
          <w:rStyle w:val="FootnoteReference"/>
          <w:lang w:val="bg-BG"/>
        </w:rPr>
        <w:footnoteRef/>
      </w:r>
      <w:r w:rsidRPr="000D5600">
        <w:rPr>
          <w:lang w:val="bg-BG"/>
        </w:rPr>
        <w:t xml:space="preserve"> </w:t>
      </w:r>
      <w:r w:rsidRPr="000D5600">
        <w:rPr>
          <w:sz w:val="20"/>
          <w:lang w:val="bg-BG"/>
        </w:rPr>
        <w:t>Вж. http://www.eea.europa.eu/soer/countries/bg/soertopic_view?topic=biodiversity</w:t>
      </w:r>
    </w:p>
  </w:footnote>
  <w:footnote w:id="46">
    <w:p w:rsidR="005E6688" w:rsidRPr="00BD6CAD" w:rsidRDefault="005E6688" w:rsidP="007F6BBB">
      <w:pPr>
        <w:pStyle w:val="FootnoteText"/>
        <w:spacing w:before="0"/>
        <w:rPr>
          <w:sz w:val="20"/>
          <w:lang w:val="ru-RU"/>
        </w:rPr>
      </w:pPr>
      <w:r>
        <w:rPr>
          <w:rStyle w:val="FootnoteReference"/>
          <w:lang w:val="bg-BG"/>
        </w:rPr>
        <w:footnoteRef/>
      </w:r>
      <w:r w:rsidRPr="00FE19D0">
        <w:rPr>
          <w:lang w:val="bg-BG"/>
        </w:rPr>
        <w:t xml:space="preserve"> </w:t>
      </w:r>
      <w:r w:rsidRPr="00921D4E">
        <w:rPr>
          <w:sz w:val="20"/>
          <w:lang w:val="bg-BG"/>
        </w:rPr>
        <w:t xml:space="preserve">Вж.  Националната стратегия за опазване на биологичното разнообразие (НСОБР), План за устройство на територията на републиката, Националната стратегия за устойчиво развитие, Национална стратегия за развитие на селските райони </w:t>
      </w:r>
    </w:p>
  </w:footnote>
  <w:footnote w:id="47">
    <w:p w:rsidR="005E6688" w:rsidRPr="00BD6CAD" w:rsidRDefault="005E6688" w:rsidP="00564F4E">
      <w:pPr>
        <w:pStyle w:val="FootnoteText"/>
        <w:spacing w:before="0"/>
        <w:rPr>
          <w:lang w:val="ru-RU"/>
        </w:rPr>
      </w:pPr>
      <w:r>
        <w:rPr>
          <w:rStyle w:val="FootnoteReference"/>
          <w:lang w:val="bg-BG"/>
        </w:rPr>
        <w:footnoteRef/>
      </w:r>
      <w:r w:rsidRPr="00FE19D0">
        <w:rPr>
          <w:lang w:val="bg-BG"/>
        </w:rPr>
        <w:t xml:space="preserve"> </w:t>
      </w:r>
      <w:hyperlink r:id="rId4" w:history="1">
        <w:r w:rsidRPr="00FE19D0">
          <w:rPr>
            <w:rStyle w:val="Hyperlink"/>
            <w:sz w:val="20"/>
            <w:lang w:val="bg-BG"/>
          </w:rPr>
          <w:t>Вж.</w:t>
        </w:r>
        <w:r w:rsidRPr="00FE19D0">
          <w:rPr>
            <w:rStyle w:val="Hyperlink"/>
            <w:sz w:val="20"/>
            <w:lang w:val="bg-BG"/>
          </w:rPr>
          <w:br/>
          <w:t>http://www.eea.europa.eu/soer/countries/mk/soertopic_view?topic=biodiversity</w:t>
        </w:r>
      </w:hyperlink>
      <w:r w:rsidRPr="00FE19D0">
        <w:rPr>
          <w:lang w:val="bg-BG"/>
        </w:rPr>
        <w:t xml:space="preserve"> </w:t>
      </w:r>
    </w:p>
  </w:footnote>
  <w:footnote w:id="48">
    <w:p w:rsidR="005E6688" w:rsidRPr="00BD6CAD" w:rsidRDefault="005E6688" w:rsidP="00BD0FA4">
      <w:pPr>
        <w:pStyle w:val="FootnoteText"/>
        <w:rPr>
          <w:lang w:val="ru-RU"/>
        </w:rPr>
      </w:pPr>
      <w:r>
        <w:rPr>
          <w:rStyle w:val="FootnoteReference"/>
          <w:lang w:val="bg-BG"/>
        </w:rPr>
        <w:footnoteRef/>
      </w:r>
      <w:r w:rsidRPr="0056347A">
        <w:rPr>
          <w:lang w:val="bg-BG"/>
        </w:rPr>
        <w:t xml:space="preserve"> </w:t>
      </w:r>
      <w:hyperlink r:id="rId5" w:history="1">
        <w:r w:rsidRPr="005C66E2">
          <w:rPr>
            <w:rStyle w:val="Hyperlink"/>
            <w:sz w:val="20"/>
            <w:lang w:val="bg-BG"/>
          </w:rPr>
          <w:t>Вж. http://www.eea.europa.eu/data-and-maps/explore-interactive-maps/wise-soe-bod-in-rivers</w:t>
        </w:r>
      </w:hyperlink>
      <w:r>
        <w:rPr>
          <w:lang w:val="bg-BG"/>
        </w:rPr>
        <w:t xml:space="preserve"> </w:t>
      </w:r>
    </w:p>
  </w:footnote>
  <w:footnote w:id="49">
    <w:p w:rsidR="005E6688" w:rsidRPr="00671520" w:rsidRDefault="005E6688" w:rsidP="005452D2">
      <w:pPr>
        <w:spacing w:before="0"/>
        <w:rPr>
          <w:sz w:val="20"/>
        </w:rPr>
      </w:pPr>
      <w:r>
        <w:rPr>
          <w:rStyle w:val="FootnoteReference"/>
        </w:rPr>
        <w:footnoteRef/>
      </w:r>
      <w:r w:rsidRPr="00DE368C">
        <w:t xml:space="preserve"> </w:t>
      </w:r>
      <w:hyperlink r:id="rId6" w:history="1">
        <w:r w:rsidRPr="00671520">
          <w:rPr>
            <w:rStyle w:val="Hyperlink"/>
            <w:sz w:val="18"/>
            <w:szCs w:val="18"/>
          </w:rPr>
          <w:t>Вж. http://www.eea.europa.eu/data-and-maps/data/waterbase-rivers-6</w:t>
        </w:r>
      </w:hyperlink>
    </w:p>
  </w:footnote>
  <w:footnote w:id="50">
    <w:p w:rsidR="005E6688" w:rsidRPr="00BD6CAD" w:rsidRDefault="005E6688" w:rsidP="002222DA">
      <w:pPr>
        <w:pStyle w:val="FootnoteText"/>
        <w:spacing w:before="0"/>
        <w:jc w:val="both"/>
        <w:rPr>
          <w:lang w:val="ru-RU"/>
        </w:rPr>
      </w:pPr>
      <w:r>
        <w:rPr>
          <w:rStyle w:val="FootnoteReference"/>
          <w:lang w:val="bg-BG"/>
        </w:rPr>
        <w:footnoteRef/>
      </w:r>
      <w:r w:rsidRPr="00921D4E">
        <w:rPr>
          <w:lang w:val="bg-BG"/>
        </w:rPr>
        <w:t xml:space="preserve"> </w:t>
      </w:r>
      <w:r w:rsidRPr="00921D4E">
        <w:rPr>
          <w:rStyle w:val="Hyperlink"/>
          <w:sz w:val="18"/>
          <w:szCs w:val="18"/>
          <w:lang w:val="bg-BG" w:eastAsia="it-IT"/>
        </w:rPr>
        <w:t>Данните за 2009 и 2015 г. са получени от WISE. Данните за 2021 и 2027 г. са определени в хода на оценката на съответствието на ПУРБ.</w:t>
      </w:r>
    </w:p>
  </w:footnote>
  <w:footnote w:id="51">
    <w:p w:rsidR="005E6688" w:rsidRPr="00BD6CAD" w:rsidRDefault="005E6688" w:rsidP="003D2276">
      <w:pPr>
        <w:pStyle w:val="FootnoteText"/>
        <w:spacing w:before="0"/>
        <w:rPr>
          <w:lang w:val="ru-RU"/>
        </w:rPr>
      </w:pPr>
      <w:r>
        <w:rPr>
          <w:rStyle w:val="FootnoteReference"/>
          <w:lang w:val="bg-BG"/>
        </w:rPr>
        <w:footnoteRef/>
      </w:r>
      <w:r w:rsidRPr="00DE5A4B">
        <w:rPr>
          <w:lang w:val="bg-BG"/>
        </w:rPr>
        <w:t xml:space="preserve"> </w:t>
      </w:r>
      <w:hyperlink r:id="rId7" w:history="1">
        <w:r w:rsidRPr="00ED1D27">
          <w:rPr>
            <w:rStyle w:val="Hyperlink"/>
            <w:sz w:val="18"/>
            <w:szCs w:val="18"/>
            <w:lang w:val="bg-BG"/>
          </w:rPr>
          <w:t>EАОС, България - състояние и изгледи, 2010 г., Сладки води</w:t>
        </w:r>
        <w:r w:rsidRPr="00ED1D27">
          <w:rPr>
            <w:rStyle w:val="Hyperlink"/>
            <w:sz w:val="18"/>
            <w:szCs w:val="18"/>
            <w:lang w:val="bg-BG"/>
          </w:rPr>
          <w:br/>
          <w:t>(http://www.eea.europa.eu/soer/countries/bg/soertopic_view?topic=freshwater)</w:t>
        </w:r>
      </w:hyperlink>
      <w:r>
        <w:rPr>
          <w:lang w:val="bg-BG"/>
        </w:rPr>
        <w:t xml:space="preserve"> </w:t>
      </w:r>
    </w:p>
  </w:footnote>
  <w:footnote w:id="52">
    <w:p w:rsidR="005E6688" w:rsidRPr="00DE368C" w:rsidRDefault="005E6688" w:rsidP="003D2276">
      <w:pPr>
        <w:spacing w:before="0"/>
      </w:pPr>
      <w:r>
        <w:rPr>
          <w:rStyle w:val="FootnoteReference"/>
        </w:rPr>
        <w:footnoteRef/>
      </w:r>
      <w:r w:rsidRPr="00DE368C">
        <w:t xml:space="preserve"> </w:t>
      </w:r>
      <w:hyperlink r:id="rId8" w:history="1">
        <w:r w:rsidRPr="00ED1D27">
          <w:rPr>
            <w:rStyle w:val="Hyperlink"/>
            <w:sz w:val="18"/>
            <w:szCs w:val="18"/>
          </w:rPr>
          <w:t xml:space="preserve">Вж. http://www.eea.government.bg/eng </w:t>
        </w:r>
      </w:hyperlink>
    </w:p>
  </w:footnote>
  <w:footnote w:id="53">
    <w:p w:rsidR="005E6688" w:rsidRPr="00BD6CAD" w:rsidRDefault="005E6688" w:rsidP="002222DA">
      <w:pPr>
        <w:pStyle w:val="FootnoteText"/>
        <w:spacing w:before="0"/>
        <w:jc w:val="both"/>
        <w:rPr>
          <w:lang w:val="ru-RU"/>
        </w:rPr>
      </w:pPr>
      <w:r>
        <w:rPr>
          <w:rStyle w:val="FootnoteReference"/>
          <w:lang w:val="bg-BG"/>
        </w:rPr>
        <w:footnoteRef/>
      </w:r>
      <w:r w:rsidRPr="00921D4E">
        <w:rPr>
          <w:lang w:val="bg-BG"/>
        </w:rPr>
        <w:t xml:space="preserve"> </w:t>
      </w:r>
      <w:r w:rsidRPr="00921D4E">
        <w:rPr>
          <w:rStyle w:val="Hyperlink"/>
          <w:sz w:val="18"/>
          <w:szCs w:val="18"/>
          <w:lang w:val="bg-BG" w:eastAsia="it-IT"/>
        </w:rPr>
        <w:t>Данните за 2009 и 2015 г. са получени от WISE. Данните за 2021 и 2027 г. са определени в хода на оценката на съответствието на ПУРБ.</w:t>
      </w:r>
    </w:p>
  </w:footnote>
  <w:footnote w:id="54">
    <w:p w:rsidR="005E6688" w:rsidRPr="00BD6CAD" w:rsidRDefault="005E6688" w:rsidP="000B408B">
      <w:pPr>
        <w:pStyle w:val="FootnoteText"/>
        <w:rPr>
          <w:sz w:val="18"/>
          <w:szCs w:val="18"/>
          <w:lang w:val="ru-RU"/>
        </w:rPr>
      </w:pPr>
      <w:r w:rsidRPr="004B511E">
        <w:rPr>
          <w:rStyle w:val="FootnoteReference"/>
          <w:sz w:val="18"/>
          <w:szCs w:val="18"/>
          <w:lang w:val="bg-BG"/>
        </w:rPr>
        <w:footnoteRef/>
      </w:r>
      <w:r w:rsidRPr="004B511E">
        <w:rPr>
          <w:sz w:val="18"/>
          <w:szCs w:val="18"/>
          <w:lang w:val="bg-BG"/>
        </w:rPr>
        <w:t xml:space="preserve"> Източник на данни за водния сектор: национална стратегия по водите за 2010 г. и регионални стратегии от трите региона, свързани с Програмата за ТГС България - БЮР Македония (Североизточен, Източен, Югоизточен).</w:t>
      </w:r>
    </w:p>
  </w:footnote>
  <w:footnote w:id="55">
    <w:p w:rsidR="005E6688" w:rsidRPr="00BD6CAD" w:rsidRDefault="005E6688" w:rsidP="00BD0FA4">
      <w:pPr>
        <w:pStyle w:val="FootnoteText"/>
        <w:spacing w:before="0"/>
        <w:rPr>
          <w:lang w:val="ru-RU"/>
        </w:rPr>
      </w:pPr>
      <w:r>
        <w:rPr>
          <w:rStyle w:val="FootnoteReference"/>
          <w:lang w:val="bg-BG"/>
        </w:rPr>
        <w:footnoteRef/>
      </w:r>
      <w:r w:rsidRPr="000D5600">
        <w:rPr>
          <w:lang w:val="bg-BG"/>
        </w:rPr>
        <w:t xml:space="preserve"> </w:t>
      </w:r>
      <w:hyperlink r:id="rId9" w:history="1">
        <w:r w:rsidRPr="000D5600">
          <w:rPr>
            <w:rStyle w:val="Hyperlink"/>
            <w:sz w:val="20"/>
            <w:lang w:val="bg-BG"/>
          </w:rPr>
          <w:t>Вж. http://www.eea.europa.eu/soer/countries/bg/soertopic_view?topic=freshwater</w:t>
        </w:r>
      </w:hyperlink>
      <w:r w:rsidRPr="000D5600">
        <w:rPr>
          <w:sz w:val="20"/>
          <w:lang w:val="bg-BG"/>
        </w:rPr>
        <w:t xml:space="preserve"> </w:t>
      </w:r>
    </w:p>
  </w:footnote>
  <w:footnote w:id="56">
    <w:p w:rsidR="005E6688" w:rsidRPr="00BD6CAD" w:rsidRDefault="005E6688" w:rsidP="00A739ED">
      <w:pPr>
        <w:pStyle w:val="FootnoteText"/>
        <w:spacing w:before="0"/>
        <w:rPr>
          <w:lang w:val="ru-RU"/>
        </w:rPr>
      </w:pPr>
      <w:r>
        <w:rPr>
          <w:rStyle w:val="FootnoteReference"/>
          <w:lang w:val="bg-BG"/>
        </w:rPr>
        <w:footnoteRef/>
      </w:r>
      <w:r w:rsidRPr="006021BD">
        <w:rPr>
          <w:lang w:val="bg-BG"/>
        </w:rPr>
        <w:t xml:space="preserve"> </w:t>
      </w:r>
      <w:r w:rsidRPr="00564F4E">
        <w:rPr>
          <w:rFonts w:cs="Arial"/>
          <w:color w:val="000000"/>
          <w:sz w:val="20"/>
          <w:lang w:val="bg-BG"/>
        </w:rPr>
        <w:t>ИЗЗ включва орната земя, трайните насаждения, постоянно затревените площи и площите на оранжерии и семейни градини.</w:t>
      </w:r>
    </w:p>
  </w:footnote>
  <w:footnote w:id="57">
    <w:p w:rsidR="005E6688" w:rsidRPr="00BD6CAD" w:rsidRDefault="005E6688" w:rsidP="00A739ED">
      <w:pPr>
        <w:pStyle w:val="FootnoteText"/>
        <w:spacing w:before="0"/>
        <w:rPr>
          <w:lang w:val="ru-RU"/>
        </w:rPr>
      </w:pPr>
      <w:r>
        <w:rPr>
          <w:rStyle w:val="FootnoteReference"/>
          <w:lang w:val="bg-BG"/>
        </w:rPr>
        <w:footnoteRef/>
      </w:r>
      <w:r w:rsidRPr="006021BD">
        <w:rPr>
          <w:lang w:val="bg-BG"/>
        </w:rPr>
        <w:t xml:space="preserve"> </w:t>
      </w:r>
      <w:r w:rsidRPr="00564F4E">
        <w:rPr>
          <w:sz w:val="20"/>
          <w:lang w:val="bg-BG"/>
        </w:rPr>
        <w:t xml:space="preserve">Необработваеми земи: </w:t>
      </w:r>
      <w:proofErr w:type="spellStart"/>
      <w:r w:rsidRPr="00564F4E">
        <w:rPr>
          <w:sz w:val="20"/>
          <w:lang w:val="bg-BG"/>
        </w:rPr>
        <w:t>земи</w:t>
      </w:r>
      <w:proofErr w:type="spellEnd"/>
      <w:r w:rsidRPr="00564F4E">
        <w:rPr>
          <w:sz w:val="20"/>
          <w:lang w:val="bg-BG"/>
        </w:rPr>
        <w:t>, които не са включени в ротация през годината и не се използват за земеделско производство повече от две години.</w:t>
      </w:r>
    </w:p>
  </w:footnote>
  <w:footnote w:id="58">
    <w:p w:rsidR="005E6688" w:rsidRPr="00BD6CAD" w:rsidRDefault="005E6688" w:rsidP="00A739ED">
      <w:pPr>
        <w:pStyle w:val="FootnoteText"/>
        <w:spacing w:before="0"/>
        <w:rPr>
          <w:lang w:val="ru-RU"/>
        </w:rPr>
      </w:pPr>
      <w:r>
        <w:rPr>
          <w:rStyle w:val="FootnoteReference"/>
          <w:lang w:val="bg-BG"/>
        </w:rPr>
        <w:footnoteRef/>
      </w:r>
      <w:r w:rsidRPr="006021BD">
        <w:rPr>
          <w:lang w:val="bg-BG"/>
        </w:rPr>
        <w:t xml:space="preserve"> </w:t>
      </w:r>
      <w:r w:rsidRPr="00564F4E">
        <w:rPr>
          <w:rFonts w:cs="Arial"/>
          <w:color w:val="000000"/>
          <w:sz w:val="20"/>
          <w:lang w:val="bg-BG"/>
        </w:rPr>
        <w:t>ЗССП - включва орната земя, трайните насаждения, постоянно затревените площи за земеделско ползване (в т.ч. планински пасища и затревени площи с нисък производствен потенциал), семейните градини и земеделските площи, които не са обработвани повече от три години.</w:t>
      </w:r>
    </w:p>
  </w:footnote>
  <w:footnote w:id="59">
    <w:p w:rsidR="005E6688" w:rsidRPr="00BD6CAD" w:rsidRDefault="005E6688" w:rsidP="00A739ED">
      <w:pPr>
        <w:pStyle w:val="FootnoteText"/>
        <w:jc w:val="both"/>
        <w:rPr>
          <w:lang w:val="ru-RU"/>
        </w:rPr>
      </w:pPr>
      <w:r>
        <w:rPr>
          <w:rStyle w:val="FootnoteReference"/>
          <w:lang w:val="bg-BG"/>
        </w:rPr>
        <w:footnoteRef/>
      </w:r>
      <w:r w:rsidRPr="00BA2F8A">
        <w:rPr>
          <w:lang w:val="bg-BG"/>
        </w:rPr>
        <w:t xml:space="preserve"> </w:t>
      </w:r>
      <w:r w:rsidRPr="00564F4E">
        <w:rPr>
          <w:rFonts w:cs="Arial"/>
          <w:sz w:val="20"/>
          <w:lang w:val="bg-BG"/>
        </w:rPr>
        <w:t xml:space="preserve">Поради характеристиките на земите на територията на страната от 44 възможни класификации, съгласно номенклатурата на CORINE </w:t>
      </w:r>
      <w:proofErr w:type="spellStart"/>
      <w:r w:rsidRPr="00564F4E">
        <w:rPr>
          <w:rFonts w:cs="Arial"/>
          <w:sz w:val="20"/>
          <w:lang w:val="bg-BG"/>
        </w:rPr>
        <w:t>Land</w:t>
      </w:r>
      <w:proofErr w:type="spellEnd"/>
      <w:r w:rsidRPr="00564F4E">
        <w:rPr>
          <w:rFonts w:cs="Arial"/>
          <w:sz w:val="20"/>
          <w:lang w:val="bg-BG"/>
        </w:rPr>
        <w:t xml:space="preserve"> COVER, са установени 31 класификации до 3-о ниво.</w:t>
      </w:r>
    </w:p>
  </w:footnote>
  <w:footnote w:id="60">
    <w:p w:rsidR="005E6688" w:rsidRPr="0059279C" w:rsidRDefault="005E6688">
      <w:pPr>
        <w:pStyle w:val="FootnoteText"/>
        <w:rPr>
          <w:lang w:val="it-IT"/>
        </w:rPr>
      </w:pPr>
      <w:r>
        <w:rPr>
          <w:rStyle w:val="FootnoteReference"/>
          <w:lang w:val="bg-BG"/>
        </w:rPr>
        <w:footnoteRef/>
      </w:r>
      <w:r>
        <w:rPr>
          <w:lang w:val="bg-BG"/>
        </w:rPr>
        <w:t xml:space="preserve"> </w:t>
      </w:r>
      <w:r w:rsidRPr="0059279C">
        <w:rPr>
          <w:rFonts w:cs="Arial"/>
          <w:color w:val="000000"/>
          <w:sz w:val="20"/>
          <w:lang w:val="bg-BG"/>
        </w:rPr>
        <w:t xml:space="preserve">Причините за смърт са класифицирани съобразно новите 86 причини от „Европейския </w:t>
      </w:r>
      <w:r w:rsidR="004D506F" w:rsidRPr="0059279C">
        <w:rPr>
          <w:rFonts w:cs="Arial"/>
          <w:color w:val="000000"/>
          <w:sz w:val="20"/>
          <w:lang w:val="bg-BG"/>
        </w:rPr>
        <w:t>кратък</w:t>
      </w:r>
      <w:r w:rsidRPr="0059279C">
        <w:rPr>
          <w:rFonts w:cs="Arial"/>
          <w:color w:val="000000"/>
          <w:sz w:val="20"/>
          <w:lang w:val="bg-BG"/>
        </w:rPr>
        <w:t xml:space="preserve"> списък“ на причините за смърт.</w:t>
      </w:r>
    </w:p>
  </w:footnote>
  <w:footnote w:id="61">
    <w:p w:rsidR="005E6688" w:rsidRPr="0059279C" w:rsidRDefault="005E6688">
      <w:pPr>
        <w:pStyle w:val="FootnoteText"/>
        <w:rPr>
          <w:lang w:val="it-IT"/>
        </w:rPr>
      </w:pPr>
      <w:r>
        <w:rPr>
          <w:rStyle w:val="FootnoteReference"/>
          <w:lang w:val="bg-BG"/>
        </w:rPr>
        <w:footnoteRef/>
      </w:r>
      <w:r>
        <w:rPr>
          <w:lang w:val="bg-BG"/>
        </w:rPr>
        <w:t xml:space="preserve"> </w:t>
      </w:r>
      <w:r w:rsidRPr="0059279C">
        <w:rPr>
          <w:sz w:val="20"/>
          <w:lang w:val="bg-BG"/>
        </w:rPr>
        <w:t>Вж. предходната бележка.</w:t>
      </w:r>
    </w:p>
  </w:footnote>
  <w:footnote w:id="62">
    <w:p w:rsidR="005E6688" w:rsidRPr="00BD6CAD" w:rsidRDefault="005E6688" w:rsidP="00757DC4">
      <w:pPr>
        <w:pStyle w:val="FootnoteText"/>
        <w:jc w:val="both"/>
        <w:rPr>
          <w:lang w:val="ru-RU"/>
        </w:rPr>
      </w:pPr>
      <w:r>
        <w:rPr>
          <w:rStyle w:val="FootnoteReference"/>
          <w:lang w:val="bg-BG"/>
        </w:rPr>
        <w:footnoteRef/>
      </w:r>
      <w:r w:rsidRPr="004210E8">
        <w:rPr>
          <w:lang w:val="bg-BG"/>
        </w:rPr>
        <w:t xml:space="preserve"> </w:t>
      </w:r>
      <w:r>
        <w:rPr>
          <w:rFonts w:cs="Arial"/>
          <w:sz w:val="20"/>
          <w:lang w:val="bg-BG"/>
        </w:rPr>
        <w:t>Показатели за работата и резултатите</w:t>
      </w:r>
    </w:p>
  </w:footnote>
  <w:footnote w:id="63">
    <w:p w:rsidR="005E6688" w:rsidRPr="00BD6CAD" w:rsidRDefault="005E6688" w:rsidP="00DD2A5D">
      <w:pPr>
        <w:pStyle w:val="FootnoteText"/>
        <w:spacing w:before="0"/>
        <w:rPr>
          <w:rFonts w:cs="Arial"/>
          <w:sz w:val="20"/>
          <w:lang w:val="ru-RU"/>
        </w:rPr>
      </w:pPr>
      <w:r w:rsidRPr="00BA68A7">
        <w:rPr>
          <w:rStyle w:val="FootnoteReference"/>
          <w:rFonts w:cs="Arial"/>
          <w:sz w:val="18"/>
          <w:szCs w:val="18"/>
          <w:lang w:val="bg-BG"/>
        </w:rPr>
        <w:footnoteRef/>
      </w:r>
      <w:r w:rsidRPr="00F01C86">
        <w:rPr>
          <w:rFonts w:cs="Arial"/>
          <w:sz w:val="20"/>
          <w:lang w:val="bg-BG"/>
        </w:rPr>
        <w:t xml:space="preserve"> Подготовка на ИПП ТГС България - Бивша югославска република Македония 2014-2020 г., Анализ на положението</w:t>
      </w:r>
    </w:p>
  </w:footnote>
  <w:footnote w:id="64">
    <w:p w:rsidR="005E6688" w:rsidRPr="00BD6CAD" w:rsidRDefault="005E6688" w:rsidP="00DD2A5D">
      <w:pPr>
        <w:pStyle w:val="FootnoteText"/>
        <w:spacing w:before="0"/>
        <w:rPr>
          <w:rFonts w:cs="Arial"/>
          <w:sz w:val="20"/>
          <w:lang w:val="ru-RU"/>
        </w:rPr>
      </w:pPr>
      <w:r w:rsidRPr="00F01C86">
        <w:rPr>
          <w:rStyle w:val="FootnoteReference"/>
          <w:rFonts w:cs="Arial"/>
          <w:sz w:val="20"/>
          <w:lang w:val="bg-BG"/>
        </w:rPr>
        <w:footnoteRef/>
      </w:r>
      <w:hyperlink r:id="rId10" w:history="1">
        <w:r w:rsidRPr="00E40EAA">
          <w:rPr>
            <w:rStyle w:val="Hyperlink"/>
            <w:rFonts w:cs="Arial"/>
            <w:sz w:val="20"/>
            <w:lang w:val="bg-BG"/>
          </w:rPr>
          <w:t xml:space="preserve"> Министерство на икономиката, Стратегия за развитие на енергетиката в БЮР Македония до 2020 г.</w:t>
        </w:r>
        <w:r w:rsidRPr="00E40EAA">
          <w:rPr>
            <w:rStyle w:val="Hyperlink"/>
            <w:rFonts w:cs="Arial"/>
            <w:sz w:val="20"/>
            <w:lang w:val="bg-BG"/>
          </w:rPr>
          <w:br/>
          <w:t>url:http://www.encharter.org/fileadmin/user_upload/Energy_policies_and_legislation/The_FYROM_2010_Energy_Strategy_to_2030_ENG.pdf</w:t>
        </w:r>
      </w:hyperlink>
      <w:r w:rsidRPr="00E40EAA">
        <w:rPr>
          <w:rFonts w:cs="Arial"/>
          <w:sz w:val="20"/>
          <w:lang w:val="bg-BG"/>
        </w:rPr>
        <w:t xml:space="preserve"> </w:t>
      </w:r>
    </w:p>
  </w:footnote>
  <w:footnote w:id="65">
    <w:p w:rsidR="005E6688" w:rsidRPr="00BD6CAD" w:rsidRDefault="005E6688" w:rsidP="00DD2A5D">
      <w:pPr>
        <w:pStyle w:val="FootnoteText"/>
        <w:spacing w:before="0"/>
        <w:rPr>
          <w:rFonts w:cs="Arial"/>
          <w:sz w:val="18"/>
          <w:szCs w:val="18"/>
          <w:lang w:val="ru-RU"/>
        </w:rPr>
      </w:pPr>
      <w:r w:rsidRPr="007E352B">
        <w:rPr>
          <w:rStyle w:val="FootnoteReference"/>
          <w:rFonts w:cs="Arial"/>
          <w:sz w:val="18"/>
          <w:szCs w:val="18"/>
          <w:lang w:val="bg-BG"/>
        </w:rPr>
        <w:footnoteRef/>
      </w:r>
      <w:r>
        <w:rPr>
          <w:rFonts w:cs="Arial"/>
          <w:sz w:val="18"/>
          <w:szCs w:val="18"/>
          <w:lang w:val="bg-BG"/>
        </w:rPr>
        <w:t xml:space="preserve"> ЕАОС - </w:t>
      </w:r>
      <w:r>
        <w:rPr>
          <w:rFonts w:cs="Arial"/>
          <w:sz w:val="18"/>
          <w:szCs w:val="18"/>
          <w:lang w:val="bg-BG"/>
        </w:rPr>
        <w:br/>
        <w:t>http://eea.government.bg/bg/soer/2012/energetix/index</w:t>
      </w:r>
    </w:p>
  </w:footnote>
  <w:footnote w:id="66">
    <w:p w:rsidR="005E6688" w:rsidRPr="00BD6CAD" w:rsidRDefault="005E6688" w:rsidP="00DD2A5D">
      <w:pPr>
        <w:pStyle w:val="FootnoteText"/>
        <w:spacing w:before="0"/>
        <w:rPr>
          <w:lang w:val="ru-RU"/>
        </w:rPr>
      </w:pPr>
      <w:r w:rsidRPr="007E352B">
        <w:rPr>
          <w:rStyle w:val="FootnoteReference"/>
          <w:rFonts w:cs="Arial"/>
          <w:sz w:val="18"/>
          <w:szCs w:val="18"/>
          <w:lang w:val="bg-BG"/>
        </w:rPr>
        <w:footnoteRef/>
      </w:r>
      <w:r>
        <w:rPr>
          <w:rFonts w:cs="Arial"/>
          <w:sz w:val="18"/>
          <w:szCs w:val="18"/>
          <w:lang w:val="bg-BG"/>
        </w:rPr>
        <w:t xml:space="preserve"> ОВОС - Администрация по информация за енергетиката на САЩ, Звено Независима статистика и анализ, Раздел: Общи данни за България url:</w:t>
      </w:r>
      <w:r>
        <w:rPr>
          <w:rFonts w:cs="Arial"/>
          <w:sz w:val="18"/>
          <w:szCs w:val="18"/>
          <w:lang w:val="bg-BG"/>
        </w:rPr>
        <w:br/>
        <w:t>http://www.eia.gov/countries/country-data.cfm?fips=rb</w:t>
      </w:r>
    </w:p>
  </w:footnote>
  <w:footnote w:id="67">
    <w:p w:rsidR="005E6688" w:rsidRPr="00BD6CAD" w:rsidRDefault="005E6688" w:rsidP="00DD2A5D">
      <w:pPr>
        <w:pStyle w:val="FootnoteText"/>
        <w:spacing w:before="0"/>
        <w:rPr>
          <w:rFonts w:cs="Arial"/>
          <w:sz w:val="18"/>
          <w:szCs w:val="18"/>
          <w:lang w:val="ru-RU"/>
        </w:rPr>
      </w:pPr>
      <w:r w:rsidRPr="00B96E04">
        <w:rPr>
          <w:rStyle w:val="FootnoteReference"/>
          <w:rFonts w:cs="Arial"/>
          <w:sz w:val="18"/>
          <w:szCs w:val="18"/>
          <w:lang w:val="bg-BG"/>
        </w:rPr>
        <w:footnoteRef/>
      </w:r>
      <w:r>
        <w:rPr>
          <w:rFonts w:cs="Arial"/>
          <w:sz w:val="18"/>
          <w:szCs w:val="18"/>
          <w:lang w:val="bg-BG"/>
        </w:rPr>
        <w:t xml:space="preserve"> Европейска комисия, „Транспортът в ЕС в цифри - Статистически бележник“, 2013 г., стр. 116</w:t>
      </w:r>
    </w:p>
  </w:footnote>
  <w:footnote w:id="68">
    <w:p w:rsidR="005E6688" w:rsidRPr="00BD6CAD" w:rsidRDefault="005E6688" w:rsidP="00DD2A5D">
      <w:pPr>
        <w:pStyle w:val="FootnoteText"/>
        <w:spacing w:before="0"/>
        <w:rPr>
          <w:sz w:val="20"/>
          <w:lang w:val="ru-RU"/>
        </w:rPr>
      </w:pPr>
      <w:r w:rsidRPr="00B96E04">
        <w:rPr>
          <w:rStyle w:val="FootnoteReference"/>
          <w:rFonts w:cs="Arial"/>
          <w:sz w:val="18"/>
          <w:szCs w:val="18"/>
          <w:lang w:val="bg-BG"/>
        </w:rPr>
        <w:footnoteRef/>
      </w:r>
      <w:r w:rsidRPr="00B96E04">
        <w:rPr>
          <w:rFonts w:cs="Arial"/>
          <w:sz w:val="18"/>
          <w:szCs w:val="18"/>
          <w:lang w:val="bg-BG"/>
        </w:rPr>
        <w:t xml:space="preserve"> </w:t>
      </w:r>
      <w:r w:rsidRPr="00661CA5">
        <w:rPr>
          <w:rFonts w:cs="Arial"/>
          <w:sz w:val="20"/>
          <w:lang w:val="bg-BG"/>
        </w:rPr>
        <w:t>Пак там</w:t>
      </w:r>
    </w:p>
  </w:footnote>
  <w:footnote w:id="69">
    <w:p w:rsidR="005E6688" w:rsidRPr="00BD6CAD" w:rsidRDefault="005E6688" w:rsidP="002E7DC2">
      <w:pPr>
        <w:pStyle w:val="FootnoteText"/>
        <w:spacing w:before="0"/>
        <w:jc w:val="both"/>
        <w:rPr>
          <w:rFonts w:cs="Arial"/>
          <w:sz w:val="20"/>
          <w:lang w:val="ru-RU"/>
        </w:rPr>
      </w:pPr>
      <w:r w:rsidRPr="00661CA5">
        <w:rPr>
          <w:rStyle w:val="FootnoteReference"/>
          <w:sz w:val="20"/>
          <w:lang w:val="bg-BG"/>
        </w:rPr>
        <w:footnoteRef/>
      </w:r>
      <w:r>
        <w:rPr>
          <w:rFonts w:cs="Arial"/>
          <w:sz w:val="20"/>
          <w:lang w:val="bg-BG"/>
        </w:rPr>
        <w:t xml:space="preserve"> ОВОС - Администрация по информация за енергетиката на САЩ, Звено Независима статистика и анализ, Раздел: Общи данни за Македония url:</w:t>
      </w:r>
      <w:r>
        <w:rPr>
          <w:rFonts w:cs="Arial"/>
          <w:sz w:val="20"/>
          <w:lang w:val="bg-BG"/>
        </w:rPr>
        <w:br/>
        <w:t>http://www.eia.gov/countries/country-data.cfm?fips=rb</w:t>
      </w:r>
    </w:p>
  </w:footnote>
  <w:footnote w:id="70">
    <w:p w:rsidR="005E6688" w:rsidRPr="00BD6CAD" w:rsidRDefault="005E6688" w:rsidP="00DD2A5D">
      <w:pPr>
        <w:pStyle w:val="FootnoteText"/>
        <w:spacing w:before="0"/>
        <w:rPr>
          <w:sz w:val="20"/>
          <w:lang w:val="ru-RU"/>
        </w:rPr>
      </w:pPr>
      <w:r w:rsidRPr="00661CA5">
        <w:rPr>
          <w:rStyle w:val="FootnoteReference"/>
          <w:sz w:val="20"/>
          <w:lang w:val="bg-BG"/>
        </w:rPr>
        <w:footnoteRef/>
      </w:r>
      <w:r w:rsidRPr="00661CA5">
        <w:rPr>
          <w:sz w:val="20"/>
          <w:lang w:val="bg-BG"/>
        </w:rPr>
        <w:t xml:space="preserve"> Източник: ЕВРОСТАТ (2014) url:http://appsso.eurostat.ec.europa.eu/nui/show.do?dataset=nrg_ind_335a&amp;lang=en</w:t>
      </w:r>
    </w:p>
  </w:footnote>
  <w:footnote w:id="71">
    <w:p w:rsidR="005E6688" w:rsidRPr="00BD6CAD" w:rsidRDefault="005E6688" w:rsidP="00DD2A5D">
      <w:pPr>
        <w:pStyle w:val="FootnoteText"/>
        <w:spacing w:before="0"/>
        <w:rPr>
          <w:sz w:val="20"/>
          <w:lang w:val="ru-RU"/>
        </w:rPr>
      </w:pPr>
      <w:r w:rsidRPr="00661CA5">
        <w:rPr>
          <w:rStyle w:val="FootnoteReference"/>
          <w:sz w:val="20"/>
          <w:lang w:val="bg-BG"/>
        </w:rPr>
        <w:footnoteRef/>
      </w:r>
      <w:r>
        <w:rPr>
          <w:sz w:val="20"/>
          <w:lang w:val="bg-BG"/>
        </w:rPr>
        <w:t xml:space="preserve"> Вж. Република България, Национална стратегическа референтна рамка 2007-2013 г.</w:t>
      </w:r>
    </w:p>
  </w:footnote>
  <w:footnote w:id="72">
    <w:p w:rsidR="005E6688" w:rsidRPr="00BD6CAD" w:rsidRDefault="005E6688" w:rsidP="005452D2">
      <w:pPr>
        <w:pStyle w:val="FootnoteText"/>
        <w:spacing w:before="0"/>
        <w:jc w:val="both"/>
        <w:rPr>
          <w:sz w:val="20"/>
          <w:lang w:val="ru-RU"/>
        </w:rPr>
      </w:pPr>
      <w:r w:rsidRPr="002E435B">
        <w:rPr>
          <w:rStyle w:val="FootnoteReference"/>
          <w:sz w:val="20"/>
          <w:lang w:val="bg-BG"/>
        </w:rPr>
        <w:footnoteRef/>
      </w:r>
      <w:r>
        <w:rPr>
          <w:sz w:val="20"/>
          <w:lang w:val="bg-BG"/>
        </w:rPr>
        <w:t xml:space="preserve"> Вж. ИПП Програма за ТГС България - Бивша югославска република Македония 2014-2020 г., стр. 17.</w:t>
      </w:r>
    </w:p>
  </w:footnote>
  <w:footnote w:id="73">
    <w:p w:rsidR="005E6688" w:rsidRPr="00BD6CAD" w:rsidRDefault="005E6688" w:rsidP="00DD2A5D">
      <w:pPr>
        <w:pStyle w:val="FootnoteText"/>
        <w:spacing w:before="0"/>
        <w:rPr>
          <w:rFonts w:cs="Arial"/>
          <w:sz w:val="20"/>
          <w:lang w:val="ru-RU"/>
        </w:rPr>
      </w:pPr>
      <w:r w:rsidRPr="002E435B">
        <w:rPr>
          <w:rStyle w:val="FootnoteReference"/>
          <w:rFonts w:cs="Arial"/>
          <w:sz w:val="20"/>
          <w:lang w:val="bg-BG"/>
        </w:rPr>
        <w:footnoteRef/>
      </w:r>
      <w:r w:rsidRPr="002E435B">
        <w:rPr>
          <w:rFonts w:cs="Arial"/>
          <w:sz w:val="20"/>
          <w:lang w:val="bg-BG"/>
        </w:rPr>
        <w:t xml:space="preserve"> Източник: Национална статистическа служба, 2012 г; ЕВРОСТАТ и производни изчисления</w:t>
      </w:r>
    </w:p>
  </w:footnote>
  <w:footnote w:id="74">
    <w:p w:rsidR="005E6688" w:rsidRPr="00BD6CAD" w:rsidRDefault="005E6688" w:rsidP="00DD2A5D">
      <w:pPr>
        <w:pStyle w:val="FootnoteText"/>
        <w:spacing w:before="0"/>
        <w:rPr>
          <w:rFonts w:cs="Arial"/>
          <w:sz w:val="20"/>
          <w:lang w:val="ru-RU"/>
        </w:rPr>
      </w:pPr>
      <w:r w:rsidRPr="002E435B">
        <w:rPr>
          <w:rStyle w:val="FootnoteReference"/>
          <w:rFonts w:cs="Arial"/>
          <w:sz w:val="20"/>
          <w:lang w:val="bg-BG"/>
        </w:rPr>
        <w:footnoteRef/>
      </w:r>
      <w:r w:rsidRPr="002E435B">
        <w:rPr>
          <w:rFonts w:cs="Arial"/>
          <w:sz w:val="20"/>
          <w:lang w:val="bg-BG"/>
        </w:rPr>
        <w:t xml:space="preserve"> Източник: Европейска комисия, „Транспортът в ЕС в цифри - Статистически бележник“, 2013 г.</w:t>
      </w:r>
    </w:p>
  </w:footnote>
  <w:footnote w:id="75">
    <w:p w:rsidR="005E6688" w:rsidRPr="00BD6CAD" w:rsidRDefault="005E6688" w:rsidP="00DD2A5D">
      <w:pPr>
        <w:pStyle w:val="FootnoteText"/>
        <w:spacing w:before="0"/>
        <w:rPr>
          <w:sz w:val="20"/>
          <w:lang w:val="ru-RU"/>
        </w:rPr>
      </w:pPr>
      <w:r w:rsidRPr="002E435B">
        <w:rPr>
          <w:rStyle w:val="FootnoteReference"/>
          <w:rFonts w:cs="Arial"/>
          <w:sz w:val="20"/>
          <w:lang w:val="bg-BG"/>
        </w:rPr>
        <w:footnoteRef/>
      </w:r>
      <w:r w:rsidRPr="002E435B">
        <w:rPr>
          <w:rFonts w:cs="Arial"/>
          <w:sz w:val="20"/>
          <w:lang w:val="bg-BG"/>
        </w:rPr>
        <w:t xml:space="preserve"> Източник: Описание на района на програмата за ТГС (версия: от 31 март 2014 г.)</w:t>
      </w:r>
    </w:p>
  </w:footnote>
  <w:footnote w:id="76">
    <w:p w:rsidR="005E6688" w:rsidRPr="00BD6CAD" w:rsidRDefault="005E6688" w:rsidP="00DD2A5D">
      <w:pPr>
        <w:pStyle w:val="FootnoteText"/>
        <w:spacing w:before="0"/>
        <w:rPr>
          <w:sz w:val="20"/>
          <w:lang w:val="ru-RU"/>
        </w:rPr>
      </w:pPr>
      <w:r>
        <w:rPr>
          <w:rStyle w:val="FootnoteReference"/>
          <w:lang w:val="bg-BG"/>
        </w:rPr>
        <w:footnoteRef/>
      </w:r>
      <w:r w:rsidRPr="0071064B">
        <w:rPr>
          <w:lang w:val="bg-BG"/>
        </w:rPr>
        <w:t xml:space="preserve"> </w:t>
      </w:r>
      <w:r w:rsidRPr="00821942">
        <w:rPr>
          <w:sz w:val="20"/>
          <w:lang w:val="bg-BG"/>
        </w:rPr>
        <w:t>Пак там, стр. 21</w:t>
      </w:r>
    </w:p>
  </w:footnote>
  <w:footnote w:id="77">
    <w:p w:rsidR="005E6688" w:rsidRPr="00BD6CAD" w:rsidRDefault="005E6688" w:rsidP="00CD15A9">
      <w:pPr>
        <w:pStyle w:val="FootnoteText"/>
        <w:spacing w:before="0"/>
        <w:jc w:val="both"/>
        <w:rPr>
          <w:rFonts w:cs="Arial"/>
          <w:sz w:val="20"/>
          <w:lang w:val="ru-RU"/>
        </w:rPr>
      </w:pPr>
      <w:r w:rsidRPr="00821942">
        <w:rPr>
          <w:rStyle w:val="FootnoteReference"/>
          <w:rFonts w:cs="Arial"/>
          <w:sz w:val="20"/>
          <w:lang w:val="bg-BG"/>
        </w:rPr>
        <w:footnoteRef/>
      </w:r>
      <w:r w:rsidRPr="00821942">
        <w:rPr>
          <w:rFonts w:cs="Arial"/>
          <w:sz w:val="20"/>
          <w:lang w:val="bg-BG"/>
        </w:rPr>
        <w:t xml:space="preserve"> Източник: „Транспортът в ЕС в цифри - Статистически бележник“, 2013 г., url:http://ec.europa.eu/transport/facts-fundings/statistics/doc/2013/pocketbool2013.pd</w:t>
      </w:r>
    </w:p>
  </w:footnote>
  <w:footnote w:id="78">
    <w:p w:rsidR="005E6688" w:rsidRPr="00BD6CAD" w:rsidRDefault="005E6688" w:rsidP="005452D2">
      <w:pPr>
        <w:pStyle w:val="FootnoteText"/>
        <w:spacing w:before="0"/>
        <w:rPr>
          <w:lang w:val="ru-RU"/>
        </w:rPr>
      </w:pPr>
      <w:r w:rsidRPr="00EE75B0">
        <w:rPr>
          <w:rStyle w:val="FootnoteReference"/>
          <w:rFonts w:cs="Arial"/>
          <w:lang w:val="bg-BG"/>
        </w:rPr>
        <w:footnoteRef/>
      </w:r>
      <w:r w:rsidRPr="00EE75B0">
        <w:rPr>
          <w:rFonts w:cs="Arial"/>
          <w:lang w:val="bg-BG"/>
        </w:rPr>
        <w:t xml:space="preserve"> </w:t>
      </w:r>
      <w:r w:rsidRPr="00AF5B02">
        <w:rPr>
          <w:rFonts w:cs="Arial"/>
          <w:sz w:val="20"/>
          <w:lang w:val="bg-BG"/>
        </w:rPr>
        <w:t>Източник: „Транспортът в ЕС в цифри - Статистически бележник“, 2013 г., стр. 47-48</w:t>
      </w:r>
    </w:p>
  </w:footnote>
  <w:footnote w:id="79">
    <w:p w:rsidR="005E6688" w:rsidRPr="00BD6CAD" w:rsidRDefault="005E6688" w:rsidP="00DD2A5D">
      <w:pPr>
        <w:pStyle w:val="FootnoteText"/>
        <w:rPr>
          <w:rFonts w:cs="Arial"/>
          <w:sz w:val="18"/>
          <w:szCs w:val="18"/>
          <w:lang w:val="ru-RU"/>
        </w:rPr>
      </w:pPr>
      <w:r>
        <w:rPr>
          <w:rStyle w:val="FootnoteReference"/>
          <w:lang w:val="bg-BG"/>
        </w:rPr>
        <w:footnoteRef/>
      </w:r>
      <w:r>
        <w:rPr>
          <w:rFonts w:cs="Arial"/>
          <w:sz w:val="18"/>
          <w:szCs w:val="18"/>
          <w:lang w:val="bg-BG"/>
        </w:rPr>
        <w:t xml:space="preserve"> Европейска комисия, </w:t>
      </w:r>
      <w:proofErr w:type="spellStart"/>
      <w:r>
        <w:rPr>
          <w:rFonts w:cs="Arial"/>
          <w:sz w:val="18"/>
          <w:szCs w:val="18"/>
          <w:lang w:val="bg-BG"/>
        </w:rPr>
        <w:t>Фактологична</w:t>
      </w:r>
      <w:proofErr w:type="spellEnd"/>
      <w:r>
        <w:rPr>
          <w:rFonts w:cs="Arial"/>
          <w:sz w:val="18"/>
          <w:szCs w:val="18"/>
          <w:lang w:val="bg-BG"/>
        </w:rPr>
        <w:t xml:space="preserve"> справка за България (BG) 070307/2011/606502/SER/C2</w:t>
      </w:r>
    </w:p>
  </w:footnote>
  <w:footnote w:id="80">
    <w:p w:rsidR="005E6688" w:rsidRPr="00BD6CAD" w:rsidRDefault="005E6688" w:rsidP="005452D2">
      <w:pPr>
        <w:pStyle w:val="FootnoteText"/>
        <w:spacing w:before="0"/>
        <w:rPr>
          <w:lang w:val="ru-RU"/>
        </w:rPr>
      </w:pPr>
      <w:r>
        <w:rPr>
          <w:rStyle w:val="FootnoteReference"/>
          <w:lang w:val="bg-BG"/>
        </w:rPr>
        <w:footnoteRef/>
      </w:r>
      <w:r w:rsidRPr="00A56F83">
        <w:rPr>
          <w:lang w:val="bg-BG"/>
        </w:rPr>
        <w:t xml:space="preserve"> </w:t>
      </w:r>
      <w:r w:rsidRPr="00A56F83">
        <w:rPr>
          <w:rFonts w:cs="Arial"/>
          <w:sz w:val="18"/>
          <w:szCs w:val="18"/>
          <w:lang w:val="bg-BG"/>
        </w:rPr>
        <w:t>ЕАОС, НСИ, url: http://www.nsi.bg/en/content/5177/generated-packaging-waste</w:t>
      </w:r>
    </w:p>
  </w:footnote>
  <w:footnote w:id="81">
    <w:p w:rsidR="005E6688" w:rsidRPr="00BD6CAD" w:rsidRDefault="005E6688" w:rsidP="005452D2">
      <w:pPr>
        <w:pStyle w:val="FootnoteText"/>
        <w:spacing w:before="0"/>
        <w:rPr>
          <w:lang w:val="ru-RU"/>
        </w:rPr>
      </w:pPr>
      <w:r w:rsidRPr="004E06A7">
        <w:rPr>
          <w:rStyle w:val="FootnoteReference"/>
          <w:rFonts w:cs="Arial"/>
          <w:sz w:val="18"/>
          <w:szCs w:val="18"/>
          <w:lang w:val="bg-BG"/>
        </w:rPr>
        <w:footnoteRef/>
      </w:r>
      <w:r w:rsidRPr="004E06A7">
        <w:rPr>
          <w:rFonts w:cs="Arial"/>
          <w:sz w:val="18"/>
          <w:szCs w:val="18"/>
          <w:lang w:val="bg-BG"/>
        </w:rPr>
        <w:t xml:space="preserve"> Пак там</w:t>
      </w:r>
    </w:p>
  </w:footnote>
  <w:footnote w:id="82">
    <w:p w:rsidR="005E6688" w:rsidRPr="00BD6CAD" w:rsidRDefault="005E6688" w:rsidP="005452D2">
      <w:pPr>
        <w:pStyle w:val="FootnoteText"/>
        <w:spacing w:before="0"/>
        <w:rPr>
          <w:rFonts w:cs="Arial"/>
          <w:sz w:val="18"/>
          <w:szCs w:val="18"/>
          <w:lang w:val="ru-RU"/>
        </w:rPr>
      </w:pPr>
      <w:r w:rsidRPr="00EC79C0">
        <w:rPr>
          <w:rStyle w:val="FootnoteReference"/>
          <w:rFonts w:cs="Arial"/>
          <w:sz w:val="18"/>
          <w:szCs w:val="18"/>
          <w:lang w:val="bg-BG"/>
        </w:rPr>
        <w:footnoteRef/>
      </w:r>
      <w:r>
        <w:rPr>
          <w:rFonts w:cs="Arial"/>
          <w:sz w:val="18"/>
          <w:szCs w:val="18"/>
          <w:lang w:val="bg-BG"/>
        </w:rPr>
        <w:t xml:space="preserve"> ЕАОС, Управление на битовите отпадъци в България, 2013 г., стр. 6</w:t>
      </w:r>
    </w:p>
  </w:footnote>
  <w:footnote w:id="83">
    <w:p w:rsidR="005E6688" w:rsidRPr="00BD6CAD" w:rsidRDefault="005E6688" w:rsidP="005452D2">
      <w:pPr>
        <w:pStyle w:val="FootnoteText"/>
        <w:spacing w:before="0"/>
        <w:rPr>
          <w:rFonts w:cs="Arial"/>
          <w:sz w:val="18"/>
          <w:szCs w:val="18"/>
          <w:lang w:val="ru-RU"/>
        </w:rPr>
      </w:pPr>
      <w:r w:rsidRPr="00551A02">
        <w:rPr>
          <w:rStyle w:val="FootnoteReference"/>
          <w:rFonts w:cs="Arial"/>
          <w:sz w:val="18"/>
          <w:szCs w:val="18"/>
          <w:lang w:val="bg-BG"/>
        </w:rPr>
        <w:footnoteRef/>
      </w:r>
      <w:r>
        <w:rPr>
          <w:rFonts w:cs="Arial"/>
          <w:sz w:val="18"/>
          <w:szCs w:val="18"/>
          <w:lang w:val="bg-BG"/>
        </w:rPr>
        <w:t xml:space="preserve"> Вж., пак там</w:t>
      </w:r>
    </w:p>
  </w:footnote>
  <w:footnote w:id="84">
    <w:p w:rsidR="005E6688" w:rsidRPr="00BD6CAD" w:rsidRDefault="005E6688" w:rsidP="005452D2">
      <w:pPr>
        <w:pStyle w:val="FootnoteText"/>
        <w:spacing w:before="0"/>
        <w:rPr>
          <w:lang w:val="ru-RU"/>
        </w:rPr>
      </w:pPr>
      <w:r>
        <w:rPr>
          <w:rStyle w:val="FootnoteReference"/>
          <w:lang w:val="bg-BG"/>
        </w:rPr>
        <w:footnoteRef/>
      </w:r>
      <w:r w:rsidRPr="00DA0309">
        <w:rPr>
          <w:lang w:val="bg-BG"/>
        </w:rPr>
        <w:t xml:space="preserve"> </w:t>
      </w:r>
      <w:r>
        <w:rPr>
          <w:rFonts w:cs="Arial"/>
          <w:sz w:val="18"/>
          <w:szCs w:val="18"/>
          <w:lang w:val="bg-BG"/>
        </w:rPr>
        <w:t>ЕАОС, Управление на битовите отпадъци в Бившата югославска република Македония, стр.5</w:t>
      </w:r>
      <w:r>
        <w:rPr>
          <w:lang w:val="bg-BG"/>
        </w:rPr>
        <w:t xml:space="preserve"> </w:t>
      </w:r>
    </w:p>
  </w:footnote>
  <w:footnote w:id="85">
    <w:p w:rsidR="005E6688" w:rsidRPr="00BD6CAD" w:rsidRDefault="005E6688" w:rsidP="005452D2">
      <w:pPr>
        <w:pStyle w:val="FootnoteText"/>
        <w:spacing w:before="0"/>
        <w:rPr>
          <w:lang w:val="ru-RU"/>
        </w:rPr>
      </w:pPr>
      <w:r>
        <w:rPr>
          <w:rStyle w:val="FootnoteReference"/>
          <w:lang w:val="bg-BG"/>
        </w:rPr>
        <w:footnoteRef/>
      </w:r>
      <w:r w:rsidRPr="00B97051">
        <w:rPr>
          <w:lang w:val="bg-BG"/>
        </w:rPr>
        <w:t xml:space="preserve"> </w:t>
      </w:r>
      <w:r w:rsidRPr="00AF5B02">
        <w:rPr>
          <w:rFonts w:cs="Arial"/>
          <w:sz w:val="18"/>
          <w:szCs w:val="18"/>
          <w:lang w:val="bg-BG"/>
        </w:rPr>
        <w:t>Вж., пак там</w:t>
      </w:r>
    </w:p>
  </w:footnote>
  <w:footnote w:id="86">
    <w:p w:rsidR="005E6688" w:rsidRPr="00BD6CAD" w:rsidRDefault="005E6688" w:rsidP="00DD2A5D">
      <w:pPr>
        <w:pStyle w:val="FootnoteText"/>
        <w:rPr>
          <w:lang w:val="ru-RU"/>
        </w:rPr>
      </w:pPr>
      <w:r>
        <w:rPr>
          <w:rStyle w:val="FootnoteReference"/>
          <w:lang w:val="bg-BG"/>
        </w:rPr>
        <w:footnoteRef/>
      </w:r>
      <w:r w:rsidRPr="00016786">
        <w:rPr>
          <w:lang w:val="bg-BG"/>
        </w:rPr>
        <w:t xml:space="preserve"> </w:t>
      </w:r>
      <w:r w:rsidRPr="00016786">
        <w:rPr>
          <w:rFonts w:cs="Arial"/>
          <w:sz w:val="18"/>
          <w:szCs w:val="18"/>
          <w:lang w:val="bg-BG"/>
        </w:rPr>
        <w:t>Министерство на околната среда и физическото планиране, 2012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5E71" w:rsidRPr="00255E71" w:rsidRDefault="00255E71" w:rsidP="00255E71">
    <w:pPr>
      <w:tabs>
        <w:tab w:val="center" w:pos="4536"/>
        <w:tab w:val="right" w:pos="9072"/>
        <w:tab w:val="right" w:pos="13892"/>
      </w:tabs>
      <w:spacing w:before="0"/>
      <w:jc w:val="right"/>
      <w:rPr>
        <w:rFonts w:ascii="Calibri" w:eastAsia="Calibri" w:hAnsi="Calibri"/>
        <w:b/>
        <w:i/>
        <w:sz w:val="28"/>
        <w:szCs w:val="16"/>
        <w:lang w:val="en-US" w:eastAsia="en-US" w:bidi="ar-SA"/>
      </w:rPr>
    </w:pPr>
    <w:r>
      <w:rPr>
        <w:rFonts w:ascii="Calibri" w:eastAsia="Calibri" w:hAnsi="Calibri"/>
        <w:b/>
        <w:i/>
        <w:sz w:val="28"/>
        <w:szCs w:val="16"/>
        <w:lang w:eastAsia="en-US" w:bidi="ar-SA"/>
      </w:rPr>
      <w:t>Анекс</w:t>
    </w:r>
    <w:r w:rsidRPr="00255E71">
      <w:rPr>
        <w:rFonts w:ascii="Calibri" w:eastAsia="Calibri" w:hAnsi="Calibri"/>
        <w:b/>
        <w:i/>
        <w:sz w:val="28"/>
        <w:szCs w:val="16"/>
        <w:lang w:val="en-US" w:eastAsia="en-US" w:bidi="ar-SA"/>
      </w:rPr>
      <w:t xml:space="preserve"> 5.1.</w:t>
    </w:r>
  </w:p>
  <w:p w:rsidR="005E6688" w:rsidRPr="00255E71" w:rsidRDefault="00255E71" w:rsidP="00255E71">
    <w:pPr>
      <w:pBdr>
        <w:bottom w:val="single" w:sz="6" w:space="1" w:color="1F497D"/>
      </w:pBdr>
      <w:tabs>
        <w:tab w:val="center" w:pos="4536"/>
        <w:tab w:val="right" w:pos="9072"/>
        <w:tab w:val="right" w:pos="13892"/>
      </w:tabs>
      <w:spacing w:before="0"/>
      <w:jc w:val="right"/>
      <w:rPr>
        <w:rFonts w:ascii="Calibri" w:eastAsia="Calibri" w:hAnsi="Calibri"/>
        <w:i/>
        <w:szCs w:val="16"/>
        <w:lang w:eastAsia="en-US" w:bidi="ar-SA"/>
      </w:rPr>
    </w:pPr>
    <w:r>
      <w:rPr>
        <w:rFonts w:ascii="Calibri" w:eastAsia="Calibri" w:hAnsi="Calibri"/>
        <w:i/>
        <w:szCs w:val="16"/>
        <w:lang w:eastAsia="en-US" w:bidi="ar-SA"/>
      </w:rPr>
      <w:t>Доклад за екологична оценка</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6688" w:rsidRDefault="005E6688">
    <w:pPr>
      <w:pStyle w:val="Header"/>
    </w:pPr>
    <w:r>
      <w:rPr>
        <w:noProof/>
        <w:lang w:eastAsia="bg-BG" w:bidi="ar-SA"/>
      </w:rPr>
      <w:drawing>
        <wp:anchor distT="0" distB="0" distL="114300" distR="114300" simplePos="0" relativeHeight="251658752" behindDoc="0" locked="0" layoutInCell="1" allowOverlap="1" wp14:anchorId="1CB5050F" wp14:editId="678FE125">
          <wp:simplePos x="0" y="0"/>
          <wp:positionH relativeFrom="column">
            <wp:posOffset>4263390</wp:posOffset>
          </wp:positionH>
          <wp:positionV relativeFrom="paragraph">
            <wp:posOffset>-111760</wp:posOffset>
          </wp:positionV>
          <wp:extent cx="1962785" cy="669290"/>
          <wp:effectExtent l="0" t="0" r="0" b="0"/>
          <wp:wrapNone/>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785" cy="669290"/>
                  </a:xfrm>
                  <a:prstGeom prst="rect">
                    <a:avLst/>
                  </a:prstGeom>
                  <a:noFill/>
                  <a:ln>
                    <a:noFill/>
                  </a:ln>
                </pic:spPr>
              </pic:pic>
            </a:graphicData>
          </a:graphic>
        </wp:anchor>
      </w:drawing>
    </w:r>
  </w:p>
  <w:p w:rsidR="005E6688" w:rsidRDefault="005E668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D"/>
    <w:multiLevelType w:val="multilevel"/>
    <w:tmpl w:val="0000000D"/>
    <w:name w:val="WW8Num12"/>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nsid w:val="00294891"/>
    <w:multiLevelType w:val="hybridMultilevel"/>
    <w:tmpl w:val="4296D0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16408C8"/>
    <w:multiLevelType w:val="hybridMultilevel"/>
    <w:tmpl w:val="210643B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nsid w:val="01D506A9"/>
    <w:multiLevelType w:val="hybridMultilevel"/>
    <w:tmpl w:val="69FA1F2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27270EB"/>
    <w:multiLevelType w:val="hybridMultilevel"/>
    <w:tmpl w:val="74100D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4F4421F"/>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nsid w:val="053449B3"/>
    <w:multiLevelType w:val="hybridMultilevel"/>
    <w:tmpl w:val="3EEC6062"/>
    <w:lvl w:ilvl="0" w:tplc="04100001">
      <w:start w:val="1"/>
      <w:numFmt w:val="bullet"/>
      <w:lvlText w:val=""/>
      <w:lvlJc w:val="left"/>
      <w:pPr>
        <w:ind w:left="720" w:hanging="360"/>
      </w:pPr>
      <w:rPr>
        <w:rFonts w:ascii="Symbol" w:hAnsi="Symbol" w:hint="default"/>
      </w:rPr>
    </w:lvl>
    <w:lvl w:ilvl="1" w:tplc="11A8E006">
      <w:start w:val="6"/>
      <w:numFmt w:val="bullet"/>
      <w:lvlText w:val="-"/>
      <w:lvlJc w:val="left"/>
      <w:pPr>
        <w:ind w:left="1440" w:hanging="360"/>
      </w:pPr>
      <w:rPr>
        <w:rFonts w:ascii="Arial" w:eastAsia="Calibri" w:hAnsi="Arial"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88C2578"/>
    <w:multiLevelType w:val="multilevel"/>
    <w:tmpl w:val="28302142"/>
    <w:lvl w:ilvl="0">
      <w:start w:val="1"/>
      <w:numFmt w:val="bullet"/>
      <w:lvlText w:val=""/>
      <w:lvlJc w:val="left"/>
      <w:pPr>
        <w:tabs>
          <w:tab w:val="num" w:pos="720"/>
        </w:tabs>
        <w:ind w:left="720" w:hanging="360"/>
      </w:pPr>
      <w:rPr>
        <w:rFonts w:ascii="Wingdings" w:hAnsi="Wingding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8C6043"/>
    <w:multiLevelType w:val="hybridMultilevel"/>
    <w:tmpl w:val="5A28280C"/>
    <w:lvl w:ilvl="0" w:tplc="A86E1E2A">
      <w:start w:val="1"/>
      <w:numFmt w:val="decimal"/>
      <w:lvlText w:val="Tab. %1."/>
      <w:lvlJc w:val="left"/>
      <w:pPr>
        <w:tabs>
          <w:tab w:val="num" w:pos="992"/>
        </w:tabs>
        <w:ind w:left="992" w:hanging="992"/>
      </w:pPr>
      <w:rPr>
        <w:rFonts w:ascii="Arial" w:hAnsi="Arial" w:cs="Arial" w:hint="default"/>
        <w:b/>
        <w:color w:val="999999"/>
        <w:sz w:val="22"/>
        <w:szCs w:val="22"/>
      </w:rPr>
    </w:lvl>
    <w:lvl w:ilvl="1" w:tplc="2668CB16">
      <w:start w:val="1"/>
      <w:numFmt w:val="decimal"/>
      <w:lvlText w:val="%2."/>
      <w:lvlJc w:val="left"/>
      <w:pPr>
        <w:tabs>
          <w:tab w:val="num" w:pos="1440"/>
        </w:tabs>
        <w:ind w:left="1440" w:hanging="360"/>
      </w:pPr>
    </w:lvl>
    <w:lvl w:ilvl="2" w:tplc="BC021DCA">
      <w:start w:val="1"/>
      <w:numFmt w:val="decimal"/>
      <w:lvlText w:val="%3."/>
      <w:lvlJc w:val="left"/>
      <w:pPr>
        <w:tabs>
          <w:tab w:val="num" w:pos="2160"/>
        </w:tabs>
        <w:ind w:left="2160" w:hanging="360"/>
      </w:pPr>
    </w:lvl>
    <w:lvl w:ilvl="3" w:tplc="47C8308E">
      <w:start w:val="1"/>
      <w:numFmt w:val="decimal"/>
      <w:lvlText w:val="%4."/>
      <w:lvlJc w:val="left"/>
      <w:pPr>
        <w:tabs>
          <w:tab w:val="num" w:pos="2880"/>
        </w:tabs>
        <w:ind w:left="2880" w:hanging="360"/>
      </w:pPr>
    </w:lvl>
    <w:lvl w:ilvl="4" w:tplc="16760E46">
      <w:start w:val="1"/>
      <w:numFmt w:val="decimal"/>
      <w:lvlText w:val="%5."/>
      <w:lvlJc w:val="left"/>
      <w:pPr>
        <w:tabs>
          <w:tab w:val="num" w:pos="3600"/>
        </w:tabs>
        <w:ind w:left="3600" w:hanging="360"/>
      </w:pPr>
    </w:lvl>
    <w:lvl w:ilvl="5" w:tplc="E01661B2">
      <w:start w:val="1"/>
      <w:numFmt w:val="decimal"/>
      <w:lvlText w:val="%6."/>
      <w:lvlJc w:val="left"/>
      <w:pPr>
        <w:tabs>
          <w:tab w:val="num" w:pos="4320"/>
        </w:tabs>
        <w:ind w:left="4320" w:hanging="360"/>
      </w:pPr>
    </w:lvl>
    <w:lvl w:ilvl="6" w:tplc="796E1394">
      <w:start w:val="1"/>
      <w:numFmt w:val="decimal"/>
      <w:lvlText w:val="%7."/>
      <w:lvlJc w:val="left"/>
      <w:pPr>
        <w:tabs>
          <w:tab w:val="num" w:pos="5040"/>
        </w:tabs>
        <w:ind w:left="5040" w:hanging="360"/>
      </w:pPr>
    </w:lvl>
    <w:lvl w:ilvl="7" w:tplc="91B654E2">
      <w:start w:val="1"/>
      <w:numFmt w:val="decimal"/>
      <w:lvlText w:val="%8."/>
      <w:lvlJc w:val="left"/>
      <w:pPr>
        <w:tabs>
          <w:tab w:val="num" w:pos="5760"/>
        </w:tabs>
        <w:ind w:left="5760" w:hanging="360"/>
      </w:pPr>
    </w:lvl>
    <w:lvl w:ilvl="8" w:tplc="E9226C9E">
      <w:start w:val="1"/>
      <w:numFmt w:val="decimal"/>
      <w:lvlText w:val="%9."/>
      <w:lvlJc w:val="left"/>
      <w:pPr>
        <w:tabs>
          <w:tab w:val="num" w:pos="6480"/>
        </w:tabs>
        <w:ind w:left="6480" w:hanging="360"/>
      </w:pPr>
    </w:lvl>
  </w:abstractNum>
  <w:abstractNum w:abstractNumId="9">
    <w:nsid w:val="09FE7E8D"/>
    <w:multiLevelType w:val="hybridMultilevel"/>
    <w:tmpl w:val="D4288D0C"/>
    <w:lvl w:ilvl="0" w:tplc="04100001">
      <w:start w:val="1"/>
      <w:numFmt w:val="bullet"/>
      <w:lvlText w:val=""/>
      <w:lvlJc w:val="left"/>
      <w:pPr>
        <w:ind w:left="720" w:hanging="360"/>
      </w:pPr>
      <w:rPr>
        <w:rFonts w:ascii="Symbol" w:hAnsi="Symbol" w:hint="default"/>
      </w:rPr>
    </w:lvl>
    <w:lvl w:ilvl="1" w:tplc="ADAAF55A">
      <w:numFmt w:val="bullet"/>
      <w:lvlText w:val="•"/>
      <w:lvlJc w:val="left"/>
      <w:pPr>
        <w:ind w:left="1440" w:hanging="360"/>
      </w:pPr>
      <w:rPr>
        <w:rFonts w:ascii="Calibri" w:eastAsia="Times New Roman" w:hAnsi="Calibri" w:cs="Segoe U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nsid w:val="0A551A35"/>
    <w:multiLevelType w:val="hybridMultilevel"/>
    <w:tmpl w:val="42F647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0E063D9B"/>
    <w:multiLevelType w:val="hybridMultilevel"/>
    <w:tmpl w:val="82988576"/>
    <w:lvl w:ilvl="0" w:tplc="0410000F">
      <w:start w:val="1"/>
      <w:numFmt w:val="decimal"/>
      <w:lvlText w:val="%1."/>
      <w:lvlJc w:val="left"/>
      <w:pPr>
        <w:ind w:left="644" w:hanging="360"/>
      </w:pPr>
      <w:rPr>
        <w:rFonts w:hint="default"/>
      </w:rPr>
    </w:lvl>
    <w:lvl w:ilvl="1" w:tplc="04100003">
      <w:start w:val="1"/>
      <w:numFmt w:val="bullet"/>
      <w:lvlText w:val="o"/>
      <w:lvlJc w:val="left"/>
      <w:pPr>
        <w:ind w:left="1582" w:hanging="360"/>
      </w:pPr>
      <w:rPr>
        <w:rFonts w:ascii="Courier New" w:hAnsi="Courier New" w:cs="Courier New" w:hint="default"/>
      </w:rPr>
    </w:lvl>
    <w:lvl w:ilvl="2" w:tplc="04100005">
      <w:start w:val="1"/>
      <w:numFmt w:val="bullet"/>
      <w:lvlText w:val=""/>
      <w:lvlJc w:val="left"/>
      <w:pPr>
        <w:ind w:left="2302" w:hanging="360"/>
      </w:pPr>
      <w:rPr>
        <w:rFonts w:ascii="Wingdings" w:hAnsi="Wingdings" w:hint="default"/>
      </w:rPr>
    </w:lvl>
    <w:lvl w:ilvl="3" w:tplc="04100001">
      <w:start w:val="1"/>
      <w:numFmt w:val="bullet"/>
      <w:lvlText w:val=""/>
      <w:lvlJc w:val="left"/>
      <w:pPr>
        <w:ind w:left="3022" w:hanging="360"/>
      </w:pPr>
      <w:rPr>
        <w:rFonts w:ascii="Symbol" w:hAnsi="Symbol" w:hint="default"/>
      </w:rPr>
    </w:lvl>
    <w:lvl w:ilvl="4" w:tplc="04100003">
      <w:start w:val="1"/>
      <w:numFmt w:val="bullet"/>
      <w:lvlText w:val="o"/>
      <w:lvlJc w:val="left"/>
      <w:pPr>
        <w:ind w:left="3742" w:hanging="360"/>
      </w:pPr>
      <w:rPr>
        <w:rFonts w:ascii="Courier New" w:hAnsi="Courier New" w:cs="Courier New" w:hint="default"/>
      </w:rPr>
    </w:lvl>
    <w:lvl w:ilvl="5" w:tplc="04100005">
      <w:start w:val="1"/>
      <w:numFmt w:val="bullet"/>
      <w:lvlText w:val=""/>
      <w:lvlJc w:val="left"/>
      <w:pPr>
        <w:ind w:left="4462" w:hanging="360"/>
      </w:pPr>
      <w:rPr>
        <w:rFonts w:ascii="Wingdings" w:hAnsi="Wingdings" w:hint="default"/>
      </w:rPr>
    </w:lvl>
    <w:lvl w:ilvl="6" w:tplc="04100001">
      <w:start w:val="1"/>
      <w:numFmt w:val="bullet"/>
      <w:lvlText w:val=""/>
      <w:lvlJc w:val="left"/>
      <w:pPr>
        <w:ind w:left="5182" w:hanging="360"/>
      </w:pPr>
      <w:rPr>
        <w:rFonts w:ascii="Symbol" w:hAnsi="Symbol" w:hint="default"/>
      </w:rPr>
    </w:lvl>
    <w:lvl w:ilvl="7" w:tplc="04100003">
      <w:start w:val="1"/>
      <w:numFmt w:val="bullet"/>
      <w:lvlText w:val="o"/>
      <w:lvlJc w:val="left"/>
      <w:pPr>
        <w:ind w:left="5902" w:hanging="360"/>
      </w:pPr>
      <w:rPr>
        <w:rFonts w:ascii="Courier New" w:hAnsi="Courier New" w:cs="Courier New" w:hint="default"/>
      </w:rPr>
    </w:lvl>
    <w:lvl w:ilvl="8" w:tplc="04100005">
      <w:start w:val="1"/>
      <w:numFmt w:val="bullet"/>
      <w:lvlText w:val=""/>
      <w:lvlJc w:val="left"/>
      <w:pPr>
        <w:ind w:left="6622" w:hanging="360"/>
      </w:pPr>
      <w:rPr>
        <w:rFonts w:ascii="Wingdings" w:hAnsi="Wingdings" w:hint="default"/>
      </w:rPr>
    </w:lvl>
  </w:abstractNum>
  <w:abstractNum w:abstractNumId="12">
    <w:nsid w:val="0E533EBC"/>
    <w:multiLevelType w:val="hybridMultilevel"/>
    <w:tmpl w:val="DBCA6A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1F7519E"/>
    <w:multiLevelType w:val="hybridMultilevel"/>
    <w:tmpl w:val="C0D40186"/>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2463C38"/>
    <w:multiLevelType w:val="hybridMultilevel"/>
    <w:tmpl w:val="85F21992"/>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nsid w:val="126F70CE"/>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nsid w:val="1302635A"/>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nsid w:val="131F2D70"/>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nsid w:val="144B3676"/>
    <w:multiLevelType w:val="hybridMultilevel"/>
    <w:tmpl w:val="D3A04586"/>
    <w:lvl w:ilvl="0" w:tplc="CE1C9022">
      <w:numFmt w:val="bullet"/>
      <w:lvlText w:val="•"/>
      <w:lvlJc w:val="left"/>
      <w:pPr>
        <w:ind w:left="360" w:hanging="360"/>
      </w:pPr>
      <w:rPr>
        <w:rFonts w:ascii="Arial" w:eastAsiaTheme="minorHAnsi"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9">
    <w:nsid w:val="14BE6DCD"/>
    <w:multiLevelType w:val="hybridMultilevel"/>
    <w:tmpl w:val="3BB01A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15B4603D"/>
    <w:multiLevelType w:val="hybridMultilevel"/>
    <w:tmpl w:val="85F21992"/>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1">
    <w:nsid w:val="17E615E1"/>
    <w:multiLevelType w:val="hybridMultilevel"/>
    <w:tmpl w:val="0A6E75FA"/>
    <w:lvl w:ilvl="0" w:tplc="11A8E006">
      <w:start w:val="6"/>
      <w:numFmt w:val="bullet"/>
      <w:lvlText w:val="-"/>
      <w:lvlJc w:val="left"/>
      <w:pPr>
        <w:ind w:left="1080" w:hanging="360"/>
      </w:pPr>
      <w:rPr>
        <w:rFonts w:ascii="Arial" w:eastAsia="Calibri" w:hAnsi="Arial"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2">
    <w:nsid w:val="189A0BDF"/>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3">
    <w:nsid w:val="19620A7E"/>
    <w:multiLevelType w:val="hybridMultilevel"/>
    <w:tmpl w:val="EB3853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nsid w:val="1A172B49"/>
    <w:multiLevelType w:val="hybridMultilevel"/>
    <w:tmpl w:val="7E0C2574"/>
    <w:lvl w:ilvl="0" w:tplc="0410000D">
      <w:start w:val="1"/>
      <w:numFmt w:val="bullet"/>
      <w:lvlText w:val=""/>
      <w:lvlJc w:val="left"/>
      <w:pPr>
        <w:ind w:left="720" w:hanging="360"/>
      </w:pPr>
      <w:rPr>
        <w:rFonts w:ascii="Wingdings" w:hAnsi="Wingdings" w:hint="default"/>
      </w:rPr>
    </w:lvl>
    <w:lvl w:ilvl="1" w:tplc="0410000D">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1CA63B44"/>
    <w:multiLevelType w:val="hybridMultilevel"/>
    <w:tmpl w:val="AAC27558"/>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1D8645BB"/>
    <w:multiLevelType w:val="multilevel"/>
    <w:tmpl w:val="D7E62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E6B1393"/>
    <w:multiLevelType w:val="hybridMultilevel"/>
    <w:tmpl w:val="4130489A"/>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1222" w:hanging="360"/>
      </w:pPr>
      <w:rPr>
        <w:rFonts w:ascii="Courier New" w:hAnsi="Courier New" w:cs="Courier New" w:hint="default"/>
      </w:rPr>
    </w:lvl>
    <w:lvl w:ilvl="2" w:tplc="04020005" w:tentative="1">
      <w:start w:val="1"/>
      <w:numFmt w:val="bullet"/>
      <w:lvlText w:val=""/>
      <w:lvlJc w:val="left"/>
      <w:pPr>
        <w:ind w:left="1942" w:hanging="360"/>
      </w:pPr>
      <w:rPr>
        <w:rFonts w:ascii="Wingdings" w:hAnsi="Wingdings" w:hint="default"/>
      </w:rPr>
    </w:lvl>
    <w:lvl w:ilvl="3" w:tplc="04020001" w:tentative="1">
      <w:start w:val="1"/>
      <w:numFmt w:val="bullet"/>
      <w:lvlText w:val=""/>
      <w:lvlJc w:val="left"/>
      <w:pPr>
        <w:ind w:left="2662" w:hanging="360"/>
      </w:pPr>
      <w:rPr>
        <w:rFonts w:ascii="Symbol" w:hAnsi="Symbol" w:hint="default"/>
      </w:rPr>
    </w:lvl>
    <w:lvl w:ilvl="4" w:tplc="04020003" w:tentative="1">
      <w:start w:val="1"/>
      <w:numFmt w:val="bullet"/>
      <w:lvlText w:val="o"/>
      <w:lvlJc w:val="left"/>
      <w:pPr>
        <w:ind w:left="3382" w:hanging="360"/>
      </w:pPr>
      <w:rPr>
        <w:rFonts w:ascii="Courier New" w:hAnsi="Courier New" w:cs="Courier New" w:hint="default"/>
      </w:rPr>
    </w:lvl>
    <w:lvl w:ilvl="5" w:tplc="04020005" w:tentative="1">
      <w:start w:val="1"/>
      <w:numFmt w:val="bullet"/>
      <w:lvlText w:val=""/>
      <w:lvlJc w:val="left"/>
      <w:pPr>
        <w:ind w:left="4102" w:hanging="360"/>
      </w:pPr>
      <w:rPr>
        <w:rFonts w:ascii="Wingdings" w:hAnsi="Wingdings" w:hint="default"/>
      </w:rPr>
    </w:lvl>
    <w:lvl w:ilvl="6" w:tplc="04020001" w:tentative="1">
      <w:start w:val="1"/>
      <w:numFmt w:val="bullet"/>
      <w:lvlText w:val=""/>
      <w:lvlJc w:val="left"/>
      <w:pPr>
        <w:ind w:left="4822" w:hanging="360"/>
      </w:pPr>
      <w:rPr>
        <w:rFonts w:ascii="Symbol" w:hAnsi="Symbol" w:hint="default"/>
      </w:rPr>
    </w:lvl>
    <w:lvl w:ilvl="7" w:tplc="04020003" w:tentative="1">
      <w:start w:val="1"/>
      <w:numFmt w:val="bullet"/>
      <w:lvlText w:val="o"/>
      <w:lvlJc w:val="left"/>
      <w:pPr>
        <w:ind w:left="5542" w:hanging="360"/>
      </w:pPr>
      <w:rPr>
        <w:rFonts w:ascii="Courier New" w:hAnsi="Courier New" w:cs="Courier New" w:hint="default"/>
      </w:rPr>
    </w:lvl>
    <w:lvl w:ilvl="8" w:tplc="04020005" w:tentative="1">
      <w:start w:val="1"/>
      <w:numFmt w:val="bullet"/>
      <w:lvlText w:val=""/>
      <w:lvlJc w:val="left"/>
      <w:pPr>
        <w:ind w:left="6262" w:hanging="360"/>
      </w:pPr>
      <w:rPr>
        <w:rFonts w:ascii="Wingdings" w:hAnsi="Wingdings" w:hint="default"/>
      </w:rPr>
    </w:lvl>
  </w:abstractNum>
  <w:abstractNum w:abstractNumId="28">
    <w:nsid w:val="1F140AE9"/>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nsid w:val="21101BD1"/>
    <w:multiLevelType w:val="hybridMultilevel"/>
    <w:tmpl w:val="A8C043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21B843F5"/>
    <w:multiLevelType w:val="hybridMultilevel"/>
    <w:tmpl w:val="9E222AB8"/>
    <w:lvl w:ilvl="0" w:tplc="65E2FCCA">
      <w:start w:val="1"/>
      <w:numFmt w:val="decimal"/>
      <w:lvlText w:val="%1."/>
      <w:lvlJc w:val="left"/>
      <w:pPr>
        <w:ind w:left="360" w:hanging="360"/>
      </w:pPr>
      <w:rPr>
        <w:rFonts w:hint="default"/>
        <w:b w:val="0"/>
        <w:i w:val="0"/>
        <w:color w:val="1F497D"/>
        <w:sz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23896824"/>
    <w:multiLevelType w:val="hybridMultilevel"/>
    <w:tmpl w:val="17C08280"/>
    <w:lvl w:ilvl="0" w:tplc="5C22DA26">
      <w:start w:val="2"/>
      <w:numFmt w:val="bullet"/>
      <w:lvlText w:val="-"/>
      <w:lvlJc w:val="left"/>
      <w:pPr>
        <w:ind w:left="714" w:hanging="360"/>
      </w:pPr>
      <w:rPr>
        <w:rFonts w:ascii="Arial" w:eastAsia="Calibri" w:hAnsi="Arial" w:cs="Arial" w:hint="default"/>
      </w:rPr>
    </w:lvl>
    <w:lvl w:ilvl="1" w:tplc="04020003" w:tentative="1">
      <w:start w:val="1"/>
      <w:numFmt w:val="bullet"/>
      <w:lvlText w:val="o"/>
      <w:lvlJc w:val="left"/>
      <w:pPr>
        <w:ind w:left="1434" w:hanging="360"/>
      </w:pPr>
      <w:rPr>
        <w:rFonts w:ascii="Courier New" w:hAnsi="Courier New" w:cs="Courier New" w:hint="default"/>
      </w:rPr>
    </w:lvl>
    <w:lvl w:ilvl="2" w:tplc="04020005" w:tentative="1">
      <w:start w:val="1"/>
      <w:numFmt w:val="bullet"/>
      <w:lvlText w:val=""/>
      <w:lvlJc w:val="left"/>
      <w:pPr>
        <w:ind w:left="2154" w:hanging="360"/>
      </w:pPr>
      <w:rPr>
        <w:rFonts w:ascii="Wingdings" w:hAnsi="Wingdings" w:hint="default"/>
      </w:rPr>
    </w:lvl>
    <w:lvl w:ilvl="3" w:tplc="04020001" w:tentative="1">
      <w:start w:val="1"/>
      <w:numFmt w:val="bullet"/>
      <w:lvlText w:val=""/>
      <w:lvlJc w:val="left"/>
      <w:pPr>
        <w:ind w:left="2874" w:hanging="360"/>
      </w:pPr>
      <w:rPr>
        <w:rFonts w:ascii="Symbol" w:hAnsi="Symbol" w:hint="default"/>
      </w:rPr>
    </w:lvl>
    <w:lvl w:ilvl="4" w:tplc="04020003" w:tentative="1">
      <w:start w:val="1"/>
      <w:numFmt w:val="bullet"/>
      <w:lvlText w:val="o"/>
      <w:lvlJc w:val="left"/>
      <w:pPr>
        <w:ind w:left="3594" w:hanging="360"/>
      </w:pPr>
      <w:rPr>
        <w:rFonts w:ascii="Courier New" w:hAnsi="Courier New" w:cs="Courier New" w:hint="default"/>
      </w:rPr>
    </w:lvl>
    <w:lvl w:ilvl="5" w:tplc="04020005" w:tentative="1">
      <w:start w:val="1"/>
      <w:numFmt w:val="bullet"/>
      <w:lvlText w:val=""/>
      <w:lvlJc w:val="left"/>
      <w:pPr>
        <w:ind w:left="4314" w:hanging="360"/>
      </w:pPr>
      <w:rPr>
        <w:rFonts w:ascii="Wingdings" w:hAnsi="Wingdings" w:hint="default"/>
      </w:rPr>
    </w:lvl>
    <w:lvl w:ilvl="6" w:tplc="04020001" w:tentative="1">
      <w:start w:val="1"/>
      <w:numFmt w:val="bullet"/>
      <w:lvlText w:val=""/>
      <w:lvlJc w:val="left"/>
      <w:pPr>
        <w:ind w:left="5034" w:hanging="360"/>
      </w:pPr>
      <w:rPr>
        <w:rFonts w:ascii="Symbol" w:hAnsi="Symbol" w:hint="default"/>
      </w:rPr>
    </w:lvl>
    <w:lvl w:ilvl="7" w:tplc="04020003" w:tentative="1">
      <w:start w:val="1"/>
      <w:numFmt w:val="bullet"/>
      <w:lvlText w:val="o"/>
      <w:lvlJc w:val="left"/>
      <w:pPr>
        <w:ind w:left="5754" w:hanging="360"/>
      </w:pPr>
      <w:rPr>
        <w:rFonts w:ascii="Courier New" w:hAnsi="Courier New" w:cs="Courier New" w:hint="default"/>
      </w:rPr>
    </w:lvl>
    <w:lvl w:ilvl="8" w:tplc="04020005" w:tentative="1">
      <w:start w:val="1"/>
      <w:numFmt w:val="bullet"/>
      <w:lvlText w:val=""/>
      <w:lvlJc w:val="left"/>
      <w:pPr>
        <w:ind w:left="6474" w:hanging="360"/>
      </w:pPr>
      <w:rPr>
        <w:rFonts w:ascii="Wingdings" w:hAnsi="Wingdings" w:hint="default"/>
      </w:rPr>
    </w:lvl>
  </w:abstractNum>
  <w:abstractNum w:abstractNumId="32">
    <w:nsid w:val="26D85E22"/>
    <w:multiLevelType w:val="hybridMultilevel"/>
    <w:tmpl w:val="FFDAD81E"/>
    <w:lvl w:ilvl="0" w:tplc="7280F44E">
      <w:start w:val="1"/>
      <w:numFmt w:val="bullet"/>
      <w:lvlText w:val="-"/>
      <w:lvlJc w:val="left"/>
      <w:pPr>
        <w:ind w:left="720" w:hanging="360"/>
      </w:pPr>
      <w:rPr>
        <w:rFonts w:ascii="Calibri" w:hAnsi="Calibri" w:hint="default"/>
      </w:rPr>
    </w:lvl>
    <w:lvl w:ilvl="1" w:tplc="14070003" w:tentative="1">
      <w:start w:val="1"/>
      <w:numFmt w:val="bullet"/>
      <w:lvlText w:val="o"/>
      <w:lvlJc w:val="left"/>
      <w:pPr>
        <w:ind w:left="1440" w:hanging="360"/>
      </w:pPr>
      <w:rPr>
        <w:rFonts w:ascii="Courier New" w:hAnsi="Courier New" w:cs="Courier New" w:hint="default"/>
      </w:rPr>
    </w:lvl>
    <w:lvl w:ilvl="2" w:tplc="14070005" w:tentative="1">
      <w:start w:val="1"/>
      <w:numFmt w:val="bullet"/>
      <w:lvlText w:val=""/>
      <w:lvlJc w:val="left"/>
      <w:pPr>
        <w:ind w:left="2160" w:hanging="360"/>
      </w:pPr>
      <w:rPr>
        <w:rFonts w:ascii="Wingdings" w:hAnsi="Wingdings" w:hint="default"/>
      </w:rPr>
    </w:lvl>
    <w:lvl w:ilvl="3" w:tplc="14070001" w:tentative="1">
      <w:start w:val="1"/>
      <w:numFmt w:val="bullet"/>
      <w:lvlText w:val=""/>
      <w:lvlJc w:val="left"/>
      <w:pPr>
        <w:ind w:left="2880" w:hanging="360"/>
      </w:pPr>
      <w:rPr>
        <w:rFonts w:ascii="Symbol" w:hAnsi="Symbol" w:hint="default"/>
      </w:rPr>
    </w:lvl>
    <w:lvl w:ilvl="4" w:tplc="14070003" w:tentative="1">
      <w:start w:val="1"/>
      <w:numFmt w:val="bullet"/>
      <w:lvlText w:val="o"/>
      <w:lvlJc w:val="left"/>
      <w:pPr>
        <w:ind w:left="3600" w:hanging="360"/>
      </w:pPr>
      <w:rPr>
        <w:rFonts w:ascii="Courier New" w:hAnsi="Courier New" w:cs="Courier New" w:hint="default"/>
      </w:rPr>
    </w:lvl>
    <w:lvl w:ilvl="5" w:tplc="14070005" w:tentative="1">
      <w:start w:val="1"/>
      <w:numFmt w:val="bullet"/>
      <w:lvlText w:val=""/>
      <w:lvlJc w:val="left"/>
      <w:pPr>
        <w:ind w:left="4320" w:hanging="360"/>
      </w:pPr>
      <w:rPr>
        <w:rFonts w:ascii="Wingdings" w:hAnsi="Wingdings" w:hint="default"/>
      </w:rPr>
    </w:lvl>
    <w:lvl w:ilvl="6" w:tplc="14070001" w:tentative="1">
      <w:start w:val="1"/>
      <w:numFmt w:val="bullet"/>
      <w:lvlText w:val=""/>
      <w:lvlJc w:val="left"/>
      <w:pPr>
        <w:ind w:left="5040" w:hanging="360"/>
      </w:pPr>
      <w:rPr>
        <w:rFonts w:ascii="Symbol" w:hAnsi="Symbol" w:hint="default"/>
      </w:rPr>
    </w:lvl>
    <w:lvl w:ilvl="7" w:tplc="14070003" w:tentative="1">
      <w:start w:val="1"/>
      <w:numFmt w:val="bullet"/>
      <w:lvlText w:val="o"/>
      <w:lvlJc w:val="left"/>
      <w:pPr>
        <w:ind w:left="5760" w:hanging="360"/>
      </w:pPr>
      <w:rPr>
        <w:rFonts w:ascii="Courier New" w:hAnsi="Courier New" w:cs="Courier New" w:hint="default"/>
      </w:rPr>
    </w:lvl>
    <w:lvl w:ilvl="8" w:tplc="14070005" w:tentative="1">
      <w:start w:val="1"/>
      <w:numFmt w:val="bullet"/>
      <w:lvlText w:val=""/>
      <w:lvlJc w:val="left"/>
      <w:pPr>
        <w:ind w:left="6480" w:hanging="360"/>
      </w:pPr>
      <w:rPr>
        <w:rFonts w:ascii="Wingdings" w:hAnsi="Wingdings" w:hint="default"/>
      </w:rPr>
    </w:lvl>
  </w:abstractNum>
  <w:abstractNum w:abstractNumId="33">
    <w:nsid w:val="27360E50"/>
    <w:multiLevelType w:val="hybridMultilevel"/>
    <w:tmpl w:val="888A92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nsid w:val="2BC3224A"/>
    <w:multiLevelType w:val="hybridMultilevel"/>
    <w:tmpl w:val="54023D7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2D914880"/>
    <w:multiLevelType w:val="hybridMultilevel"/>
    <w:tmpl w:val="18166494"/>
    <w:lvl w:ilvl="0" w:tplc="7280F44E">
      <w:start w:val="1"/>
      <w:numFmt w:val="bullet"/>
      <w:lvlText w:val="-"/>
      <w:lvlJc w:val="left"/>
      <w:pPr>
        <w:ind w:left="754" w:hanging="360"/>
      </w:pPr>
      <w:rPr>
        <w:rFonts w:ascii="Calibri" w:hAnsi="Calibri" w:hint="default"/>
      </w:rPr>
    </w:lvl>
    <w:lvl w:ilvl="1" w:tplc="14070003" w:tentative="1">
      <w:start w:val="1"/>
      <w:numFmt w:val="bullet"/>
      <w:lvlText w:val="o"/>
      <w:lvlJc w:val="left"/>
      <w:pPr>
        <w:ind w:left="1474" w:hanging="360"/>
      </w:pPr>
      <w:rPr>
        <w:rFonts w:ascii="Courier New" w:hAnsi="Courier New" w:cs="Courier New" w:hint="default"/>
      </w:rPr>
    </w:lvl>
    <w:lvl w:ilvl="2" w:tplc="14070005" w:tentative="1">
      <w:start w:val="1"/>
      <w:numFmt w:val="bullet"/>
      <w:lvlText w:val=""/>
      <w:lvlJc w:val="left"/>
      <w:pPr>
        <w:ind w:left="2194" w:hanging="360"/>
      </w:pPr>
      <w:rPr>
        <w:rFonts w:ascii="Wingdings" w:hAnsi="Wingdings" w:hint="default"/>
      </w:rPr>
    </w:lvl>
    <w:lvl w:ilvl="3" w:tplc="14070001" w:tentative="1">
      <w:start w:val="1"/>
      <w:numFmt w:val="bullet"/>
      <w:lvlText w:val=""/>
      <w:lvlJc w:val="left"/>
      <w:pPr>
        <w:ind w:left="2914" w:hanging="360"/>
      </w:pPr>
      <w:rPr>
        <w:rFonts w:ascii="Symbol" w:hAnsi="Symbol" w:hint="default"/>
      </w:rPr>
    </w:lvl>
    <w:lvl w:ilvl="4" w:tplc="14070003" w:tentative="1">
      <w:start w:val="1"/>
      <w:numFmt w:val="bullet"/>
      <w:lvlText w:val="o"/>
      <w:lvlJc w:val="left"/>
      <w:pPr>
        <w:ind w:left="3634" w:hanging="360"/>
      </w:pPr>
      <w:rPr>
        <w:rFonts w:ascii="Courier New" w:hAnsi="Courier New" w:cs="Courier New" w:hint="default"/>
      </w:rPr>
    </w:lvl>
    <w:lvl w:ilvl="5" w:tplc="14070005" w:tentative="1">
      <w:start w:val="1"/>
      <w:numFmt w:val="bullet"/>
      <w:lvlText w:val=""/>
      <w:lvlJc w:val="left"/>
      <w:pPr>
        <w:ind w:left="4354" w:hanging="360"/>
      </w:pPr>
      <w:rPr>
        <w:rFonts w:ascii="Wingdings" w:hAnsi="Wingdings" w:hint="default"/>
      </w:rPr>
    </w:lvl>
    <w:lvl w:ilvl="6" w:tplc="14070001" w:tentative="1">
      <w:start w:val="1"/>
      <w:numFmt w:val="bullet"/>
      <w:lvlText w:val=""/>
      <w:lvlJc w:val="left"/>
      <w:pPr>
        <w:ind w:left="5074" w:hanging="360"/>
      </w:pPr>
      <w:rPr>
        <w:rFonts w:ascii="Symbol" w:hAnsi="Symbol" w:hint="default"/>
      </w:rPr>
    </w:lvl>
    <w:lvl w:ilvl="7" w:tplc="14070003" w:tentative="1">
      <w:start w:val="1"/>
      <w:numFmt w:val="bullet"/>
      <w:lvlText w:val="o"/>
      <w:lvlJc w:val="left"/>
      <w:pPr>
        <w:ind w:left="5794" w:hanging="360"/>
      </w:pPr>
      <w:rPr>
        <w:rFonts w:ascii="Courier New" w:hAnsi="Courier New" w:cs="Courier New" w:hint="default"/>
      </w:rPr>
    </w:lvl>
    <w:lvl w:ilvl="8" w:tplc="14070005" w:tentative="1">
      <w:start w:val="1"/>
      <w:numFmt w:val="bullet"/>
      <w:lvlText w:val=""/>
      <w:lvlJc w:val="left"/>
      <w:pPr>
        <w:ind w:left="6514" w:hanging="360"/>
      </w:pPr>
      <w:rPr>
        <w:rFonts w:ascii="Wingdings" w:hAnsi="Wingdings" w:hint="default"/>
      </w:rPr>
    </w:lvl>
  </w:abstractNum>
  <w:abstractNum w:abstractNumId="36">
    <w:nsid w:val="2FE529B8"/>
    <w:multiLevelType w:val="multilevel"/>
    <w:tmpl w:val="25D49956"/>
    <w:lvl w:ilvl="0">
      <w:start w:val="1"/>
      <w:numFmt w:val="decimal"/>
      <w:pStyle w:val="Heading1"/>
      <w:lvlText w:val="%1"/>
      <w:lvlJc w:val="left"/>
      <w:pPr>
        <w:tabs>
          <w:tab w:val="num" w:pos="2984"/>
        </w:tabs>
        <w:ind w:left="2984" w:hanging="432"/>
      </w:pPr>
    </w:lvl>
    <w:lvl w:ilvl="1">
      <w:start w:val="1"/>
      <w:numFmt w:val="decimal"/>
      <w:pStyle w:val="Heading2"/>
      <w:lvlText w:val="%1.%2"/>
      <w:lvlJc w:val="left"/>
      <w:pPr>
        <w:tabs>
          <w:tab w:val="num" w:pos="1002"/>
        </w:tabs>
        <w:ind w:left="1002"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7">
    <w:nsid w:val="336E5207"/>
    <w:multiLevelType w:val="hybridMultilevel"/>
    <w:tmpl w:val="5E02EBAA"/>
    <w:lvl w:ilvl="0" w:tplc="0C070001">
      <w:start w:val="1"/>
      <w:numFmt w:val="bullet"/>
      <w:lvlText w:val=""/>
      <w:lvlJc w:val="left"/>
      <w:pPr>
        <w:ind w:left="360" w:hanging="360"/>
      </w:pPr>
      <w:rPr>
        <w:rFonts w:ascii="Symbol" w:hAnsi="Symbol" w:hint="default"/>
      </w:rPr>
    </w:lvl>
    <w:lvl w:ilvl="1" w:tplc="0C070003">
      <w:start w:val="1"/>
      <w:numFmt w:val="bullet"/>
      <w:lvlText w:val="o"/>
      <w:lvlJc w:val="left"/>
      <w:pPr>
        <w:ind w:left="1080" w:hanging="360"/>
      </w:pPr>
      <w:rPr>
        <w:rFonts w:ascii="Courier New" w:hAnsi="Courier New" w:cs="Courier New" w:hint="default"/>
      </w:rPr>
    </w:lvl>
    <w:lvl w:ilvl="2" w:tplc="0C070005">
      <w:start w:val="1"/>
      <w:numFmt w:val="bullet"/>
      <w:lvlText w:val=""/>
      <w:lvlJc w:val="left"/>
      <w:pPr>
        <w:ind w:left="1800" w:hanging="360"/>
      </w:pPr>
      <w:rPr>
        <w:rFonts w:ascii="Wingdings" w:hAnsi="Wingdings" w:hint="default"/>
      </w:rPr>
    </w:lvl>
    <w:lvl w:ilvl="3" w:tplc="0C070001">
      <w:start w:val="1"/>
      <w:numFmt w:val="bullet"/>
      <w:lvlText w:val=""/>
      <w:lvlJc w:val="left"/>
      <w:pPr>
        <w:ind w:left="2520" w:hanging="360"/>
      </w:pPr>
      <w:rPr>
        <w:rFonts w:ascii="Symbol" w:hAnsi="Symbol" w:hint="default"/>
      </w:rPr>
    </w:lvl>
    <w:lvl w:ilvl="4" w:tplc="0C070003">
      <w:start w:val="1"/>
      <w:numFmt w:val="bullet"/>
      <w:lvlText w:val="o"/>
      <w:lvlJc w:val="left"/>
      <w:pPr>
        <w:ind w:left="3240" w:hanging="360"/>
      </w:pPr>
      <w:rPr>
        <w:rFonts w:ascii="Courier New" w:hAnsi="Courier New" w:cs="Courier New" w:hint="default"/>
      </w:rPr>
    </w:lvl>
    <w:lvl w:ilvl="5" w:tplc="0C070005">
      <w:start w:val="1"/>
      <w:numFmt w:val="bullet"/>
      <w:lvlText w:val=""/>
      <w:lvlJc w:val="left"/>
      <w:pPr>
        <w:ind w:left="3960" w:hanging="360"/>
      </w:pPr>
      <w:rPr>
        <w:rFonts w:ascii="Wingdings" w:hAnsi="Wingdings" w:hint="default"/>
      </w:rPr>
    </w:lvl>
    <w:lvl w:ilvl="6" w:tplc="0C070001">
      <w:start w:val="1"/>
      <w:numFmt w:val="bullet"/>
      <w:lvlText w:val=""/>
      <w:lvlJc w:val="left"/>
      <w:pPr>
        <w:ind w:left="4680" w:hanging="360"/>
      </w:pPr>
      <w:rPr>
        <w:rFonts w:ascii="Symbol" w:hAnsi="Symbol" w:hint="default"/>
      </w:rPr>
    </w:lvl>
    <w:lvl w:ilvl="7" w:tplc="0C070003">
      <w:start w:val="1"/>
      <w:numFmt w:val="bullet"/>
      <w:lvlText w:val="o"/>
      <w:lvlJc w:val="left"/>
      <w:pPr>
        <w:ind w:left="5400" w:hanging="360"/>
      </w:pPr>
      <w:rPr>
        <w:rFonts w:ascii="Courier New" w:hAnsi="Courier New" w:cs="Courier New" w:hint="default"/>
      </w:rPr>
    </w:lvl>
    <w:lvl w:ilvl="8" w:tplc="0C070005">
      <w:start w:val="1"/>
      <w:numFmt w:val="bullet"/>
      <w:lvlText w:val=""/>
      <w:lvlJc w:val="left"/>
      <w:pPr>
        <w:ind w:left="6120" w:hanging="360"/>
      </w:pPr>
      <w:rPr>
        <w:rFonts w:ascii="Wingdings" w:hAnsi="Wingdings" w:hint="default"/>
      </w:rPr>
    </w:lvl>
  </w:abstractNum>
  <w:abstractNum w:abstractNumId="38">
    <w:nsid w:val="351A63D4"/>
    <w:multiLevelType w:val="hybridMultilevel"/>
    <w:tmpl w:val="272C4ECA"/>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9">
    <w:nsid w:val="36191BB9"/>
    <w:multiLevelType w:val="hybridMultilevel"/>
    <w:tmpl w:val="6F604DD0"/>
    <w:lvl w:ilvl="0" w:tplc="7280F44E">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3696652E"/>
    <w:multiLevelType w:val="hybridMultilevel"/>
    <w:tmpl w:val="A74A53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388F0632"/>
    <w:multiLevelType w:val="hybridMultilevel"/>
    <w:tmpl w:val="9900309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2">
    <w:nsid w:val="39400722"/>
    <w:multiLevelType w:val="multilevel"/>
    <w:tmpl w:val="C73A9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3AAD3536"/>
    <w:multiLevelType w:val="hybridMultilevel"/>
    <w:tmpl w:val="1638E6F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45">
    <w:nsid w:val="41884E46"/>
    <w:multiLevelType w:val="hybridMultilevel"/>
    <w:tmpl w:val="3E469028"/>
    <w:lvl w:ilvl="0" w:tplc="04100011">
      <w:start w:val="1"/>
      <w:numFmt w:val="decimal"/>
      <w:lvlText w:val="%1)"/>
      <w:lvlJc w:val="left"/>
      <w:pPr>
        <w:ind w:left="3560" w:hanging="360"/>
      </w:pPr>
    </w:lvl>
    <w:lvl w:ilvl="1" w:tplc="04100019" w:tentative="1">
      <w:start w:val="1"/>
      <w:numFmt w:val="lowerLetter"/>
      <w:lvlText w:val="%2."/>
      <w:lvlJc w:val="left"/>
      <w:pPr>
        <w:ind w:left="4280" w:hanging="360"/>
      </w:pPr>
    </w:lvl>
    <w:lvl w:ilvl="2" w:tplc="0410001B" w:tentative="1">
      <w:start w:val="1"/>
      <w:numFmt w:val="lowerRoman"/>
      <w:lvlText w:val="%3."/>
      <w:lvlJc w:val="right"/>
      <w:pPr>
        <w:ind w:left="5000" w:hanging="180"/>
      </w:pPr>
    </w:lvl>
    <w:lvl w:ilvl="3" w:tplc="0410000F" w:tentative="1">
      <w:start w:val="1"/>
      <w:numFmt w:val="decimal"/>
      <w:lvlText w:val="%4."/>
      <w:lvlJc w:val="left"/>
      <w:pPr>
        <w:ind w:left="5720" w:hanging="360"/>
      </w:pPr>
    </w:lvl>
    <w:lvl w:ilvl="4" w:tplc="04100019" w:tentative="1">
      <w:start w:val="1"/>
      <w:numFmt w:val="lowerLetter"/>
      <w:lvlText w:val="%5."/>
      <w:lvlJc w:val="left"/>
      <w:pPr>
        <w:ind w:left="6440" w:hanging="360"/>
      </w:pPr>
    </w:lvl>
    <w:lvl w:ilvl="5" w:tplc="0410001B" w:tentative="1">
      <w:start w:val="1"/>
      <w:numFmt w:val="lowerRoman"/>
      <w:lvlText w:val="%6."/>
      <w:lvlJc w:val="right"/>
      <w:pPr>
        <w:ind w:left="7160" w:hanging="180"/>
      </w:pPr>
    </w:lvl>
    <w:lvl w:ilvl="6" w:tplc="0410000F" w:tentative="1">
      <w:start w:val="1"/>
      <w:numFmt w:val="decimal"/>
      <w:lvlText w:val="%7."/>
      <w:lvlJc w:val="left"/>
      <w:pPr>
        <w:ind w:left="7880" w:hanging="360"/>
      </w:pPr>
    </w:lvl>
    <w:lvl w:ilvl="7" w:tplc="04100019" w:tentative="1">
      <w:start w:val="1"/>
      <w:numFmt w:val="lowerLetter"/>
      <w:lvlText w:val="%8."/>
      <w:lvlJc w:val="left"/>
      <w:pPr>
        <w:ind w:left="8600" w:hanging="360"/>
      </w:pPr>
    </w:lvl>
    <w:lvl w:ilvl="8" w:tplc="0410001B" w:tentative="1">
      <w:start w:val="1"/>
      <w:numFmt w:val="lowerRoman"/>
      <w:lvlText w:val="%9."/>
      <w:lvlJc w:val="right"/>
      <w:pPr>
        <w:ind w:left="9320" w:hanging="180"/>
      </w:pPr>
    </w:lvl>
  </w:abstractNum>
  <w:abstractNum w:abstractNumId="46">
    <w:nsid w:val="439E469E"/>
    <w:multiLevelType w:val="hybridMultilevel"/>
    <w:tmpl w:val="C9DC99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7">
    <w:nsid w:val="44FC2DE2"/>
    <w:multiLevelType w:val="hybridMultilevel"/>
    <w:tmpl w:val="D0725512"/>
    <w:lvl w:ilvl="0" w:tplc="04100001">
      <w:start w:val="1"/>
      <w:numFmt w:val="bullet"/>
      <w:lvlText w:val=""/>
      <w:lvlJc w:val="left"/>
      <w:pPr>
        <w:ind w:left="720" w:hanging="360"/>
      </w:pPr>
      <w:rPr>
        <w:rFonts w:ascii="Symbol" w:hAnsi="Symbol" w:hint="default"/>
      </w:rPr>
    </w:lvl>
    <w:lvl w:ilvl="1" w:tplc="AED26576">
      <w:start w:val="3"/>
      <w:numFmt w:val="bullet"/>
      <w:lvlText w:val="–"/>
      <w:lvlJc w:val="left"/>
      <w:pPr>
        <w:ind w:left="1440" w:hanging="360"/>
      </w:pPr>
      <w:rPr>
        <w:rFonts w:ascii="Arial" w:eastAsiaTheme="minorHAnsi" w:hAnsi="Arial" w:cs="Aria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nsid w:val="4813553E"/>
    <w:multiLevelType w:val="hybridMultilevel"/>
    <w:tmpl w:val="E6B2DC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nsid w:val="485658C2"/>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0">
    <w:nsid w:val="4B0712A5"/>
    <w:multiLevelType w:val="hybridMultilevel"/>
    <w:tmpl w:val="174E8136"/>
    <w:lvl w:ilvl="0" w:tplc="9B14CDA8">
      <w:start w:val="1"/>
      <w:numFmt w:val="decimal"/>
      <w:lvlText w:val="%1."/>
      <w:lvlJc w:val="left"/>
      <w:pPr>
        <w:ind w:left="361" w:hanging="360"/>
      </w:pPr>
      <w:rPr>
        <w:rFonts w:hint="default"/>
      </w:rPr>
    </w:lvl>
    <w:lvl w:ilvl="1" w:tplc="04100019" w:tentative="1">
      <w:start w:val="1"/>
      <w:numFmt w:val="lowerLetter"/>
      <w:lvlText w:val="%2."/>
      <w:lvlJc w:val="left"/>
      <w:pPr>
        <w:ind w:left="1081" w:hanging="360"/>
      </w:pPr>
    </w:lvl>
    <w:lvl w:ilvl="2" w:tplc="0410001B" w:tentative="1">
      <w:start w:val="1"/>
      <w:numFmt w:val="lowerRoman"/>
      <w:lvlText w:val="%3."/>
      <w:lvlJc w:val="right"/>
      <w:pPr>
        <w:ind w:left="1801" w:hanging="180"/>
      </w:pPr>
    </w:lvl>
    <w:lvl w:ilvl="3" w:tplc="0410000F" w:tentative="1">
      <w:start w:val="1"/>
      <w:numFmt w:val="decimal"/>
      <w:lvlText w:val="%4."/>
      <w:lvlJc w:val="left"/>
      <w:pPr>
        <w:ind w:left="2521" w:hanging="360"/>
      </w:pPr>
    </w:lvl>
    <w:lvl w:ilvl="4" w:tplc="04100019" w:tentative="1">
      <w:start w:val="1"/>
      <w:numFmt w:val="lowerLetter"/>
      <w:lvlText w:val="%5."/>
      <w:lvlJc w:val="left"/>
      <w:pPr>
        <w:ind w:left="3241" w:hanging="360"/>
      </w:pPr>
    </w:lvl>
    <w:lvl w:ilvl="5" w:tplc="0410001B" w:tentative="1">
      <w:start w:val="1"/>
      <w:numFmt w:val="lowerRoman"/>
      <w:lvlText w:val="%6."/>
      <w:lvlJc w:val="right"/>
      <w:pPr>
        <w:ind w:left="3961" w:hanging="180"/>
      </w:pPr>
    </w:lvl>
    <w:lvl w:ilvl="6" w:tplc="0410000F" w:tentative="1">
      <w:start w:val="1"/>
      <w:numFmt w:val="decimal"/>
      <w:lvlText w:val="%7."/>
      <w:lvlJc w:val="left"/>
      <w:pPr>
        <w:ind w:left="4681" w:hanging="360"/>
      </w:pPr>
    </w:lvl>
    <w:lvl w:ilvl="7" w:tplc="04100019" w:tentative="1">
      <w:start w:val="1"/>
      <w:numFmt w:val="lowerLetter"/>
      <w:lvlText w:val="%8."/>
      <w:lvlJc w:val="left"/>
      <w:pPr>
        <w:ind w:left="5401" w:hanging="360"/>
      </w:pPr>
    </w:lvl>
    <w:lvl w:ilvl="8" w:tplc="0410001B" w:tentative="1">
      <w:start w:val="1"/>
      <w:numFmt w:val="lowerRoman"/>
      <w:lvlText w:val="%9."/>
      <w:lvlJc w:val="right"/>
      <w:pPr>
        <w:ind w:left="6121" w:hanging="180"/>
      </w:pPr>
    </w:lvl>
  </w:abstractNum>
  <w:abstractNum w:abstractNumId="51">
    <w:nsid w:val="4C9C5372"/>
    <w:multiLevelType w:val="hybridMultilevel"/>
    <w:tmpl w:val="1D98A3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4E525BDE"/>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3">
    <w:nsid w:val="4ED76199"/>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4">
    <w:nsid w:val="4FA00571"/>
    <w:multiLevelType w:val="hybridMultilevel"/>
    <w:tmpl w:val="EC1C7BB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5">
    <w:nsid w:val="51FC65B1"/>
    <w:multiLevelType w:val="hybridMultilevel"/>
    <w:tmpl w:val="85F21992"/>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6">
    <w:nsid w:val="56413864"/>
    <w:multiLevelType w:val="hybridMultilevel"/>
    <w:tmpl w:val="E758E1E6"/>
    <w:lvl w:ilvl="0" w:tplc="04100001">
      <w:start w:val="1"/>
      <w:numFmt w:val="bullet"/>
      <w:lvlText w:val=""/>
      <w:lvlJc w:val="left"/>
      <w:pPr>
        <w:ind w:left="360" w:hanging="360"/>
      </w:pPr>
      <w:rPr>
        <w:rFonts w:ascii="Symbol" w:hAnsi="Symbol"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7">
    <w:nsid w:val="574F462C"/>
    <w:multiLevelType w:val="hybridMultilevel"/>
    <w:tmpl w:val="849256C2"/>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8">
    <w:nsid w:val="590C703E"/>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9">
    <w:nsid w:val="5B8F4EEC"/>
    <w:multiLevelType w:val="hybridMultilevel"/>
    <w:tmpl w:val="D632B314"/>
    <w:lvl w:ilvl="0" w:tplc="11A8E006">
      <w:start w:val="6"/>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0">
    <w:nsid w:val="5C0D3142"/>
    <w:multiLevelType w:val="hybridMultilevel"/>
    <w:tmpl w:val="FCC6BF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nsid w:val="5C2D7E87"/>
    <w:multiLevelType w:val="hybridMultilevel"/>
    <w:tmpl w:val="5DB8E910"/>
    <w:lvl w:ilvl="0" w:tplc="9B14CDA8">
      <w:start w:val="1"/>
      <w:numFmt w:val="decimal"/>
      <w:lvlText w:val="%1."/>
      <w:lvlJc w:val="left"/>
      <w:pPr>
        <w:ind w:left="361" w:hanging="360"/>
      </w:pPr>
      <w:rPr>
        <w:rFonts w:hint="default"/>
      </w:rPr>
    </w:lvl>
    <w:lvl w:ilvl="1" w:tplc="04100019" w:tentative="1">
      <w:start w:val="1"/>
      <w:numFmt w:val="lowerLetter"/>
      <w:lvlText w:val="%2."/>
      <w:lvlJc w:val="left"/>
      <w:pPr>
        <w:ind w:left="1081" w:hanging="360"/>
      </w:pPr>
    </w:lvl>
    <w:lvl w:ilvl="2" w:tplc="0410001B" w:tentative="1">
      <w:start w:val="1"/>
      <w:numFmt w:val="lowerRoman"/>
      <w:lvlText w:val="%3."/>
      <w:lvlJc w:val="right"/>
      <w:pPr>
        <w:ind w:left="1801" w:hanging="180"/>
      </w:pPr>
    </w:lvl>
    <w:lvl w:ilvl="3" w:tplc="0410000F" w:tentative="1">
      <w:start w:val="1"/>
      <w:numFmt w:val="decimal"/>
      <w:lvlText w:val="%4."/>
      <w:lvlJc w:val="left"/>
      <w:pPr>
        <w:ind w:left="2521" w:hanging="360"/>
      </w:pPr>
    </w:lvl>
    <w:lvl w:ilvl="4" w:tplc="04100019" w:tentative="1">
      <w:start w:val="1"/>
      <w:numFmt w:val="lowerLetter"/>
      <w:lvlText w:val="%5."/>
      <w:lvlJc w:val="left"/>
      <w:pPr>
        <w:ind w:left="3241" w:hanging="360"/>
      </w:pPr>
    </w:lvl>
    <w:lvl w:ilvl="5" w:tplc="0410001B" w:tentative="1">
      <w:start w:val="1"/>
      <w:numFmt w:val="lowerRoman"/>
      <w:lvlText w:val="%6."/>
      <w:lvlJc w:val="right"/>
      <w:pPr>
        <w:ind w:left="3961" w:hanging="180"/>
      </w:pPr>
    </w:lvl>
    <w:lvl w:ilvl="6" w:tplc="0410000F" w:tentative="1">
      <w:start w:val="1"/>
      <w:numFmt w:val="decimal"/>
      <w:lvlText w:val="%7."/>
      <w:lvlJc w:val="left"/>
      <w:pPr>
        <w:ind w:left="4681" w:hanging="360"/>
      </w:pPr>
    </w:lvl>
    <w:lvl w:ilvl="7" w:tplc="04100019" w:tentative="1">
      <w:start w:val="1"/>
      <w:numFmt w:val="lowerLetter"/>
      <w:lvlText w:val="%8."/>
      <w:lvlJc w:val="left"/>
      <w:pPr>
        <w:ind w:left="5401" w:hanging="360"/>
      </w:pPr>
    </w:lvl>
    <w:lvl w:ilvl="8" w:tplc="0410001B" w:tentative="1">
      <w:start w:val="1"/>
      <w:numFmt w:val="lowerRoman"/>
      <w:lvlText w:val="%9."/>
      <w:lvlJc w:val="right"/>
      <w:pPr>
        <w:ind w:left="6121" w:hanging="180"/>
      </w:pPr>
    </w:lvl>
  </w:abstractNum>
  <w:abstractNum w:abstractNumId="62">
    <w:nsid w:val="5D63573F"/>
    <w:multiLevelType w:val="hybridMultilevel"/>
    <w:tmpl w:val="849A81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3">
    <w:nsid w:val="5E285F26"/>
    <w:multiLevelType w:val="hybridMultilevel"/>
    <w:tmpl w:val="F3DA97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nsid w:val="5F824709"/>
    <w:multiLevelType w:val="hybridMultilevel"/>
    <w:tmpl w:val="C3E4AA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5">
    <w:nsid w:val="625E68CA"/>
    <w:multiLevelType w:val="hybridMultilevel"/>
    <w:tmpl w:val="B8344B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627E441A"/>
    <w:multiLevelType w:val="hybridMultilevel"/>
    <w:tmpl w:val="622003CE"/>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63A15929"/>
    <w:multiLevelType w:val="hybridMultilevel"/>
    <w:tmpl w:val="A394E47C"/>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8">
    <w:nsid w:val="645909C0"/>
    <w:multiLevelType w:val="hybridMultilevel"/>
    <w:tmpl w:val="631229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66117107"/>
    <w:multiLevelType w:val="hybridMultilevel"/>
    <w:tmpl w:val="82988576"/>
    <w:lvl w:ilvl="0" w:tplc="0410000F">
      <w:start w:val="1"/>
      <w:numFmt w:val="decimal"/>
      <w:lvlText w:val="%1."/>
      <w:lvlJc w:val="left"/>
      <w:pPr>
        <w:ind w:left="644" w:hanging="360"/>
      </w:pPr>
      <w:rPr>
        <w:rFonts w:hint="default"/>
      </w:rPr>
    </w:lvl>
    <w:lvl w:ilvl="1" w:tplc="04100003">
      <w:start w:val="1"/>
      <w:numFmt w:val="bullet"/>
      <w:lvlText w:val="o"/>
      <w:lvlJc w:val="left"/>
      <w:pPr>
        <w:ind w:left="1582" w:hanging="360"/>
      </w:pPr>
      <w:rPr>
        <w:rFonts w:ascii="Courier New" w:hAnsi="Courier New" w:cs="Courier New" w:hint="default"/>
      </w:rPr>
    </w:lvl>
    <w:lvl w:ilvl="2" w:tplc="04100005">
      <w:start w:val="1"/>
      <w:numFmt w:val="bullet"/>
      <w:lvlText w:val=""/>
      <w:lvlJc w:val="left"/>
      <w:pPr>
        <w:ind w:left="2302" w:hanging="360"/>
      </w:pPr>
      <w:rPr>
        <w:rFonts w:ascii="Wingdings" w:hAnsi="Wingdings" w:hint="default"/>
      </w:rPr>
    </w:lvl>
    <w:lvl w:ilvl="3" w:tplc="04100001">
      <w:start w:val="1"/>
      <w:numFmt w:val="bullet"/>
      <w:lvlText w:val=""/>
      <w:lvlJc w:val="left"/>
      <w:pPr>
        <w:ind w:left="3022" w:hanging="360"/>
      </w:pPr>
      <w:rPr>
        <w:rFonts w:ascii="Symbol" w:hAnsi="Symbol" w:hint="default"/>
      </w:rPr>
    </w:lvl>
    <w:lvl w:ilvl="4" w:tplc="04100003">
      <w:start w:val="1"/>
      <w:numFmt w:val="bullet"/>
      <w:lvlText w:val="o"/>
      <w:lvlJc w:val="left"/>
      <w:pPr>
        <w:ind w:left="3742" w:hanging="360"/>
      </w:pPr>
      <w:rPr>
        <w:rFonts w:ascii="Courier New" w:hAnsi="Courier New" w:cs="Courier New" w:hint="default"/>
      </w:rPr>
    </w:lvl>
    <w:lvl w:ilvl="5" w:tplc="04100005">
      <w:start w:val="1"/>
      <w:numFmt w:val="bullet"/>
      <w:lvlText w:val=""/>
      <w:lvlJc w:val="left"/>
      <w:pPr>
        <w:ind w:left="4462" w:hanging="360"/>
      </w:pPr>
      <w:rPr>
        <w:rFonts w:ascii="Wingdings" w:hAnsi="Wingdings" w:hint="default"/>
      </w:rPr>
    </w:lvl>
    <w:lvl w:ilvl="6" w:tplc="04100001">
      <w:start w:val="1"/>
      <w:numFmt w:val="bullet"/>
      <w:lvlText w:val=""/>
      <w:lvlJc w:val="left"/>
      <w:pPr>
        <w:ind w:left="5182" w:hanging="360"/>
      </w:pPr>
      <w:rPr>
        <w:rFonts w:ascii="Symbol" w:hAnsi="Symbol" w:hint="default"/>
      </w:rPr>
    </w:lvl>
    <w:lvl w:ilvl="7" w:tplc="04100003">
      <w:start w:val="1"/>
      <w:numFmt w:val="bullet"/>
      <w:lvlText w:val="o"/>
      <w:lvlJc w:val="left"/>
      <w:pPr>
        <w:ind w:left="5902" w:hanging="360"/>
      </w:pPr>
      <w:rPr>
        <w:rFonts w:ascii="Courier New" w:hAnsi="Courier New" w:cs="Courier New" w:hint="default"/>
      </w:rPr>
    </w:lvl>
    <w:lvl w:ilvl="8" w:tplc="04100005">
      <w:start w:val="1"/>
      <w:numFmt w:val="bullet"/>
      <w:lvlText w:val=""/>
      <w:lvlJc w:val="left"/>
      <w:pPr>
        <w:ind w:left="6622" w:hanging="360"/>
      </w:pPr>
      <w:rPr>
        <w:rFonts w:ascii="Wingdings" w:hAnsi="Wingdings" w:hint="default"/>
      </w:rPr>
    </w:lvl>
  </w:abstractNum>
  <w:abstractNum w:abstractNumId="70">
    <w:nsid w:val="673D4ED4"/>
    <w:multiLevelType w:val="hybridMultilevel"/>
    <w:tmpl w:val="48E4D586"/>
    <w:lvl w:ilvl="0" w:tplc="5C22DA26">
      <w:start w:val="2"/>
      <w:numFmt w:val="bullet"/>
      <w:lvlText w:val="-"/>
      <w:lvlJc w:val="left"/>
      <w:pPr>
        <w:ind w:left="360" w:hanging="360"/>
      </w:pPr>
      <w:rPr>
        <w:rFonts w:ascii="Arial" w:eastAsia="Calibr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687C1B9B"/>
    <w:multiLevelType w:val="hybridMultilevel"/>
    <w:tmpl w:val="67B64696"/>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nsid w:val="696509E2"/>
    <w:multiLevelType w:val="hybridMultilevel"/>
    <w:tmpl w:val="85F21992"/>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3">
    <w:nsid w:val="69F233E8"/>
    <w:multiLevelType w:val="hybridMultilevel"/>
    <w:tmpl w:val="F6FA6C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nsid w:val="6C541DAD"/>
    <w:multiLevelType w:val="hybridMultilevel"/>
    <w:tmpl w:val="343408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nsid w:val="6CB655FF"/>
    <w:multiLevelType w:val="hybridMultilevel"/>
    <w:tmpl w:val="82988576"/>
    <w:lvl w:ilvl="0" w:tplc="0410000F">
      <w:start w:val="1"/>
      <w:numFmt w:val="decimal"/>
      <w:lvlText w:val="%1."/>
      <w:lvlJc w:val="left"/>
      <w:pPr>
        <w:ind w:left="502"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6">
    <w:nsid w:val="6D867019"/>
    <w:multiLevelType w:val="hybridMultilevel"/>
    <w:tmpl w:val="9EC8DB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nsid w:val="6F8757E1"/>
    <w:multiLevelType w:val="hybridMultilevel"/>
    <w:tmpl w:val="52F0353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nsid w:val="7031650B"/>
    <w:multiLevelType w:val="hybridMultilevel"/>
    <w:tmpl w:val="59FC72BE"/>
    <w:lvl w:ilvl="0" w:tplc="9F42168E">
      <w:start w:val="1"/>
      <w:numFmt w:val="decimal"/>
      <w:lvlText w:val="%1."/>
      <w:lvlJc w:val="left"/>
      <w:pPr>
        <w:ind w:left="720" w:hanging="360"/>
      </w:pPr>
      <w:rPr>
        <w:rFonts w:hint="default"/>
        <w:b/>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nsid w:val="742D2CB8"/>
    <w:multiLevelType w:val="hybridMultilevel"/>
    <w:tmpl w:val="0C1CFBA0"/>
    <w:lvl w:ilvl="0" w:tplc="0410000F">
      <w:start w:val="1"/>
      <w:numFmt w:val="decimal"/>
      <w:lvlText w:val="%1."/>
      <w:lvlJc w:val="left"/>
      <w:pPr>
        <w:ind w:left="720" w:hanging="360"/>
      </w:pPr>
    </w:lvl>
    <w:lvl w:ilvl="1" w:tplc="AC409C12">
      <w:start w:val="1"/>
      <w:numFmt w:val="decimal"/>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nsid w:val="74692A91"/>
    <w:multiLevelType w:val="multilevel"/>
    <w:tmpl w:val="031ED8A0"/>
    <w:lvl w:ilvl="0">
      <w:start w:val="1"/>
      <w:numFmt w:val="decimal"/>
      <w:pStyle w:val="berschriftber1"/>
      <w:lvlText w:val="%1"/>
      <w:lvlJc w:val="left"/>
      <w:pPr>
        <w:tabs>
          <w:tab w:val="num" w:pos="432"/>
        </w:tabs>
        <w:ind w:left="432" w:hanging="432"/>
      </w:pPr>
      <w:rPr>
        <w:rFonts w:hint="default"/>
      </w:rPr>
    </w:lvl>
    <w:lvl w:ilvl="1">
      <w:start w:val="1"/>
      <w:numFmt w:val="decimal"/>
      <w:pStyle w:val="berschriftber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nsid w:val="74C50C71"/>
    <w:multiLevelType w:val="hybridMultilevel"/>
    <w:tmpl w:val="F06AD27C"/>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nsid w:val="74D02EAB"/>
    <w:multiLevelType w:val="hybridMultilevel"/>
    <w:tmpl w:val="0EC017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nsid w:val="78040B4F"/>
    <w:multiLevelType w:val="hybridMultilevel"/>
    <w:tmpl w:val="FF2A727C"/>
    <w:lvl w:ilvl="0" w:tplc="5C22DA26">
      <w:start w:val="2"/>
      <w:numFmt w:val="bullet"/>
      <w:lvlText w:val="-"/>
      <w:lvlJc w:val="left"/>
      <w:pPr>
        <w:ind w:left="360" w:hanging="360"/>
      </w:pPr>
      <w:rPr>
        <w:rFonts w:ascii="Arial" w:eastAsia="Calibr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7A027CCE"/>
    <w:multiLevelType w:val="multilevel"/>
    <w:tmpl w:val="9FE0E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nsid w:val="7A170895"/>
    <w:multiLevelType w:val="hybridMultilevel"/>
    <w:tmpl w:val="FBF21E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6">
    <w:nsid w:val="7B6D64BB"/>
    <w:multiLevelType w:val="hybridMultilevel"/>
    <w:tmpl w:val="D5CEC3B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7">
    <w:nsid w:val="7CAE058B"/>
    <w:multiLevelType w:val="hybridMultilevel"/>
    <w:tmpl w:val="D01651B2"/>
    <w:lvl w:ilvl="0" w:tplc="7280F44E">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6"/>
  </w:num>
  <w:num w:numId="2">
    <w:abstractNumId w:val="44"/>
  </w:num>
  <w:num w:numId="3">
    <w:abstractNumId w:val="67"/>
  </w:num>
  <w:num w:numId="4">
    <w:abstractNumId w:val="80"/>
  </w:num>
  <w:num w:numId="5">
    <w:abstractNumId w:val="3"/>
  </w:num>
  <w:num w:numId="6">
    <w:abstractNumId w:val="37"/>
  </w:num>
  <w:num w:numId="7">
    <w:abstractNumId w:val="61"/>
  </w:num>
  <w:num w:numId="8">
    <w:abstractNumId w:val="78"/>
  </w:num>
  <w:num w:numId="9">
    <w:abstractNumId w:val="4"/>
  </w:num>
  <w:num w:numId="10">
    <w:abstractNumId w:val="13"/>
  </w:num>
  <w:num w:numId="11">
    <w:abstractNumId w:val="50"/>
  </w:num>
  <w:num w:numId="12">
    <w:abstractNumId w:val="45"/>
  </w:num>
  <w:num w:numId="13">
    <w:abstractNumId w:val="18"/>
  </w:num>
  <w:num w:numId="14">
    <w:abstractNumId w:val="43"/>
  </w:num>
  <w:num w:numId="15">
    <w:abstractNumId w:val="64"/>
  </w:num>
  <w:num w:numId="16">
    <w:abstractNumId w:val="1"/>
  </w:num>
  <w:num w:numId="17">
    <w:abstractNumId w:val="68"/>
  </w:num>
  <w:num w:numId="18">
    <w:abstractNumId w:val="12"/>
  </w:num>
  <w:num w:numId="19">
    <w:abstractNumId w:val="32"/>
  </w:num>
  <w:num w:numId="20">
    <w:abstractNumId w:val="9"/>
  </w:num>
  <w:num w:numId="21">
    <w:abstractNumId w:val="39"/>
  </w:num>
  <w:num w:numId="22">
    <w:abstractNumId w:val="87"/>
  </w:num>
  <w:num w:numId="23">
    <w:abstractNumId w:val="71"/>
  </w:num>
  <w:num w:numId="24">
    <w:abstractNumId w:val="7"/>
  </w:num>
  <w:num w:numId="25">
    <w:abstractNumId w:val="40"/>
  </w:num>
  <w:num w:numId="26">
    <w:abstractNumId w:val="63"/>
  </w:num>
  <w:num w:numId="27">
    <w:abstractNumId w:val="66"/>
  </w:num>
  <w:num w:numId="28">
    <w:abstractNumId w:val="42"/>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75"/>
  </w:num>
  <w:num w:numId="32">
    <w:abstractNumId w:val="53"/>
  </w:num>
  <w:num w:numId="33">
    <w:abstractNumId w:val="58"/>
  </w:num>
  <w:num w:numId="34">
    <w:abstractNumId w:val="69"/>
  </w:num>
  <w:num w:numId="35">
    <w:abstractNumId w:val="19"/>
  </w:num>
  <w:num w:numId="36">
    <w:abstractNumId w:val="29"/>
  </w:num>
  <w:num w:numId="37">
    <w:abstractNumId w:val="82"/>
  </w:num>
  <w:num w:numId="38">
    <w:abstractNumId w:val="38"/>
  </w:num>
  <w:num w:numId="39">
    <w:abstractNumId w:val="56"/>
  </w:num>
  <w:num w:numId="40">
    <w:abstractNumId w:val="86"/>
  </w:num>
  <w:num w:numId="41">
    <w:abstractNumId w:val="54"/>
  </w:num>
  <w:num w:numId="42">
    <w:abstractNumId w:val="62"/>
  </w:num>
  <w:num w:numId="43">
    <w:abstractNumId w:val="46"/>
  </w:num>
  <w:num w:numId="44">
    <w:abstractNumId w:val="47"/>
  </w:num>
  <w:num w:numId="45">
    <w:abstractNumId w:val="48"/>
  </w:num>
  <w:num w:numId="46">
    <w:abstractNumId w:val="74"/>
  </w:num>
  <w:num w:numId="47">
    <w:abstractNumId w:val="51"/>
  </w:num>
  <w:num w:numId="48">
    <w:abstractNumId w:val="6"/>
  </w:num>
  <w:num w:numId="49">
    <w:abstractNumId w:val="79"/>
  </w:num>
  <w:num w:numId="50">
    <w:abstractNumId w:val="24"/>
  </w:num>
  <w:num w:numId="51">
    <w:abstractNumId w:val="77"/>
  </w:num>
  <w:num w:numId="52">
    <w:abstractNumId w:val="81"/>
  </w:num>
  <w:num w:numId="53">
    <w:abstractNumId w:val="33"/>
  </w:num>
  <w:num w:numId="54">
    <w:abstractNumId w:val="59"/>
  </w:num>
  <w:num w:numId="55">
    <w:abstractNumId w:val="76"/>
  </w:num>
  <w:num w:numId="56">
    <w:abstractNumId w:val="85"/>
  </w:num>
  <w:num w:numId="57">
    <w:abstractNumId w:val="14"/>
  </w:num>
  <w:num w:numId="58">
    <w:abstractNumId w:val="65"/>
  </w:num>
  <w:num w:numId="59">
    <w:abstractNumId w:val="10"/>
  </w:num>
  <w:num w:numId="60">
    <w:abstractNumId w:val="60"/>
  </w:num>
  <w:num w:numId="61">
    <w:abstractNumId w:val="73"/>
  </w:num>
  <w:num w:numId="62">
    <w:abstractNumId w:val="26"/>
  </w:num>
  <w:num w:numId="63">
    <w:abstractNumId w:val="28"/>
  </w:num>
  <w:num w:numId="64">
    <w:abstractNumId w:val="57"/>
  </w:num>
  <w:num w:numId="65">
    <w:abstractNumId w:val="72"/>
  </w:num>
  <w:num w:numId="66">
    <w:abstractNumId w:val="55"/>
  </w:num>
  <w:num w:numId="67">
    <w:abstractNumId w:val="20"/>
  </w:num>
  <w:num w:numId="68">
    <w:abstractNumId w:val="49"/>
  </w:num>
  <w:num w:numId="69">
    <w:abstractNumId w:val="25"/>
  </w:num>
  <w:num w:numId="70">
    <w:abstractNumId w:val="21"/>
  </w:num>
  <w:num w:numId="71">
    <w:abstractNumId w:val="41"/>
  </w:num>
  <w:num w:numId="72">
    <w:abstractNumId w:val="2"/>
  </w:num>
  <w:num w:numId="73">
    <w:abstractNumId w:val="23"/>
  </w:num>
  <w:num w:numId="74">
    <w:abstractNumId w:val="34"/>
  </w:num>
  <w:num w:numId="75">
    <w:abstractNumId w:val="27"/>
  </w:num>
  <w:num w:numId="76">
    <w:abstractNumId w:val="70"/>
  </w:num>
  <w:num w:numId="77">
    <w:abstractNumId w:val="31"/>
  </w:num>
  <w:num w:numId="78">
    <w:abstractNumId w:val="30"/>
  </w:num>
  <w:num w:numId="79">
    <w:abstractNumId w:val="35"/>
  </w:num>
  <w:num w:numId="80">
    <w:abstractNumId w:val="83"/>
  </w:num>
  <w:num w:numId="81">
    <w:abstractNumId w:val="44"/>
  </w:num>
  <w:num w:numId="82">
    <w:abstractNumId w:val="52"/>
  </w:num>
  <w:num w:numId="83">
    <w:abstractNumId w:val="17"/>
  </w:num>
  <w:num w:numId="84">
    <w:abstractNumId w:val="15"/>
  </w:num>
  <w:num w:numId="85">
    <w:abstractNumId w:val="5"/>
  </w:num>
  <w:num w:numId="86">
    <w:abstractNumId w:val="11"/>
  </w:num>
  <w:num w:numId="87">
    <w:abstractNumId w:val="22"/>
  </w:num>
  <w:num w:numId="88">
    <w:abstractNumId w:val="84"/>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4"/>
  </w:num>
  <w:num w:numId="91">
    <w:abstractNumId w:val="44"/>
  </w:num>
  <w:numIdMacAtCleanup w:val="8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rancesca solca">
    <w15:presenceInfo w15:providerId="Windows Live" w15:userId="02112166d3fecea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oNotHyphenateCaps/>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418"/>
    <w:rsid w:val="0000355C"/>
    <w:rsid w:val="00006714"/>
    <w:rsid w:val="0000700A"/>
    <w:rsid w:val="0001079B"/>
    <w:rsid w:val="00011B48"/>
    <w:rsid w:val="0001389F"/>
    <w:rsid w:val="00014EEE"/>
    <w:rsid w:val="00016997"/>
    <w:rsid w:val="000174BF"/>
    <w:rsid w:val="000261B7"/>
    <w:rsid w:val="00026505"/>
    <w:rsid w:val="00030ADF"/>
    <w:rsid w:val="00031E58"/>
    <w:rsid w:val="00034D49"/>
    <w:rsid w:val="000354BF"/>
    <w:rsid w:val="000410FF"/>
    <w:rsid w:val="00041458"/>
    <w:rsid w:val="00042781"/>
    <w:rsid w:val="00043295"/>
    <w:rsid w:val="00055522"/>
    <w:rsid w:val="00055757"/>
    <w:rsid w:val="00057BE9"/>
    <w:rsid w:val="00060C72"/>
    <w:rsid w:val="000626B2"/>
    <w:rsid w:val="000641E6"/>
    <w:rsid w:val="000725D6"/>
    <w:rsid w:val="000731D5"/>
    <w:rsid w:val="00074886"/>
    <w:rsid w:val="000757F3"/>
    <w:rsid w:val="00077F33"/>
    <w:rsid w:val="000809C4"/>
    <w:rsid w:val="00082317"/>
    <w:rsid w:val="0008460A"/>
    <w:rsid w:val="00085693"/>
    <w:rsid w:val="00085E2D"/>
    <w:rsid w:val="00093664"/>
    <w:rsid w:val="00093F21"/>
    <w:rsid w:val="000964CB"/>
    <w:rsid w:val="00097923"/>
    <w:rsid w:val="000A1030"/>
    <w:rsid w:val="000A2C72"/>
    <w:rsid w:val="000A5286"/>
    <w:rsid w:val="000A5FD7"/>
    <w:rsid w:val="000B0F0D"/>
    <w:rsid w:val="000B2AB3"/>
    <w:rsid w:val="000B408B"/>
    <w:rsid w:val="000C0060"/>
    <w:rsid w:val="000C3C47"/>
    <w:rsid w:val="000C3FC5"/>
    <w:rsid w:val="000D0A19"/>
    <w:rsid w:val="000D7813"/>
    <w:rsid w:val="000E13E2"/>
    <w:rsid w:val="000E1986"/>
    <w:rsid w:val="000E5887"/>
    <w:rsid w:val="000E648E"/>
    <w:rsid w:val="000E7670"/>
    <w:rsid w:val="000E7DFD"/>
    <w:rsid w:val="000F000B"/>
    <w:rsid w:val="000F2781"/>
    <w:rsid w:val="000F32EB"/>
    <w:rsid w:val="000F3319"/>
    <w:rsid w:val="000F5E18"/>
    <w:rsid w:val="000F653A"/>
    <w:rsid w:val="000F6E63"/>
    <w:rsid w:val="00100D60"/>
    <w:rsid w:val="00101F45"/>
    <w:rsid w:val="00102834"/>
    <w:rsid w:val="00103313"/>
    <w:rsid w:val="00104141"/>
    <w:rsid w:val="00111A47"/>
    <w:rsid w:val="00113429"/>
    <w:rsid w:val="001223B4"/>
    <w:rsid w:val="00123081"/>
    <w:rsid w:val="0012428F"/>
    <w:rsid w:val="00127299"/>
    <w:rsid w:val="00127708"/>
    <w:rsid w:val="00133507"/>
    <w:rsid w:val="0013606F"/>
    <w:rsid w:val="001409A7"/>
    <w:rsid w:val="001418E7"/>
    <w:rsid w:val="00143A47"/>
    <w:rsid w:val="00146825"/>
    <w:rsid w:val="00146D9F"/>
    <w:rsid w:val="001470B8"/>
    <w:rsid w:val="0015117C"/>
    <w:rsid w:val="00151634"/>
    <w:rsid w:val="00151901"/>
    <w:rsid w:val="001539AA"/>
    <w:rsid w:val="00157036"/>
    <w:rsid w:val="0015727A"/>
    <w:rsid w:val="0016131C"/>
    <w:rsid w:val="00162201"/>
    <w:rsid w:val="00163E48"/>
    <w:rsid w:val="00164DA3"/>
    <w:rsid w:val="001665FC"/>
    <w:rsid w:val="001700ED"/>
    <w:rsid w:val="001706F5"/>
    <w:rsid w:val="00170821"/>
    <w:rsid w:val="00173BC6"/>
    <w:rsid w:val="001759F4"/>
    <w:rsid w:val="001763DE"/>
    <w:rsid w:val="0018052D"/>
    <w:rsid w:val="00181515"/>
    <w:rsid w:val="00182906"/>
    <w:rsid w:val="00183255"/>
    <w:rsid w:val="00183411"/>
    <w:rsid w:val="001837DE"/>
    <w:rsid w:val="00184771"/>
    <w:rsid w:val="0018618B"/>
    <w:rsid w:val="0018683D"/>
    <w:rsid w:val="00191175"/>
    <w:rsid w:val="00192C40"/>
    <w:rsid w:val="001A3B5E"/>
    <w:rsid w:val="001A413E"/>
    <w:rsid w:val="001A430F"/>
    <w:rsid w:val="001A440D"/>
    <w:rsid w:val="001A68BB"/>
    <w:rsid w:val="001B1A22"/>
    <w:rsid w:val="001B25D7"/>
    <w:rsid w:val="001B3DDF"/>
    <w:rsid w:val="001B496D"/>
    <w:rsid w:val="001B4B4E"/>
    <w:rsid w:val="001B5AA3"/>
    <w:rsid w:val="001B6E58"/>
    <w:rsid w:val="001C1B97"/>
    <w:rsid w:val="001C636E"/>
    <w:rsid w:val="001C706E"/>
    <w:rsid w:val="001D2CE7"/>
    <w:rsid w:val="001D2FAF"/>
    <w:rsid w:val="001D4B16"/>
    <w:rsid w:val="001E1BAD"/>
    <w:rsid w:val="001E2176"/>
    <w:rsid w:val="001E5670"/>
    <w:rsid w:val="001F00B8"/>
    <w:rsid w:val="001F05EE"/>
    <w:rsid w:val="001F0854"/>
    <w:rsid w:val="001F0F89"/>
    <w:rsid w:val="001F1B79"/>
    <w:rsid w:val="001F29F5"/>
    <w:rsid w:val="001F6FE4"/>
    <w:rsid w:val="001F7105"/>
    <w:rsid w:val="002004AD"/>
    <w:rsid w:val="002015C4"/>
    <w:rsid w:val="00202FD6"/>
    <w:rsid w:val="00205ECA"/>
    <w:rsid w:val="00212891"/>
    <w:rsid w:val="002135C7"/>
    <w:rsid w:val="0021440A"/>
    <w:rsid w:val="00215A1D"/>
    <w:rsid w:val="00216B1C"/>
    <w:rsid w:val="0021714B"/>
    <w:rsid w:val="002176EC"/>
    <w:rsid w:val="00220D79"/>
    <w:rsid w:val="002222DA"/>
    <w:rsid w:val="00227DA8"/>
    <w:rsid w:val="00230CE8"/>
    <w:rsid w:val="00232CBB"/>
    <w:rsid w:val="00234384"/>
    <w:rsid w:val="002350C4"/>
    <w:rsid w:val="0023558A"/>
    <w:rsid w:val="00241743"/>
    <w:rsid w:val="0024280F"/>
    <w:rsid w:val="00246715"/>
    <w:rsid w:val="00246DF0"/>
    <w:rsid w:val="00247364"/>
    <w:rsid w:val="0025543F"/>
    <w:rsid w:val="00255E71"/>
    <w:rsid w:val="002564DF"/>
    <w:rsid w:val="00256861"/>
    <w:rsid w:val="00260DE2"/>
    <w:rsid w:val="002673F4"/>
    <w:rsid w:val="00267A0F"/>
    <w:rsid w:val="00271DFD"/>
    <w:rsid w:val="002765AA"/>
    <w:rsid w:val="00282D76"/>
    <w:rsid w:val="00283CC9"/>
    <w:rsid w:val="00286ADD"/>
    <w:rsid w:val="00287836"/>
    <w:rsid w:val="0029048B"/>
    <w:rsid w:val="00291220"/>
    <w:rsid w:val="00291282"/>
    <w:rsid w:val="00291747"/>
    <w:rsid w:val="0029362F"/>
    <w:rsid w:val="00295633"/>
    <w:rsid w:val="00296232"/>
    <w:rsid w:val="00297FD6"/>
    <w:rsid w:val="002A4279"/>
    <w:rsid w:val="002B145D"/>
    <w:rsid w:val="002B153A"/>
    <w:rsid w:val="002B4055"/>
    <w:rsid w:val="002C2984"/>
    <w:rsid w:val="002C785A"/>
    <w:rsid w:val="002C79DA"/>
    <w:rsid w:val="002C7BF9"/>
    <w:rsid w:val="002D0D30"/>
    <w:rsid w:val="002D1730"/>
    <w:rsid w:val="002D33F2"/>
    <w:rsid w:val="002D3D27"/>
    <w:rsid w:val="002D5175"/>
    <w:rsid w:val="002D6CC3"/>
    <w:rsid w:val="002D7998"/>
    <w:rsid w:val="002E12CB"/>
    <w:rsid w:val="002E435B"/>
    <w:rsid w:val="002E62AC"/>
    <w:rsid w:val="002E7207"/>
    <w:rsid w:val="002E7DC2"/>
    <w:rsid w:val="00300D7E"/>
    <w:rsid w:val="003037B4"/>
    <w:rsid w:val="00303D5B"/>
    <w:rsid w:val="00305178"/>
    <w:rsid w:val="00305471"/>
    <w:rsid w:val="00307072"/>
    <w:rsid w:val="00310A60"/>
    <w:rsid w:val="00311DE8"/>
    <w:rsid w:val="00312429"/>
    <w:rsid w:val="00316110"/>
    <w:rsid w:val="00320029"/>
    <w:rsid w:val="003223E3"/>
    <w:rsid w:val="003279E5"/>
    <w:rsid w:val="003350D7"/>
    <w:rsid w:val="003360FC"/>
    <w:rsid w:val="0034016B"/>
    <w:rsid w:val="003424F2"/>
    <w:rsid w:val="0034282E"/>
    <w:rsid w:val="00346D0C"/>
    <w:rsid w:val="003529EF"/>
    <w:rsid w:val="00354BA4"/>
    <w:rsid w:val="0035607B"/>
    <w:rsid w:val="00357226"/>
    <w:rsid w:val="003601BF"/>
    <w:rsid w:val="00362280"/>
    <w:rsid w:val="00362F1C"/>
    <w:rsid w:val="00366187"/>
    <w:rsid w:val="0036730D"/>
    <w:rsid w:val="00370AEC"/>
    <w:rsid w:val="00374A1D"/>
    <w:rsid w:val="00374A75"/>
    <w:rsid w:val="00374E1F"/>
    <w:rsid w:val="00381CA9"/>
    <w:rsid w:val="003850BA"/>
    <w:rsid w:val="003867A9"/>
    <w:rsid w:val="003923FE"/>
    <w:rsid w:val="00393690"/>
    <w:rsid w:val="00393B8B"/>
    <w:rsid w:val="00394297"/>
    <w:rsid w:val="00394D3F"/>
    <w:rsid w:val="00397585"/>
    <w:rsid w:val="003979C8"/>
    <w:rsid w:val="003A2C60"/>
    <w:rsid w:val="003A3B10"/>
    <w:rsid w:val="003A3B24"/>
    <w:rsid w:val="003A47FF"/>
    <w:rsid w:val="003A4A5E"/>
    <w:rsid w:val="003A59D6"/>
    <w:rsid w:val="003A6963"/>
    <w:rsid w:val="003A7B60"/>
    <w:rsid w:val="003B008B"/>
    <w:rsid w:val="003B0997"/>
    <w:rsid w:val="003B17CD"/>
    <w:rsid w:val="003B3E70"/>
    <w:rsid w:val="003C2217"/>
    <w:rsid w:val="003C399A"/>
    <w:rsid w:val="003C4004"/>
    <w:rsid w:val="003C6FE9"/>
    <w:rsid w:val="003D2276"/>
    <w:rsid w:val="003D4860"/>
    <w:rsid w:val="003D7FF0"/>
    <w:rsid w:val="003E10AD"/>
    <w:rsid w:val="003E3F47"/>
    <w:rsid w:val="003E748F"/>
    <w:rsid w:val="003F2C30"/>
    <w:rsid w:val="003F345C"/>
    <w:rsid w:val="003F7607"/>
    <w:rsid w:val="00401D65"/>
    <w:rsid w:val="00401FFF"/>
    <w:rsid w:val="00403F96"/>
    <w:rsid w:val="00404D9D"/>
    <w:rsid w:val="004059D6"/>
    <w:rsid w:val="0041020E"/>
    <w:rsid w:val="00411485"/>
    <w:rsid w:val="00420FB8"/>
    <w:rsid w:val="004210E8"/>
    <w:rsid w:val="004260B4"/>
    <w:rsid w:val="00431B64"/>
    <w:rsid w:val="00431F37"/>
    <w:rsid w:val="004324C6"/>
    <w:rsid w:val="0043285C"/>
    <w:rsid w:val="00434FC2"/>
    <w:rsid w:val="00435E2A"/>
    <w:rsid w:val="00437D1E"/>
    <w:rsid w:val="004447BF"/>
    <w:rsid w:val="004451D4"/>
    <w:rsid w:val="00446B6C"/>
    <w:rsid w:val="00452D6F"/>
    <w:rsid w:val="00454FC5"/>
    <w:rsid w:val="00457753"/>
    <w:rsid w:val="0045793E"/>
    <w:rsid w:val="00457DE9"/>
    <w:rsid w:val="00460474"/>
    <w:rsid w:val="00463337"/>
    <w:rsid w:val="00463B59"/>
    <w:rsid w:val="004648E7"/>
    <w:rsid w:val="00466322"/>
    <w:rsid w:val="00467A62"/>
    <w:rsid w:val="00470AB3"/>
    <w:rsid w:val="00474851"/>
    <w:rsid w:val="00484020"/>
    <w:rsid w:val="004875DB"/>
    <w:rsid w:val="00487D51"/>
    <w:rsid w:val="00491A74"/>
    <w:rsid w:val="004941D4"/>
    <w:rsid w:val="00495A4D"/>
    <w:rsid w:val="00496EAB"/>
    <w:rsid w:val="004A03F3"/>
    <w:rsid w:val="004A21DE"/>
    <w:rsid w:val="004A229A"/>
    <w:rsid w:val="004A3513"/>
    <w:rsid w:val="004A3612"/>
    <w:rsid w:val="004A4021"/>
    <w:rsid w:val="004B005D"/>
    <w:rsid w:val="004B5A03"/>
    <w:rsid w:val="004C0C0F"/>
    <w:rsid w:val="004C371B"/>
    <w:rsid w:val="004C445D"/>
    <w:rsid w:val="004C6964"/>
    <w:rsid w:val="004C7A75"/>
    <w:rsid w:val="004D1D03"/>
    <w:rsid w:val="004D20DD"/>
    <w:rsid w:val="004D506F"/>
    <w:rsid w:val="004E2EB7"/>
    <w:rsid w:val="004E4036"/>
    <w:rsid w:val="004E4098"/>
    <w:rsid w:val="004E5D24"/>
    <w:rsid w:val="004E5E3D"/>
    <w:rsid w:val="004F16FB"/>
    <w:rsid w:val="004F2A46"/>
    <w:rsid w:val="004F45F0"/>
    <w:rsid w:val="004F4F05"/>
    <w:rsid w:val="005003C3"/>
    <w:rsid w:val="00500FC2"/>
    <w:rsid w:val="005019EA"/>
    <w:rsid w:val="00503889"/>
    <w:rsid w:val="0050551D"/>
    <w:rsid w:val="00511F88"/>
    <w:rsid w:val="00515A75"/>
    <w:rsid w:val="00516A23"/>
    <w:rsid w:val="005204C6"/>
    <w:rsid w:val="00525505"/>
    <w:rsid w:val="00525837"/>
    <w:rsid w:val="0052583D"/>
    <w:rsid w:val="0053074B"/>
    <w:rsid w:val="0053196D"/>
    <w:rsid w:val="00532EA3"/>
    <w:rsid w:val="00542CD7"/>
    <w:rsid w:val="005452D2"/>
    <w:rsid w:val="00550ABC"/>
    <w:rsid w:val="005516B6"/>
    <w:rsid w:val="00552785"/>
    <w:rsid w:val="00552D57"/>
    <w:rsid w:val="0055327A"/>
    <w:rsid w:val="005547DA"/>
    <w:rsid w:val="00560DDC"/>
    <w:rsid w:val="005646CB"/>
    <w:rsid w:val="00564F4E"/>
    <w:rsid w:val="00564FEE"/>
    <w:rsid w:val="00565412"/>
    <w:rsid w:val="00565693"/>
    <w:rsid w:val="005657B9"/>
    <w:rsid w:val="00566442"/>
    <w:rsid w:val="0056744D"/>
    <w:rsid w:val="00573594"/>
    <w:rsid w:val="00573DE9"/>
    <w:rsid w:val="00574508"/>
    <w:rsid w:val="0057464B"/>
    <w:rsid w:val="00574726"/>
    <w:rsid w:val="00576FE0"/>
    <w:rsid w:val="00580B31"/>
    <w:rsid w:val="0058110D"/>
    <w:rsid w:val="00582ED4"/>
    <w:rsid w:val="005839B3"/>
    <w:rsid w:val="00590D6B"/>
    <w:rsid w:val="00591C11"/>
    <w:rsid w:val="0059279C"/>
    <w:rsid w:val="005937AA"/>
    <w:rsid w:val="00594B06"/>
    <w:rsid w:val="0059571B"/>
    <w:rsid w:val="00595E60"/>
    <w:rsid w:val="00596320"/>
    <w:rsid w:val="005A1806"/>
    <w:rsid w:val="005A5550"/>
    <w:rsid w:val="005B0BED"/>
    <w:rsid w:val="005B115F"/>
    <w:rsid w:val="005B2108"/>
    <w:rsid w:val="005B4062"/>
    <w:rsid w:val="005B6777"/>
    <w:rsid w:val="005B6FEA"/>
    <w:rsid w:val="005C0C54"/>
    <w:rsid w:val="005C3CC3"/>
    <w:rsid w:val="005C5EA0"/>
    <w:rsid w:val="005C66E2"/>
    <w:rsid w:val="005C688B"/>
    <w:rsid w:val="005D2FEB"/>
    <w:rsid w:val="005D43CB"/>
    <w:rsid w:val="005D460C"/>
    <w:rsid w:val="005D654E"/>
    <w:rsid w:val="005D70BA"/>
    <w:rsid w:val="005E36A7"/>
    <w:rsid w:val="005E6011"/>
    <w:rsid w:val="005E642D"/>
    <w:rsid w:val="005E6688"/>
    <w:rsid w:val="005F0FCB"/>
    <w:rsid w:val="005F4BB8"/>
    <w:rsid w:val="005F51D0"/>
    <w:rsid w:val="00600B0D"/>
    <w:rsid w:val="00606AC2"/>
    <w:rsid w:val="006140D1"/>
    <w:rsid w:val="00615DB8"/>
    <w:rsid w:val="00616202"/>
    <w:rsid w:val="00625FE0"/>
    <w:rsid w:val="0062683B"/>
    <w:rsid w:val="00632650"/>
    <w:rsid w:val="00633310"/>
    <w:rsid w:val="00637A2E"/>
    <w:rsid w:val="00637EF8"/>
    <w:rsid w:val="006438B3"/>
    <w:rsid w:val="0064485E"/>
    <w:rsid w:val="00645534"/>
    <w:rsid w:val="0064656C"/>
    <w:rsid w:val="00650345"/>
    <w:rsid w:val="006539C0"/>
    <w:rsid w:val="00655BD0"/>
    <w:rsid w:val="00655CBC"/>
    <w:rsid w:val="00661CA5"/>
    <w:rsid w:val="00662DA2"/>
    <w:rsid w:val="0066358A"/>
    <w:rsid w:val="006672B5"/>
    <w:rsid w:val="006673A5"/>
    <w:rsid w:val="00670DE7"/>
    <w:rsid w:val="00673432"/>
    <w:rsid w:val="00674A4B"/>
    <w:rsid w:val="006803CB"/>
    <w:rsid w:val="006810D5"/>
    <w:rsid w:val="00683436"/>
    <w:rsid w:val="00687FEC"/>
    <w:rsid w:val="0069258D"/>
    <w:rsid w:val="00696A68"/>
    <w:rsid w:val="006977EA"/>
    <w:rsid w:val="006A5321"/>
    <w:rsid w:val="006A7212"/>
    <w:rsid w:val="006B0211"/>
    <w:rsid w:val="006B0D10"/>
    <w:rsid w:val="006B1E8D"/>
    <w:rsid w:val="006B2BC1"/>
    <w:rsid w:val="006C4751"/>
    <w:rsid w:val="006C5D5A"/>
    <w:rsid w:val="006C6282"/>
    <w:rsid w:val="006C6F31"/>
    <w:rsid w:val="006C7EF1"/>
    <w:rsid w:val="006D1645"/>
    <w:rsid w:val="006D171B"/>
    <w:rsid w:val="006D27E4"/>
    <w:rsid w:val="006D2C11"/>
    <w:rsid w:val="006E02A0"/>
    <w:rsid w:val="006E0F50"/>
    <w:rsid w:val="006E22CE"/>
    <w:rsid w:val="006E271C"/>
    <w:rsid w:val="006E3503"/>
    <w:rsid w:val="006E4AD8"/>
    <w:rsid w:val="006F0C9B"/>
    <w:rsid w:val="006F34A2"/>
    <w:rsid w:val="006F3C86"/>
    <w:rsid w:val="006F5DAE"/>
    <w:rsid w:val="006F61C6"/>
    <w:rsid w:val="006F69BB"/>
    <w:rsid w:val="00705DF0"/>
    <w:rsid w:val="00705E3B"/>
    <w:rsid w:val="007108DF"/>
    <w:rsid w:val="00714A79"/>
    <w:rsid w:val="00714D62"/>
    <w:rsid w:val="00721F12"/>
    <w:rsid w:val="00731743"/>
    <w:rsid w:val="00731EAA"/>
    <w:rsid w:val="00734D12"/>
    <w:rsid w:val="0073508E"/>
    <w:rsid w:val="00735899"/>
    <w:rsid w:val="00740D08"/>
    <w:rsid w:val="00743F7D"/>
    <w:rsid w:val="00743FAA"/>
    <w:rsid w:val="007448F2"/>
    <w:rsid w:val="00746957"/>
    <w:rsid w:val="00746C63"/>
    <w:rsid w:val="00750E08"/>
    <w:rsid w:val="0075315C"/>
    <w:rsid w:val="00757DC4"/>
    <w:rsid w:val="00771C35"/>
    <w:rsid w:val="00771C55"/>
    <w:rsid w:val="007725FC"/>
    <w:rsid w:val="00772FAC"/>
    <w:rsid w:val="00773B55"/>
    <w:rsid w:val="00773D8D"/>
    <w:rsid w:val="007747DB"/>
    <w:rsid w:val="00775E2F"/>
    <w:rsid w:val="007768B5"/>
    <w:rsid w:val="007812C2"/>
    <w:rsid w:val="00790ED4"/>
    <w:rsid w:val="00794F2E"/>
    <w:rsid w:val="00795E7A"/>
    <w:rsid w:val="007A074D"/>
    <w:rsid w:val="007A0B4D"/>
    <w:rsid w:val="007A5346"/>
    <w:rsid w:val="007A68D4"/>
    <w:rsid w:val="007A7B93"/>
    <w:rsid w:val="007B14FC"/>
    <w:rsid w:val="007B3C33"/>
    <w:rsid w:val="007B3CCC"/>
    <w:rsid w:val="007B3D1C"/>
    <w:rsid w:val="007B44A1"/>
    <w:rsid w:val="007B5F12"/>
    <w:rsid w:val="007B667D"/>
    <w:rsid w:val="007B67B4"/>
    <w:rsid w:val="007C0530"/>
    <w:rsid w:val="007C12CE"/>
    <w:rsid w:val="007C17A4"/>
    <w:rsid w:val="007C20BE"/>
    <w:rsid w:val="007C2D7D"/>
    <w:rsid w:val="007C6C1C"/>
    <w:rsid w:val="007D1247"/>
    <w:rsid w:val="007D55A1"/>
    <w:rsid w:val="007D6320"/>
    <w:rsid w:val="007D6F8A"/>
    <w:rsid w:val="007D77A1"/>
    <w:rsid w:val="007E1B25"/>
    <w:rsid w:val="007E22EE"/>
    <w:rsid w:val="007E4793"/>
    <w:rsid w:val="007E4806"/>
    <w:rsid w:val="007E4842"/>
    <w:rsid w:val="007E5B34"/>
    <w:rsid w:val="007E5E2E"/>
    <w:rsid w:val="007F1020"/>
    <w:rsid w:val="007F251D"/>
    <w:rsid w:val="007F3104"/>
    <w:rsid w:val="007F6A4E"/>
    <w:rsid w:val="007F6BBB"/>
    <w:rsid w:val="008021A6"/>
    <w:rsid w:val="00802C04"/>
    <w:rsid w:val="008030A5"/>
    <w:rsid w:val="008034A0"/>
    <w:rsid w:val="00804FA4"/>
    <w:rsid w:val="0080541F"/>
    <w:rsid w:val="0080783A"/>
    <w:rsid w:val="00814F04"/>
    <w:rsid w:val="008169D2"/>
    <w:rsid w:val="00820087"/>
    <w:rsid w:val="008207C6"/>
    <w:rsid w:val="00821310"/>
    <w:rsid w:val="00821942"/>
    <w:rsid w:val="008219EF"/>
    <w:rsid w:val="0082272B"/>
    <w:rsid w:val="00827BD9"/>
    <w:rsid w:val="00837FAD"/>
    <w:rsid w:val="0084132E"/>
    <w:rsid w:val="00842C03"/>
    <w:rsid w:val="0084360A"/>
    <w:rsid w:val="0084587D"/>
    <w:rsid w:val="00845AD4"/>
    <w:rsid w:val="008513C2"/>
    <w:rsid w:val="00851620"/>
    <w:rsid w:val="008527E4"/>
    <w:rsid w:val="008614D6"/>
    <w:rsid w:val="00862433"/>
    <w:rsid w:val="00862ADD"/>
    <w:rsid w:val="0086369B"/>
    <w:rsid w:val="00863FDF"/>
    <w:rsid w:val="00864698"/>
    <w:rsid w:val="00865FA3"/>
    <w:rsid w:val="008660C9"/>
    <w:rsid w:val="00870C92"/>
    <w:rsid w:val="00874849"/>
    <w:rsid w:val="00876E7B"/>
    <w:rsid w:val="008772A8"/>
    <w:rsid w:val="0088128F"/>
    <w:rsid w:val="00883FEC"/>
    <w:rsid w:val="008851AC"/>
    <w:rsid w:val="00887CC7"/>
    <w:rsid w:val="00887F32"/>
    <w:rsid w:val="00895187"/>
    <w:rsid w:val="00896A63"/>
    <w:rsid w:val="008A17F0"/>
    <w:rsid w:val="008A1B58"/>
    <w:rsid w:val="008A3069"/>
    <w:rsid w:val="008A3DD1"/>
    <w:rsid w:val="008A43EC"/>
    <w:rsid w:val="008B0F02"/>
    <w:rsid w:val="008B0F54"/>
    <w:rsid w:val="008B1EAB"/>
    <w:rsid w:val="008B2894"/>
    <w:rsid w:val="008B39F1"/>
    <w:rsid w:val="008B6840"/>
    <w:rsid w:val="008B7AB1"/>
    <w:rsid w:val="008B7DC6"/>
    <w:rsid w:val="008C16B3"/>
    <w:rsid w:val="008C20B3"/>
    <w:rsid w:val="008C2D98"/>
    <w:rsid w:val="008C36B0"/>
    <w:rsid w:val="008C3C7B"/>
    <w:rsid w:val="008C5373"/>
    <w:rsid w:val="008C5C93"/>
    <w:rsid w:val="008D0A06"/>
    <w:rsid w:val="008D3B28"/>
    <w:rsid w:val="008D4061"/>
    <w:rsid w:val="008D4C9F"/>
    <w:rsid w:val="008D67DF"/>
    <w:rsid w:val="008E2C82"/>
    <w:rsid w:val="008E35BB"/>
    <w:rsid w:val="008E3B6C"/>
    <w:rsid w:val="008E3F4D"/>
    <w:rsid w:val="008E4C28"/>
    <w:rsid w:val="008E683C"/>
    <w:rsid w:val="008E7399"/>
    <w:rsid w:val="008F0A09"/>
    <w:rsid w:val="008F11F1"/>
    <w:rsid w:val="008F1AE5"/>
    <w:rsid w:val="008F1FBE"/>
    <w:rsid w:val="008F300D"/>
    <w:rsid w:val="008F32E1"/>
    <w:rsid w:val="008F3675"/>
    <w:rsid w:val="008F37D2"/>
    <w:rsid w:val="008F6E1E"/>
    <w:rsid w:val="008F74B7"/>
    <w:rsid w:val="00900AE9"/>
    <w:rsid w:val="00901EA6"/>
    <w:rsid w:val="009037BF"/>
    <w:rsid w:val="009039F8"/>
    <w:rsid w:val="009045A1"/>
    <w:rsid w:val="00911FE3"/>
    <w:rsid w:val="00913F59"/>
    <w:rsid w:val="00917565"/>
    <w:rsid w:val="00920075"/>
    <w:rsid w:val="00920BFB"/>
    <w:rsid w:val="00921765"/>
    <w:rsid w:val="00921D4E"/>
    <w:rsid w:val="009227D3"/>
    <w:rsid w:val="00924472"/>
    <w:rsid w:val="009250B9"/>
    <w:rsid w:val="009276CD"/>
    <w:rsid w:val="00933506"/>
    <w:rsid w:val="009346C6"/>
    <w:rsid w:val="00934729"/>
    <w:rsid w:val="009367CB"/>
    <w:rsid w:val="00941011"/>
    <w:rsid w:val="00941C95"/>
    <w:rsid w:val="00942042"/>
    <w:rsid w:val="00942B40"/>
    <w:rsid w:val="00944FB2"/>
    <w:rsid w:val="00945BFA"/>
    <w:rsid w:val="009467FC"/>
    <w:rsid w:val="009554F9"/>
    <w:rsid w:val="00957493"/>
    <w:rsid w:val="009606D5"/>
    <w:rsid w:val="009607F3"/>
    <w:rsid w:val="00961A7A"/>
    <w:rsid w:val="009622F2"/>
    <w:rsid w:val="00965737"/>
    <w:rsid w:val="009674B4"/>
    <w:rsid w:val="00975209"/>
    <w:rsid w:val="0097534D"/>
    <w:rsid w:val="00977C94"/>
    <w:rsid w:val="00980816"/>
    <w:rsid w:val="00980A39"/>
    <w:rsid w:val="00982CB5"/>
    <w:rsid w:val="00983E93"/>
    <w:rsid w:val="00987400"/>
    <w:rsid w:val="00997E8F"/>
    <w:rsid w:val="009A0562"/>
    <w:rsid w:val="009A4B21"/>
    <w:rsid w:val="009A7EE5"/>
    <w:rsid w:val="009B0080"/>
    <w:rsid w:val="009B0D5F"/>
    <w:rsid w:val="009B10D8"/>
    <w:rsid w:val="009B3ACC"/>
    <w:rsid w:val="009B6883"/>
    <w:rsid w:val="009C0A36"/>
    <w:rsid w:val="009C349E"/>
    <w:rsid w:val="009C3C8D"/>
    <w:rsid w:val="009C483A"/>
    <w:rsid w:val="009C4B2C"/>
    <w:rsid w:val="009C4DB3"/>
    <w:rsid w:val="009D13BA"/>
    <w:rsid w:val="009D1F05"/>
    <w:rsid w:val="009D29AF"/>
    <w:rsid w:val="009D33B6"/>
    <w:rsid w:val="009D368B"/>
    <w:rsid w:val="009E2418"/>
    <w:rsid w:val="009E5852"/>
    <w:rsid w:val="009E623C"/>
    <w:rsid w:val="009F2513"/>
    <w:rsid w:val="009F2B3A"/>
    <w:rsid w:val="009F321B"/>
    <w:rsid w:val="009F488F"/>
    <w:rsid w:val="009F4968"/>
    <w:rsid w:val="009F6AC8"/>
    <w:rsid w:val="009F7612"/>
    <w:rsid w:val="00A00113"/>
    <w:rsid w:val="00A03C79"/>
    <w:rsid w:val="00A03F32"/>
    <w:rsid w:val="00A1048C"/>
    <w:rsid w:val="00A11556"/>
    <w:rsid w:val="00A132EE"/>
    <w:rsid w:val="00A1470E"/>
    <w:rsid w:val="00A14E9E"/>
    <w:rsid w:val="00A16176"/>
    <w:rsid w:val="00A16CD2"/>
    <w:rsid w:val="00A2217E"/>
    <w:rsid w:val="00A247DF"/>
    <w:rsid w:val="00A265EB"/>
    <w:rsid w:val="00A35B5C"/>
    <w:rsid w:val="00A37480"/>
    <w:rsid w:val="00A40DB7"/>
    <w:rsid w:val="00A44932"/>
    <w:rsid w:val="00A4531D"/>
    <w:rsid w:val="00A469C1"/>
    <w:rsid w:val="00A5039F"/>
    <w:rsid w:val="00A5065F"/>
    <w:rsid w:val="00A5237C"/>
    <w:rsid w:val="00A52CE1"/>
    <w:rsid w:val="00A5516F"/>
    <w:rsid w:val="00A55BD5"/>
    <w:rsid w:val="00A56F83"/>
    <w:rsid w:val="00A613E8"/>
    <w:rsid w:val="00A65235"/>
    <w:rsid w:val="00A66250"/>
    <w:rsid w:val="00A66D2B"/>
    <w:rsid w:val="00A67532"/>
    <w:rsid w:val="00A67CC3"/>
    <w:rsid w:val="00A70438"/>
    <w:rsid w:val="00A70824"/>
    <w:rsid w:val="00A719A2"/>
    <w:rsid w:val="00A739ED"/>
    <w:rsid w:val="00A73D61"/>
    <w:rsid w:val="00A74982"/>
    <w:rsid w:val="00A7732F"/>
    <w:rsid w:val="00A8314B"/>
    <w:rsid w:val="00A83F28"/>
    <w:rsid w:val="00A85795"/>
    <w:rsid w:val="00A863B1"/>
    <w:rsid w:val="00A879CF"/>
    <w:rsid w:val="00A90218"/>
    <w:rsid w:val="00A91B61"/>
    <w:rsid w:val="00A93E5C"/>
    <w:rsid w:val="00A95373"/>
    <w:rsid w:val="00A97BB6"/>
    <w:rsid w:val="00AA39FE"/>
    <w:rsid w:val="00AA3CEB"/>
    <w:rsid w:val="00AA47C4"/>
    <w:rsid w:val="00AA7EC9"/>
    <w:rsid w:val="00AB02DD"/>
    <w:rsid w:val="00AB44C6"/>
    <w:rsid w:val="00AC2685"/>
    <w:rsid w:val="00AC58C6"/>
    <w:rsid w:val="00AC59E9"/>
    <w:rsid w:val="00AC5DE4"/>
    <w:rsid w:val="00AD2E1E"/>
    <w:rsid w:val="00AD3530"/>
    <w:rsid w:val="00AD4996"/>
    <w:rsid w:val="00AD549F"/>
    <w:rsid w:val="00AD5C07"/>
    <w:rsid w:val="00AD7B9B"/>
    <w:rsid w:val="00AE0153"/>
    <w:rsid w:val="00AE0D62"/>
    <w:rsid w:val="00AE1771"/>
    <w:rsid w:val="00AE2936"/>
    <w:rsid w:val="00AE2DC0"/>
    <w:rsid w:val="00AE33F8"/>
    <w:rsid w:val="00AE38C6"/>
    <w:rsid w:val="00AE5C3D"/>
    <w:rsid w:val="00AF0E80"/>
    <w:rsid w:val="00AF1091"/>
    <w:rsid w:val="00AF4EB7"/>
    <w:rsid w:val="00AF5830"/>
    <w:rsid w:val="00AF5B02"/>
    <w:rsid w:val="00AF7CEB"/>
    <w:rsid w:val="00B03507"/>
    <w:rsid w:val="00B05E2C"/>
    <w:rsid w:val="00B0654C"/>
    <w:rsid w:val="00B07521"/>
    <w:rsid w:val="00B10A8E"/>
    <w:rsid w:val="00B1168C"/>
    <w:rsid w:val="00B11B90"/>
    <w:rsid w:val="00B12DC6"/>
    <w:rsid w:val="00B13185"/>
    <w:rsid w:val="00B14EB3"/>
    <w:rsid w:val="00B16324"/>
    <w:rsid w:val="00B16754"/>
    <w:rsid w:val="00B1689F"/>
    <w:rsid w:val="00B17211"/>
    <w:rsid w:val="00B17467"/>
    <w:rsid w:val="00B17D59"/>
    <w:rsid w:val="00B250C2"/>
    <w:rsid w:val="00B30321"/>
    <w:rsid w:val="00B32880"/>
    <w:rsid w:val="00B346C0"/>
    <w:rsid w:val="00B35D04"/>
    <w:rsid w:val="00B35E16"/>
    <w:rsid w:val="00B36C69"/>
    <w:rsid w:val="00B4002C"/>
    <w:rsid w:val="00B40A02"/>
    <w:rsid w:val="00B42D73"/>
    <w:rsid w:val="00B43600"/>
    <w:rsid w:val="00B43B62"/>
    <w:rsid w:val="00B43CD4"/>
    <w:rsid w:val="00B4525C"/>
    <w:rsid w:val="00B46335"/>
    <w:rsid w:val="00B4663B"/>
    <w:rsid w:val="00B47253"/>
    <w:rsid w:val="00B50B59"/>
    <w:rsid w:val="00B51E5A"/>
    <w:rsid w:val="00B5308C"/>
    <w:rsid w:val="00B53E03"/>
    <w:rsid w:val="00B61C43"/>
    <w:rsid w:val="00B623E9"/>
    <w:rsid w:val="00B64E9D"/>
    <w:rsid w:val="00B6729B"/>
    <w:rsid w:val="00B677FC"/>
    <w:rsid w:val="00B67823"/>
    <w:rsid w:val="00B7198E"/>
    <w:rsid w:val="00B727AB"/>
    <w:rsid w:val="00B72B76"/>
    <w:rsid w:val="00B73B83"/>
    <w:rsid w:val="00B767D6"/>
    <w:rsid w:val="00B77DEF"/>
    <w:rsid w:val="00B80091"/>
    <w:rsid w:val="00B8066C"/>
    <w:rsid w:val="00B80C2E"/>
    <w:rsid w:val="00B81189"/>
    <w:rsid w:val="00B829E1"/>
    <w:rsid w:val="00B86BB7"/>
    <w:rsid w:val="00B87ABE"/>
    <w:rsid w:val="00B87C58"/>
    <w:rsid w:val="00B90F7D"/>
    <w:rsid w:val="00B94488"/>
    <w:rsid w:val="00B95E80"/>
    <w:rsid w:val="00B97051"/>
    <w:rsid w:val="00BA0BE3"/>
    <w:rsid w:val="00BA1660"/>
    <w:rsid w:val="00BA1A6F"/>
    <w:rsid w:val="00BA65D7"/>
    <w:rsid w:val="00BB3CB5"/>
    <w:rsid w:val="00BB4865"/>
    <w:rsid w:val="00BB5B71"/>
    <w:rsid w:val="00BB6389"/>
    <w:rsid w:val="00BB77CB"/>
    <w:rsid w:val="00BC08C3"/>
    <w:rsid w:val="00BC2247"/>
    <w:rsid w:val="00BC3DD9"/>
    <w:rsid w:val="00BC4751"/>
    <w:rsid w:val="00BC5022"/>
    <w:rsid w:val="00BC6C87"/>
    <w:rsid w:val="00BD0FA4"/>
    <w:rsid w:val="00BD1054"/>
    <w:rsid w:val="00BD29F9"/>
    <w:rsid w:val="00BD5956"/>
    <w:rsid w:val="00BD6CAD"/>
    <w:rsid w:val="00BD76F6"/>
    <w:rsid w:val="00BD7F0D"/>
    <w:rsid w:val="00BF24B0"/>
    <w:rsid w:val="00BF423A"/>
    <w:rsid w:val="00BF4919"/>
    <w:rsid w:val="00BF5CB7"/>
    <w:rsid w:val="00C069FF"/>
    <w:rsid w:val="00C10535"/>
    <w:rsid w:val="00C1065E"/>
    <w:rsid w:val="00C21578"/>
    <w:rsid w:val="00C215E6"/>
    <w:rsid w:val="00C2752D"/>
    <w:rsid w:val="00C27F9D"/>
    <w:rsid w:val="00C323E0"/>
    <w:rsid w:val="00C329F8"/>
    <w:rsid w:val="00C34D91"/>
    <w:rsid w:val="00C355BD"/>
    <w:rsid w:val="00C42003"/>
    <w:rsid w:val="00C426AC"/>
    <w:rsid w:val="00C46854"/>
    <w:rsid w:val="00C503C0"/>
    <w:rsid w:val="00C50EA3"/>
    <w:rsid w:val="00C53F9F"/>
    <w:rsid w:val="00C61241"/>
    <w:rsid w:val="00C6699F"/>
    <w:rsid w:val="00C70812"/>
    <w:rsid w:val="00C72374"/>
    <w:rsid w:val="00C77C24"/>
    <w:rsid w:val="00C807C2"/>
    <w:rsid w:val="00C81966"/>
    <w:rsid w:val="00C82D23"/>
    <w:rsid w:val="00C872C4"/>
    <w:rsid w:val="00C90963"/>
    <w:rsid w:val="00C91894"/>
    <w:rsid w:val="00C93451"/>
    <w:rsid w:val="00C937E6"/>
    <w:rsid w:val="00C9588D"/>
    <w:rsid w:val="00C97E4E"/>
    <w:rsid w:val="00C97EB9"/>
    <w:rsid w:val="00CA2013"/>
    <w:rsid w:val="00CA4FCB"/>
    <w:rsid w:val="00CA7B0A"/>
    <w:rsid w:val="00CB694B"/>
    <w:rsid w:val="00CC0670"/>
    <w:rsid w:val="00CC125F"/>
    <w:rsid w:val="00CC5C2A"/>
    <w:rsid w:val="00CD15A9"/>
    <w:rsid w:val="00CD2A00"/>
    <w:rsid w:val="00CD2DDD"/>
    <w:rsid w:val="00CD2E0F"/>
    <w:rsid w:val="00CD4D52"/>
    <w:rsid w:val="00CE2374"/>
    <w:rsid w:val="00CF0F7F"/>
    <w:rsid w:val="00CF516B"/>
    <w:rsid w:val="00CF7FC9"/>
    <w:rsid w:val="00D02F5D"/>
    <w:rsid w:val="00D07924"/>
    <w:rsid w:val="00D10490"/>
    <w:rsid w:val="00D1106E"/>
    <w:rsid w:val="00D11388"/>
    <w:rsid w:val="00D15E6F"/>
    <w:rsid w:val="00D169B0"/>
    <w:rsid w:val="00D21965"/>
    <w:rsid w:val="00D22DBA"/>
    <w:rsid w:val="00D307BF"/>
    <w:rsid w:val="00D33457"/>
    <w:rsid w:val="00D33FA6"/>
    <w:rsid w:val="00D3427B"/>
    <w:rsid w:val="00D345B7"/>
    <w:rsid w:val="00D36DFF"/>
    <w:rsid w:val="00D40A1F"/>
    <w:rsid w:val="00D46A2B"/>
    <w:rsid w:val="00D46C09"/>
    <w:rsid w:val="00D47F57"/>
    <w:rsid w:val="00D54282"/>
    <w:rsid w:val="00D54D44"/>
    <w:rsid w:val="00D55873"/>
    <w:rsid w:val="00D64C51"/>
    <w:rsid w:val="00D67D95"/>
    <w:rsid w:val="00D706F8"/>
    <w:rsid w:val="00D72CA5"/>
    <w:rsid w:val="00D761B8"/>
    <w:rsid w:val="00D76661"/>
    <w:rsid w:val="00D770A7"/>
    <w:rsid w:val="00D80B3E"/>
    <w:rsid w:val="00D81162"/>
    <w:rsid w:val="00D81B67"/>
    <w:rsid w:val="00D8275F"/>
    <w:rsid w:val="00D857DE"/>
    <w:rsid w:val="00D858B4"/>
    <w:rsid w:val="00D8707C"/>
    <w:rsid w:val="00D90104"/>
    <w:rsid w:val="00D97F73"/>
    <w:rsid w:val="00DA0B5A"/>
    <w:rsid w:val="00DA0E9C"/>
    <w:rsid w:val="00DA16E3"/>
    <w:rsid w:val="00DA33D1"/>
    <w:rsid w:val="00DA5DA4"/>
    <w:rsid w:val="00DA6A86"/>
    <w:rsid w:val="00DB675B"/>
    <w:rsid w:val="00DB73B9"/>
    <w:rsid w:val="00DB7A1D"/>
    <w:rsid w:val="00DC377B"/>
    <w:rsid w:val="00DC5D22"/>
    <w:rsid w:val="00DC6AD0"/>
    <w:rsid w:val="00DC7475"/>
    <w:rsid w:val="00DD164D"/>
    <w:rsid w:val="00DD23AD"/>
    <w:rsid w:val="00DD2A5D"/>
    <w:rsid w:val="00DD47FD"/>
    <w:rsid w:val="00DD678B"/>
    <w:rsid w:val="00DE079A"/>
    <w:rsid w:val="00DE0CFF"/>
    <w:rsid w:val="00DE29C4"/>
    <w:rsid w:val="00DE4481"/>
    <w:rsid w:val="00DE5F24"/>
    <w:rsid w:val="00DF2A02"/>
    <w:rsid w:val="00DF37E3"/>
    <w:rsid w:val="00DF3A2A"/>
    <w:rsid w:val="00DF48CC"/>
    <w:rsid w:val="00DF57F8"/>
    <w:rsid w:val="00DF71CC"/>
    <w:rsid w:val="00E00CFC"/>
    <w:rsid w:val="00E02776"/>
    <w:rsid w:val="00E03AE1"/>
    <w:rsid w:val="00E06BEA"/>
    <w:rsid w:val="00E1235A"/>
    <w:rsid w:val="00E1488E"/>
    <w:rsid w:val="00E15B9C"/>
    <w:rsid w:val="00E227FC"/>
    <w:rsid w:val="00E228A3"/>
    <w:rsid w:val="00E26C2A"/>
    <w:rsid w:val="00E27266"/>
    <w:rsid w:val="00E34784"/>
    <w:rsid w:val="00E366BE"/>
    <w:rsid w:val="00E40B1C"/>
    <w:rsid w:val="00E40EAA"/>
    <w:rsid w:val="00E41C16"/>
    <w:rsid w:val="00E42C77"/>
    <w:rsid w:val="00E43C25"/>
    <w:rsid w:val="00E43D9A"/>
    <w:rsid w:val="00E44C13"/>
    <w:rsid w:val="00E45D45"/>
    <w:rsid w:val="00E45E1B"/>
    <w:rsid w:val="00E51AC4"/>
    <w:rsid w:val="00E52922"/>
    <w:rsid w:val="00E57B02"/>
    <w:rsid w:val="00E602CD"/>
    <w:rsid w:val="00E60DF8"/>
    <w:rsid w:val="00E615AC"/>
    <w:rsid w:val="00E61D00"/>
    <w:rsid w:val="00E64DD9"/>
    <w:rsid w:val="00E73613"/>
    <w:rsid w:val="00E73F23"/>
    <w:rsid w:val="00E75EBA"/>
    <w:rsid w:val="00E81C0F"/>
    <w:rsid w:val="00E82305"/>
    <w:rsid w:val="00E8335A"/>
    <w:rsid w:val="00E84909"/>
    <w:rsid w:val="00E868BA"/>
    <w:rsid w:val="00E87956"/>
    <w:rsid w:val="00E91CC8"/>
    <w:rsid w:val="00E943AC"/>
    <w:rsid w:val="00EA009D"/>
    <w:rsid w:val="00EA2758"/>
    <w:rsid w:val="00EA3975"/>
    <w:rsid w:val="00EA3F7B"/>
    <w:rsid w:val="00EA3FE1"/>
    <w:rsid w:val="00EA41B5"/>
    <w:rsid w:val="00EB0912"/>
    <w:rsid w:val="00EB0BCD"/>
    <w:rsid w:val="00EB5431"/>
    <w:rsid w:val="00EB678B"/>
    <w:rsid w:val="00EB717E"/>
    <w:rsid w:val="00EB7AF3"/>
    <w:rsid w:val="00EC2ADF"/>
    <w:rsid w:val="00EC30E8"/>
    <w:rsid w:val="00EC3269"/>
    <w:rsid w:val="00EC45E6"/>
    <w:rsid w:val="00EC4E5D"/>
    <w:rsid w:val="00EC5E89"/>
    <w:rsid w:val="00ED3B29"/>
    <w:rsid w:val="00ED697E"/>
    <w:rsid w:val="00ED6C27"/>
    <w:rsid w:val="00EE001F"/>
    <w:rsid w:val="00EE04EA"/>
    <w:rsid w:val="00EE058A"/>
    <w:rsid w:val="00EE14E9"/>
    <w:rsid w:val="00EE1FEF"/>
    <w:rsid w:val="00EE30E5"/>
    <w:rsid w:val="00EE3486"/>
    <w:rsid w:val="00EE3ADF"/>
    <w:rsid w:val="00EE3B5F"/>
    <w:rsid w:val="00EE461F"/>
    <w:rsid w:val="00EE5001"/>
    <w:rsid w:val="00EE5512"/>
    <w:rsid w:val="00EF1C74"/>
    <w:rsid w:val="00EF3632"/>
    <w:rsid w:val="00EF5398"/>
    <w:rsid w:val="00F00098"/>
    <w:rsid w:val="00F01C86"/>
    <w:rsid w:val="00F02DB5"/>
    <w:rsid w:val="00F04819"/>
    <w:rsid w:val="00F05FA3"/>
    <w:rsid w:val="00F12B92"/>
    <w:rsid w:val="00F161AA"/>
    <w:rsid w:val="00F166E0"/>
    <w:rsid w:val="00F16CCC"/>
    <w:rsid w:val="00F17695"/>
    <w:rsid w:val="00F20BAF"/>
    <w:rsid w:val="00F20CDA"/>
    <w:rsid w:val="00F22510"/>
    <w:rsid w:val="00F22BC8"/>
    <w:rsid w:val="00F23A2C"/>
    <w:rsid w:val="00F313B5"/>
    <w:rsid w:val="00F3189C"/>
    <w:rsid w:val="00F31DA0"/>
    <w:rsid w:val="00F36429"/>
    <w:rsid w:val="00F40A49"/>
    <w:rsid w:val="00F4151F"/>
    <w:rsid w:val="00F43A0E"/>
    <w:rsid w:val="00F4475D"/>
    <w:rsid w:val="00F45358"/>
    <w:rsid w:val="00F463A9"/>
    <w:rsid w:val="00F4677A"/>
    <w:rsid w:val="00F46A8B"/>
    <w:rsid w:val="00F532CF"/>
    <w:rsid w:val="00F54832"/>
    <w:rsid w:val="00F54A3D"/>
    <w:rsid w:val="00F54A98"/>
    <w:rsid w:val="00F54F8E"/>
    <w:rsid w:val="00F55CF4"/>
    <w:rsid w:val="00F56360"/>
    <w:rsid w:val="00F56D44"/>
    <w:rsid w:val="00F5726C"/>
    <w:rsid w:val="00F60DF9"/>
    <w:rsid w:val="00F61F43"/>
    <w:rsid w:val="00F62462"/>
    <w:rsid w:val="00F71C9D"/>
    <w:rsid w:val="00F7242F"/>
    <w:rsid w:val="00F72D1F"/>
    <w:rsid w:val="00F753FD"/>
    <w:rsid w:val="00F76DE6"/>
    <w:rsid w:val="00F7754F"/>
    <w:rsid w:val="00F77831"/>
    <w:rsid w:val="00F83596"/>
    <w:rsid w:val="00F85287"/>
    <w:rsid w:val="00F86BF3"/>
    <w:rsid w:val="00F8765E"/>
    <w:rsid w:val="00F90330"/>
    <w:rsid w:val="00F90513"/>
    <w:rsid w:val="00F905CD"/>
    <w:rsid w:val="00F951F7"/>
    <w:rsid w:val="00F952A7"/>
    <w:rsid w:val="00FA3853"/>
    <w:rsid w:val="00FA6D0D"/>
    <w:rsid w:val="00FA7455"/>
    <w:rsid w:val="00FB2283"/>
    <w:rsid w:val="00FB329B"/>
    <w:rsid w:val="00FB44B3"/>
    <w:rsid w:val="00FB4CE3"/>
    <w:rsid w:val="00FB6075"/>
    <w:rsid w:val="00FC7348"/>
    <w:rsid w:val="00FD0AFF"/>
    <w:rsid w:val="00FD48BB"/>
    <w:rsid w:val="00FE0A36"/>
    <w:rsid w:val="00FE1004"/>
    <w:rsid w:val="00FE11E0"/>
    <w:rsid w:val="00FE1941"/>
    <w:rsid w:val="00FE198F"/>
    <w:rsid w:val="00FE19AE"/>
    <w:rsid w:val="00FE19D0"/>
    <w:rsid w:val="00FE2FF5"/>
    <w:rsid w:val="00FE319F"/>
    <w:rsid w:val="00FE56FC"/>
    <w:rsid w:val="00FE6DBC"/>
    <w:rsid w:val="00FF4B86"/>
    <w:rsid w:val="00FF7024"/>
    <w:rsid w:val="00FF7C6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it-IT" w:bidi="bg-BG"/>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qFormat="1"/>
    <w:lsdException w:name="annotation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B31"/>
    <w:pPr>
      <w:spacing w:before="120"/>
      <w:jc w:val="both"/>
    </w:pPr>
    <w:rPr>
      <w:rFonts w:ascii="Arial" w:hAnsi="Arial"/>
      <w:sz w:val="22"/>
    </w:rPr>
  </w:style>
  <w:style w:type="paragraph" w:styleId="Heading1">
    <w:name w:val="heading 1"/>
    <w:basedOn w:val="Normal"/>
    <w:next w:val="Normal"/>
    <w:qFormat/>
    <w:pPr>
      <w:keepNext/>
      <w:numPr>
        <w:numId w:val="1"/>
      </w:numPr>
      <w:pBdr>
        <w:bottom w:val="single" w:sz="24" w:space="2" w:color="999999"/>
      </w:pBdr>
      <w:shd w:val="clear" w:color="auto" w:fill="FFFFFF"/>
      <w:tabs>
        <w:tab w:val="clear" w:pos="2984"/>
        <w:tab w:val="num" w:pos="432"/>
      </w:tabs>
      <w:spacing w:before="0" w:after="240"/>
      <w:ind w:left="431" w:hanging="431"/>
      <w:outlineLvl w:val="0"/>
    </w:pPr>
    <w:rPr>
      <w:b/>
      <w:kern w:val="28"/>
    </w:rPr>
  </w:style>
  <w:style w:type="paragraph" w:styleId="Heading2">
    <w:name w:val="heading 2"/>
    <w:basedOn w:val="Normal"/>
    <w:next w:val="Normal"/>
    <w:link w:val="Heading2Char"/>
    <w:qFormat/>
    <w:pPr>
      <w:keepNext/>
      <w:numPr>
        <w:ilvl w:val="1"/>
        <w:numId w:val="1"/>
      </w:numPr>
      <w:pBdr>
        <w:bottom w:val="single" w:sz="18" w:space="1" w:color="999999"/>
      </w:pBdr>
      <w:tabs>
        <w:tab w:val="clear" w:pos="1002"/>
        <w:tab w:val="num" w:pos="576"/>
      </w:tabs>
      <w:spacing w:before="0" w:after="240"/>
      <w:ind w:left="578" w:hanging="578"/>
      <w:outlineLvl w:val="1"/>
    </w:pPr>
    <w:rPr>
      <w:b/>
      <w:iCs/>
    </w:rPr>
  </w:style>
  <w:style w:type="paragraph" w:styleId="Heading3">
    <w:name w:val="heading 3"/>
    <w:basedOn w:val="Normal"/>
    <w:next w:val="Normal"/>
    <w:link w:val="Heading3Char"/>
    <w:qFormat/>
    <w:pPr>
      <w:keepNext/>
      <w:numPr>
        <w:ilvl w:val="2"/>
        <w:numId w:val="1"/>
      </w:numPr>
      <w:pBdr>
        <w:bottom w:val="single" w:sz="12" w:space="1" w:color="999999"/>
      </w:pBdr>
      <w:shd w:val="clear" w:color="auto" w:fill="FFFFFF"/>
      <w:spacing w:before="0" w:after="240"/>
      <w:outlineLvl w:val="2"/>
    </w:pPr>
    <w:rPr>
      <w:b/>
    </w:rPr>
  </w:style>
  <w:style w:type="paragraph" w:styleId="Heading4">
    <w:name w:val="heading 4"/>
    <w:basedOn w:val="Normal"/>
    <w:next w:val="Normal"/>
    <w:qFormat/>
    <w:pPr>
      <w:keepNext/>
      <w:numPr>
        <w:ilvl w:val="3"/>
        <w:numId w:val="1"/>
      </w:numPr>
      <w:pBdr>
        <w:bottom w:val="single" w:sz="12" w:space="1" w:color="C0C0C0"/>
      </w:pBdr>
      <w:spacing w:before="0" w:after="240"/>
      <w:ind w:left="862" w:hanging="862"/>
      <w:outlineLvl w:val="3"/>
    </w:pPr>
    <w:rPr>
      <w:b/>
    </w:rPr>
  </w:style>
  <w:style w:type="paragraph" w:styleId="Heading5">
    <w:name w:val="heading 5"/>
    <w:basedOn w:val="Normal"/>
    <w:next w:val="Normal"/>
    <w:qFormat/>
    <w:pPr>
      <w:numPr>
        <w:ilvl w:val="4"/>
        <w:numId w:val="1"/>
      </w:numPr>
      <w:spacing w:before="240" w:after="60"/>
      <w:outlineLvl w:val="4"/>
    </w:pPr>
  </w:style>
  <w:style w:type="paragraph" w:styleId="Heading6">
    <w:name w:val="heading 6"/>
    <w:basedOn w:val="Normal"/>
    <w:next w:val="Normal"/>
    <w:qFormat/>
    <w:pPr>
      <w:numPr>
        <w:ilvl w:val="5"/>
        <w:numId w:val="1"/>
      </w:numPr>
      <w:spacing w:before="240" w:after="60"/>
      <w:outlineLvl w:val="5"/>
    </w:pPr>
    <w:rPr>
      <w:i/>
    </w:rPr>
  </w:style>
  <w:style w:type="paragraph" w:styleId="Heading7">
    <w:name w:val="heading 7"/>
    <w:basedOn w:val="Normal"/>
    <w:next w:val="Normal"/>
    <w:qFormat/>
    <w:pPr>
      <w:numPr>
        <w:ilvl w:val="6"/>
        <w:numId w:val="1"/>
      </w:numPr>
      <w:spacing w:before="240" w:after="60"/>
      <w:outlineLvl w:val="6"/>
    </w:pPr>
    <w:rPr>
      <w:sz w:val="20"/>
    </w:rPr>
  </w:style>
  <w:style w:type="paragraph" w:styleId="Heading8">
    <w:name w:val="heading 8"/>
    <w:basedOn w:val="Normal"/>
    <w:next w:val="Normal"/>
    <w:qFormat/>
    <w:pPr>
      <w:numPr>
        <w:ilvl w:val="7"/>
        <w:numId w:val="1"/>
      </w:numPr>
      <w:spacing w:before="240" w:after="60"/>
      <w:outlineLvl w:val="7"/>
    </w:pPr>
    <w:rPr>
      <w:i/>
      <w:sz w:val="20"/>
    </w:rPr>
  </w:style>
  <w:style w:type="paragraph" w:styleId="Heading9">
    <w:name w:val="heading 9"/>
    <w:basedOn w:val="Normal"/>
    <w:next w:val="Normal"/>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semiHidden/>
    <w:pPr>
      <w:tabs>
        <w:tab w:val="left" w:pos="709"/>
        <w:tab w:val="right" w:leader="dot" w:pos="9072"/>
      </w:tabs>
      <w:ind w:left="284" w:right="282" w:hanging="284"/>
    </w:pPr>
    <w:rPr>
      <w:b/>
      <w:caps/>
      <w:noProof/>
    </w:rPr>
  </w:style>
  <w:style w:type="paragraph" w:styleId="TOC2">
    <w:name w:val="toc 2"/>
    <w:basedOn w:val="Normal"/>
    <w:next w:val="Normal"/>
    <w:semiHidden/>
    <w:pPr>
      <w:tabs>
        <w:tab w:val="left" w:pos="709"/>
        <w:tab w:val="left" w:pos="1134"/>
        <w:tab w:val="right" w:leader="dot" w:pos="9072"/>
      </w:tabs>
      <w:spacing w:before="0"/>
      <w:ind w:left="709" w:right="282" w:hanging="425"/>
    </w:pPr>
    <w:rPr>
      <w:smallCaps/>
      <w:noProof/>
      <w:szCs w:val="22"/>
    </w:rPr>
  </w:style>
  <w:style w:type="paragraph" w:styleId="TOC3">
    <w:name w:val="toc 3"/>
    <w:basedOn w:val="Normal"/>
    <w:next w:val="Normal"/>
    <w:semiHidden/>
    <w:pPr>
      <w:tabs>
        <w:tab w:val="left" w:pos="1418"/>
        <w:tab w:val="right" w:leader="dot" w:pos="9072"/>
      </w:tabs>
      <w:spacing w:before="0"/>
      <w:ind w:left="1418" w:right="282" w:hanging="709"/>
    </w:pPr>
    <w:rPr>
      <w:i/>
      <w:noProof/>
      <w:szCs w:val="22"/>
    </w:rPr>
  </w:style>
  <w:style w:type="paragraph" w:styleId="TOC4">
    <w:name w:val="toc 4"/>
    <w:basedOn w:val="Normal"/>
    <w:next w:val="Normal"/>
    <w:semiHidden/>
    <w:pPr>
      <w:tabs>
        <w:tab w:val="left" w:pos="2268"/>
        <w:tab w:val="right" w:leader="dot" w:pos="9072"/>
      </w:tabs>
      <w:spacing w:before="0"/>
      <w:ind w:left="2269" w:right="284" w:hanging="851"/>
    </w:pPr>
    <w:rPr>
      <w:noProof/>
      <w:sz w:val="18"/>
      <w:szCs w:val="22"/>
    </w:rPr>
  </w:style>
  <w:style w:type="paragraph" w:styleId="TOC5">
    <w:name w:val="toc 5"/>
    <w:basedOn w:val="Normal"/>
    <w:next w:val="Normal"/>
    <w:semiHidden/>
    <w:pPr>
      <w:tabs>
        <w:tab w:val="right" w:leader="dot" w:pos="9638"/>
      </w:tabs>
      <w:ind w:left="960"/>
    </w:pPr>
    <w:rPr>
      <w:sz w:val="18"/>
    </w:rPr>
  </w:style>
  <w:style w:type="paragraph" w:styleId="TOC6">
    <w:name w:val="toc 6"/>
    <w:basedOn w:val="Normal"/>
    <w:next w:val="Normal"/>
    <w:semiHidden/>
    <w:pPr>
      <w:tabs>
        <w:tab w:val="right" w:leader="dot" w:pos="9638"/>
      </w:tabs>
      <w:ind w:left="1200"/>
    </w:pPr>
    <w:rPr>
      <w:sz w:val="18"/>
    </w:rPr>
  </w:style>
  <w:style w:type="paragraph" w:styleId="TOC7">
    <w:name w:val="toc 7"/>
    <w:basedOn w:val="Normal"/>
    <w:next w:val="Normal"/>
    <w:semiHidden/>
    <w:pPr>
      <w:tabs>
        <w:tab w:val="right" w:leader="dot" w:pos="9638"/>
      </w:tabs>
      <w:ind w:left="1440"/>
    </w:pPr>
    <w:rPr>
      <w:sz w:val="18"/>
    </w:rPr>
  </w:style>
  <w:style w:type="paragraph" w:styleId="TOC8">
    <w:name w:val="toc 8"/>
    <w:basedOn w:val="Normal"/>
    <w:next w:val="Normal"/>
    <w:semiHidden/>
    <w:pPr>
      <w:tabs>
        <w:tab w:val="right" w:leader="dot" w:pos="9638"/>
      </w:tabs>
      <w:ind w:left="1680"/>
    </w:pPr>
    <w:rPr>
      <w:sz w:val="18"/>
    </w:rPr>
  </w:style>
  <w:style w:type="paragraph" w:styleId="TOC9">
    <w:name w:val="toc 9"/>
    <w:basedOn w:val="Normal"/>
    <w:next w:val="Normal"/>
    <w:semiHidden/>
    <w:pPr>
      <w:tabs>
        <w:tab w:val="right" w:leader="dot" w:pos="9638"/>
      </w:tabs>
      <w:ind w:left="1920"/>
    </w:pPr>
    <w:rPr>
      <w:sz w:val="18"/>
    </w:rPr>
  </w:style>
  <w:style w:type="paragraph" w:styleId="Header">
    <w:name w:val="header"/>
    <w:basedOn w:val="Normal"/>
    <w:pPr>
      <w:tabs>
        <w:tab w:val="center" w:pos="4819"/>
        <w:tab w:val="right" w:pos="9638"/>
      </w:tabs>
    </w:pPr>
  </w:style>
  <w:style w:type="paragraph" w:styleId="Footer">
    <w:name w:val="footer"/>
    <w:basedOn w:val="Normal"/>
    <w:pPr>
      <w:tabs>
        <w:tab w:val="center" w:pos="4819"/>
        <w:tab w:val="right" w:pos="9638"/>
      </w:tabs>
    </w:pPr>
  </w:style>
  <w:style w:type="character" w:styleId="PageNumber">
    <w:name w:val="page number"/>
    <w:basedOn w:val="DefaultParagraphFont"/>
  </w:style>
  <w:style w:type="paragraph" w:customStyle="1" w:styleId="SEPARO">
    <w:name w:val="SEPARO"/>
    <w:basedOn w:val="Normal"/>
    <w:pPr>
      <w:pBdr>
        <w:bottom w:val="single" w:sz="24" w:space="1" w:color="999999"/>
      </w:pBdr>
      <w:jc w:val="center"/>
    </w:pPr>
    <w:rPr>
      <w:b/>
      <w:sz w:val="24"/>
    </w:rPr>
  </w:style>
  <w:style w:type="paragraph" w:styleId="Caption">
    <w:name w:val="caption"/>
    <w:basedOn w:val="Normal"/>
    <w:next w:val="Normal"/>
    <w:qFormat/>
    <w:pPr>
      <w:spacing w:before="0"/>
      <w:jc w:val="right"/>
    </w:pPr>
    <w:rPr>
      <w:b/>
      <w:color w:val="999999"/>
      <w:sz w:val="32"/>
    </w:rPr>
  </w:style>
  <w:style w:type="character" w:styleId="Emphasis">
    <w:name w:val="Emphasis"/>
    <w:uiPriority w:val="20"/>
    <w:qFormat/>
    <w:rsid w:val="00305178"/>
    <w:rPr>
      <w:i/>
      <w:iCs/>
    </w:rPr>
  </w:style>
  <w:style w:type="paragraph" w:styleId="ListParagraph">
    <w:name w:val="List Paragraph"/>
    <w:basedOn w:val="Normal"/>
    <w:link w:val="ListParagraphChar"/>
    <w:qFormat/>
    <w:rsid w:val="009C3C8D"/>
    <w:pPr>
      <w:ind w:left="720"/>
      <w:contextualSpacing/>
      <w:jc w:val="left"/>
    </w:pPr>
    <w:rPr>
      <w:lang w:val="de-AT" w:eastAsia="de-AT"/>
    </w:rPr>
  </w:style>
  <w:style w:type="table" w:styleId="TableGrid">
    <w:name w:val="Table Grid"/>
    <w:basedOn w:val="TableNormal"/>
    <w:uiPriority w:val="59"/>
    <w:rsid w:val="009C3C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81CA9"/>
    <w:pPr>
      <w:jc w:val="both"/>
    </w:pPr>
    <w:rPr>
      <w:rFonts w:ascii="Arial" w:hAnsi="Arial"/>
      <w:sz w:val="22"/>
    </w:rPr>
  </w:style>
  <w:style w:type="paragraph" w:styleId="FootnoteText">
    <w:name w:val="footnote text"/>
    <w:aliases w:val="Footnote Text Char Char,Fußnote,single space,footnote text,FOOTNOTES,fn,Footnote,Fußnotentextf,Fußnotentextr,stile 1,Footnote1,Footnote2,Footnote3,Footnote4,Footnote5,Footnote6,Footnote7,Footnote8,Footnote9,Footnote10"/>
    <w:basedOn w:val="Normal"/>
    <w:link w:val="FootnoteTextChar"/>
    <w:uiPriority w:val="99"/>
    <w:unhideWhenUsed/>
    <w:qFormat/>
    <w:rsid w:val="005C0C54"/>
    <w:pPr>
      <w:jc w:val="left"/>
    </w:pPr>
    <w:rPr>
      <w:lang w:val="de-AT" w:eastAsia="de-AT"/>
    </w:rPr>
  </w:style>
  <w:style w:type="character" w:customStyle="1" w:styleId="FootnoteTextChar">
    <w:name w:val="Footnote Text Char"/>
    <w:aliases w:val="Footnote Text Char Char Char,Fußnote Char,single space Char,footnote text Char,FOOTNOTES Char,fn Char,Footnote Char,Fußnotentextf Char,Fußnotentextr Char,stile 1 Char,Footnote1 Char,Footnote2 Char,Footnote3 Char,Footnote4 Char"/>
    <w:basedOn w:val="DefaultParagraphFont"/>
    <w:link w:val="FootnoteText"/>
    <w:uiPriority w:val="99"/>
    <w:rsid w:val="005C0C54"/>
    <w:rPr>
      <w:rFonts w:ascii="Arial" w:hAnsi="Arial"/>
      <w:sz w:val="22"/>
      <w:lang w:val="de-AT" w:eastAsia="de-AT"/>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BVI fnr,16 Point"/>
    <w:uiPriority w:val="99"/>
    <w:unhideWhenUsed/>
    <w:rsid w:val="005C0C54"/>
    <w:rPr>
      <w:vertAlign w:val="superscript"/>
    </w:rPr>
  </w:style>
  <w:style w:type="paragraph" w:styleId="ListBullet">
    <w:name w:val="List Bullet"/>
    <w:basedOn w:val="Normal"/>
    <w:unhideWhenUsed/>
    <w:rsid w:val="005C0C54"/>
    <w:pPr>
      <w:numPr>
        <w:numId w:val="2"/>
      </w:numPr>
      <w:spacing w:before="0" w:after="240"/>
    </w:pPr>
    <w:rPr>
      <w:rFonts w:ascii="Times New Roman" w:hAnsi="Times New Roman"/>
      <w:sz w:val="24"/>
      <w:lang w:val="en-GB" w:eastAsia="en-US"/>
    </w:rPr>
  </w:style>
  <w:style w:type="paragraph" w:styleId="BalloonText">
    <w:name w:val="Balloon Text"/>
    <w:basedOn w:val="Normal"/>
    <w:link w:val="BalloonTextChar"/>
    <w:uiPriority w:val="99"/>
    <w:unhideWhenUsed/>
    <w:rsid w:val="001B25D7"/>
    <w:pPr>
      <w:jc w:val="left"/>
    </w:pPr>
    <w:rPr>
      <w:rFonts w:ascii="Tahoma" w:hAnsi="Tahoma"/>
      <w:sz w:val="16"/>
      <w:szCs w:val="16"/>
      <w:lang w:val="de-AT" w:eastAsia="de-AT"/>
    </w:rPr>
  </w:style>
  <w:style w:type="character" w:customStyle="1" w:styleId="BalloonTextChar">
    <w:name w:val="Balloon Text Char"/>
    <w:basedOn w:val="DefaultParagraphFont"/>
    <w:link w:val="BalloonText"/>
    <w:uiPriority w:val="99"/>
    <w:rsid w:val="001B25D7"/>
    <w:rPr>
      <w:rFonts w:ascii="Tahoma" w:hAnsi="Tahoma"/>
      <w:sz w:val="16"/>
      <w:szCs w:val="16"/>
      <w:lang w:val="de-AT" w:eastAsia="de-AT"/>
    </w:rPr>
  </w:style>
  <w:style w:type="paragraph" w:customStyle="1" w:styleId="berschriftber1">
    <w:name w:val="Überschrift_ber1"/>
    <w:basedOn w:val="Normal"/>
    <w:rsid w:val="00241743"/>
    <w:pPr>
      <w:numPr>
        <w:numId w:val="4"/>
      </w:numPr>
      <w:spacing w:after="240"/>
      <w:jc w:val="left"/>
    </w:pPr>
    <w:rPr>
      <w:rFonts w:cs="Arial"/>
      <w:b/>
      <w:noProof/>
      <w:sz w:val="28"/>
      <w:szCs w:val="28"/>
      <w:lang w:val="en-GB" w:eastAsia="de-DE"/>
    </w:rPr>
  </w:style>
  <w:style w:type="paragraph" w:customStyle="1" w:styleId="berschriftber2">
    <w:name w:val="Überschrift_ber2"/>
    <w:basedOn w:val="Normal"/>
    <w:rsid w:val="00241743"/>
    <w:pPr>
      <w:numPr>
        <w:ilvl w:val="1"/>
        <w:numId w:val="4"/>
      </w:numPr>
      <w:spacing w:after="120" w:line="288" w:lineRule="auto"/>
    </w:pPr>
    <w:rPr>
      <w:rFonts w:cs="Arial"/>
      <w:b/>
      <w:noProof/>
      <w:sz w:val="24"/>
      <w:szCs w:val="24"/>
      <w:lang w:val="en-GB" w:eastAsia="de-DE"/>
    </w:rPr>
  </w:style>
  <w:style w:type="character" w:styleId="CommentReference">
    <w:name w:val="annotation reference"/>
    <w:basedOn w:val="DefaultParagraphFont"/>
    <w:uiPriority w:val="99"/>
    <w:rsid w:val="001F0F89"/>
    <w:rPr>
      <w:sz w:val="16"/>
      <w:szCs w:val="16"/>
    </w:rPr>
  </w:style>
  <w:style w:type="paragraph" w:styleId="CommentText">
    <w:name w:val="annotation text"/>
    <w:basedOn w:val="Normal"/>
    <w:link w:val="CommentTextChar"/>
    <w:uiPriority w:val="99"/>
    <w:rsid w:val="001F0F89"/>
    <w:rPr>
      <w:sz w:val="20"/>
    </w:rPr>
  </w:style>
  <w:style w:type="character" w:customStyle="1" w:styleId="CommentTextChar">
    <w:name w:val="Comment Text Char"/>
    <w:basedOn w:val="DefaultParagraphFont"/>
    <w:link w:val="CommentText"/>
    <w:uiPriority w:val="99"/>
    <w:rsid w:val="001F0F89"/>
    <w:rPr>
      <w:rFonts w:ascii="Arial" w:hAnsi="Arial"/>
    </w:rPr>
  </w:style>
  <w:style w:type="paragraph" w:styleId="CommentSubject">
    <w:name w:val="annotation subject"/>
    <w:basedOn w:val="CommentText"/>
    <w:next w:val="CommentText"/>
    <w:link w:val="CommentSubjectChar"/>
    <w:rsid w:val="001F0F89"/>
    <w:rPr>
      <w:b/>
      <w:bCs/>
    </w:rPr>
  </w:style>
  <w:style w:type="character" w:customStyle="1" w:styleId="CommentSubjectChar">
    <w:name w:val="Comment Subject Char"/>
    <w:basedOn w:val="CommentTextChar"/>
    <w:link w:val="CommentSubject"/>
    <w:rsid w:val="001F0F89"/>
    <w:rPr>
      <w:rFonts w:ascii="Arial" w:hAnsi="Arial"/>
      <w:b/>
      <w:bCs/>
    </w:rPr>
  </w:style>
  <w:style w:type="paragraph" w:customStyle="1" w:styleId="Default">
    <w:name w:val="Default"/>
    <w:rsid w:val="003E748F"/>
    <w:pPr>
      <w:autoSpaceDE w:val="0"/>
      <w:autoSpaceDN w:val="0"/>
      <w:adjustRightInd w:val="0"/>
    </w:pPr>
    <w:rPr>
      <w:rFonts w:ascii="Arial" w:hAnsi="Arial" w:cs="Arial"/>
      <w:color w:val="000000"/>
      <w:sz w:val="24"/>
      <w:szCs w:val="24"/>
      <w:lang w:eastAsia="en-US"/>
    </w:rPr>
  </w:style>
  <w:style w:type="paragraph" w:customStyle="1" w:styleId="Tekstkader">
    <w:name w:val="Tekstkader"/>
    <w:basedOn w:val="Normal"/>
    <w:rsid w:val="003E748F"/>
    <w:pPr>
      <w:pBdr>
        <w:left w:val="single" w:sz="4" w:space="4" w:color="006487"/>
      </w:pBdr>
      <w:suppressAutoHyphens/>
      <w:overflowPunct w:val="0"/>
      <w:autoSpaceDE w:val="0"/>
      <w:autoSpaceDN w:val="0"/>
      <w:adjustRightInd w:val="0"/>
      <w:spacing w:before="0" w:line="280" w:lineRule="exact"/>
      <w:ind w:left="113"/>
      <w:jc w:val="left"/>
      <w:textAlignment w:val="baseline"/>
    </w:pPr>
    <w:rPr>
      <w:rFonts w:ascii="Frutiger Roman" w:hAnsi="Frutiger Roman"/>
      <w:color w:val="006487"/>
      <w:sz w:val="16"/>
      <w:lang w:val="en-GB" w:eastAsia="nl-NL"/>
    </w:rPr>
  </w:style>
  <w:style w:type="character" w:customStyle="1" w:styleId="hps">
    <w:name w:val="hps"/>
    <w:basedOn w:val="DefaultParagraphFont"/>
    <w:rsid w:val="000A5FD7"/>
  </w:style>
  <w:style w:type="character" w:customStyle="1" w:styleId="apple-converted-space">
    <w:name w:val="apple-converted-space"/>
    <w:basedOn w:val="DefaultParagraphFont"/>
    <w:rsid w:val="00CA4FCB"/>
  </w:style>
  <w:style w:type="character" w:styleId="Strong">
    <w:name w:val="Strong"/>
    <w:basedOn w:val="DefaultParagraphFont"/>
    <w:uiPriority w:val="22"/>
    <w:qFormat/>
    <w:rsid w:val="003601BF"/>
    <w:rPr>
      <w:b/>
      <w:bCs/>
    </w:rPr>
  </w:style>
  <w:style w:type="paragraph" w:styleId="NormalWeb">
    <w:name w:val="Normal (Web)"/>
    <w:basedOn w:val="Normal"/>
    <w:uiPriority w:val="99"/>
    <w:unhideWhenUsed/>
    <w:rsid w:val="007F6A4E"/>
    <w:pPr>
      <w:spacing w:before="100" w:beforeAutospacing="1" w:after="100" w:afterAutospacing="1"/>
      <w:jc w:val="left"/>
    </w:pPr>
    <w:rPr>
      <w:rFonts w:ascii="Times New Roman" w:hAnsi="Times New Roman"/>
      <w:sz w:val="24"/>
      <w:szCs w:val="24"/>
    </w:rPr>
  </w:style>
  <w:style w:type="character" w:customStyle="1" w:styleId="clear">
    <w:name w:val="clear"/>
    <w:basedOn w:val="DefaultParagraphFont"/>
    <w:rsid w:val="007F6A4E"/>
  </w:style>
  <w:style w:type="character" w:styleId="Hyperlink">
    <w:name w:val="Hyperlink"/>
    <w:basedOn w:val="DefaultParagraphFont"/>
    <w:uiPriority w:val="99"/>
    <w:unhideWhenUsed/>
    <w:rsid w:val="000A2C72"/>
    <w:rPr>
      <w:color w:val="0000FF"/>
      <w:u w:val="single"/>
    </w:rPr>
  </w:style>
  <w:style w:type="character" w:customStyle="1" w:styleId="InsertocelesteIPA">
    <w:name w:val="Inserto celeste IPA"/>
    <w:uiPriority w:val="1"/>
    <w:qFormat/>
    <w:rsid w:val="00F753FD"/>
    <w:rPr>
      <w:b/>
      <w:color w:val="325A91"/>
    </w:rPr>
  </w:style>
  <w:style w:type="character" w:customStyle="1" w:styleId="Heading2Char">
    <w:name w:val="Heading 2 Char"/>
    <w:basedOn w:val="DefaultParagraphFont"/>
    <w:link w:val="Heading2"/>
    <w:rsid w:val="00FE1941"/>
    <w:rPr>
      <w:rFonts w:ascii="Arial" w:hAnsi="Arial"/>
      <w:b/>
      <w:iCs/>
      <w:sz w:val="22"/>
    </w:rPr>
  </w:style>
  <w:style w:type="paragraph" w:styleId="BodyText3">
    <w:name w:val="Body Text 3"/>
    <w:basedOn w:val="Normal"/>
    <w:link w:val="BodyText3Char"/>
    <w:rsid w:val="00BD0FA4"/>
    <w:pPr>
      <w:spacing w:before="0"/>
      <w:ind w:left="1701"/>
      <w:jc w:val="left"/>
    </w:pPr>
    <w:rPr>
      <w:color w:val="0000FF"/>
      <w:szCs w:val="24"/>
      <w:lang w:val="mk-MK" w:eastAsia="en-GB"/>
    </w:rPr>
  </w:style>
  <w:style w:type="character" w:customStyle="1" w:styleId="BodyText3Char">
    <w:name w:val="Body Text 3 Char"/>
    <w:basedOn w:val="DefaultParagraphFont"/>
    <w:link w:val="BodyText3"/>
    <w:rsid w:val="00BD0FA4"/>
    <w:rPr>
      <w:rFonts w:ascii="Arial" w:hAnsi="Arial"/>
      <w:color w:val="0000FF"/>
      <w:sz w:val="22"/>
      <w:szCs w:val="24"/>
      <w:lang w:val="mk-MK" w:eastAsia="en-GB"/>
    </w:rPr>
  </w:style>
  <w:style w:type="paragraph" w:customStyle="1" w:styleId="cm20">
    <w:name w:val="cm20"/>
    <w:basedOn w:val="Normal"/>
    <w:rsid w:val="00BD0FA4"/>
    <w:pPr>
      <w:spacing w:before="100" w:beforeAutospacing="1" w:after="100" w:afterAutospacing="1"/>
      <w:jc w:val="left"/>
    </w:pPr>
    <w:rPr>
      <w:rFonts w:ascii="Times New Roman" w:hAnsi="Times New Roman"/>
      <w:sz w:val="24"/>
      <w:szCs w:val="24"/>
    </w:rPr>
  </w:style>
  <w:style w:type="character" w:customStyle="1" w:styleId="longtext">
    <w:name w:val="long_text"/>
    <w:rsid w:val="00576FE0"/>
  </w:style>
  <w:style w:type="character" w:customStyle="1" w:styleId="shorttext">
    <w:name w:val="short_text"/>
    <w:basedOn w:val="DefaultParagraphFont"/>
    <w:rsid w:val="00576FE0"/>
  </w:style>
  <w:style w:type="character" w:customStyle="1" w:styleId="Heading3Char">
    <w:name w:val="Heading 3 Char"/>
    <w:basedOn w:val="DefaultParagraphFont"/>
    <w:link w:val="Heading3"/>
    <w:rsid w:val="00303D5B"/>
    <w:rPr>
      <w:rFonts w:ascii="Arial" w:hAnsi="Arial"/>
      <w:b/>
      <w:sz w:val="22"/>
      <w:shd w:val="clear" w:color="auto" w:fill="FFFFFF"/>
    </w:rPr>
  </w:style>
  <w:style w:type="table" w:customStyle="1" w:styleId="Grigliatabella1">
    <w:name w:val="Griglia tabella1"/>
    <w:basedOn w:val="TableNormal"/>
    <w:next w:val="TableGrid"/>
    <w:uiPriority w:val="59"/>
    <w:rsid w:val="002E43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leNormal"/>
    <w:next w:val="TableGrid"/>
    <w:uiPriority w:val="59"/>
    <w:rsid w:val="00B9705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F5CB7"/>
    <w:pPr>
      <w:spacing w:after="120"/>
    </w:pPr>
  </w:style>
  <w:style w:type="character" w:customStyle="1" w:styleId="BodyTextChar">
    <w:name w:val="Body Text Char"/>
    <w:basedOn w:val="DefaultParagraphFont"/>
    <w:link w:val="BodyText"/>
    <w:rsid w:val="00BF5CB7"/>
    <w:rPr>
      <w:rFonts w:ascii="Arial" w:hAnsi="Arial"/>
      <w:sz w:val="22"/>
    </w:rPr>
  </w:style>
  <w:style w:type="character" w:customStyle="1" w:styleId="ListParagraphChar">
    <w:name w:val="List Paragraph Char"/>
    <w:link w:val="ListParagraph"/>
    <w:locked/>
    <w:rsid w:val="00BF5CB7"/>
    <w:rPr>
      <w:rFonts w:ascii="Arial" w:hAnsi="Arial"/>
      <w:sz w:val="22"/>
      <w:lang w:val="de-AT" w:eastAsia="de-AT"/>
    </w:rPr>
  </w:style>
  <w:style w:type="paragraph" w:customStyle="1" w:styleId="AufzhlungEnde">
    <w:name w:val="Aufzählung_Ende"/>
    <w:basedOn w:val="Normal"/>
    <w:next w:val="Normal"/>
    <w:qFormat/>
    <w:rsid w:val="00BF5CB7"/>
    <w:pPr>
      <w:spacing w:after="120" w:line="276" w:lineRule="auto"/>
      <w:ind w:left="318" w:hanging="284"/>
      <w:jc w:val="left"/>
    </w:pPr>
    <w:rPr>
      <w:rFonts w:ascii="Times New Roman" w:hAnsi="Times New Roman"/>
      <w:sz w:val="24"/>
      <w:szCs w:val="22"/>
      <w:lang w:val="en-US" w:eastAsia="de-DE"/>
    </w:rPr>
  </w:style>
  <w:style w:type="paragraph" w:customStyle="1" w:styleId="Titolotabella">
    <w:name w:val="Titolo tabella"/>
    <w:next w:val="Normal"/>
    <w:autoRedefine/>
    <w:qFormat/>
    <w:rsid w:val="001409A7"/>
    <w:pPr>
      <w:keepNext/>
      <w:keepLines/>
      <w:tabs>
        <w:tab w:val="num" w:pos="992"/>
      </w:tabs>
      <w:autoSpaceDE w:val="0"/>
      <w:autoSpaceDN w:val="0"/>
      <w:adjustRightInd w:val="0"/>
      <w:spacing w:before="60" w:after="120"/>
      <w:ind w:left="992" w:right="57" w:hanging="992"/>
      <w:jc w:val="center"/>
    </w:pPr>
    <w:rPr>
      <w:rFonts w:ascii="Arial" w:eastAsia="SimSun" w:hAnsi="Arial" w:cs="Arial"/>
      <w:b/>
      <w:bCs/>
      <w:color w:val="999999"/>
      <w:lang w:eastAsia="en-US"/>
    </w:rPr>
  </w:style>
  <w:style w:type="character" w:customStyle="1" w:styleId="WW8Num5z0">
    <w:name w:val="WW8Num5z0"/>
    <w:locked/>
    <w:rsid w:val="006C6F31"/>
    <w:rPr>
      <w:rFonts w:ascii="Symbol" w:hAnsi="Symbol"/>
    </w:rPr>
  </w:style>
  <w:style w:type="paragraph" w:customStyle="1" w:styleId="Style">
    <w:name w:val="Style"/>
    <w:rsid w:val="00500FC2"/>
    <w:pPr>
      <w:widowControl w:val="0"/>
      <w:autoSpaceDE w:val="0"/>
      <w:autoSpaceDN w:val="0"/>
      <w:adjustRightInd w:val="0"/>
      <w:ind w:left="140" w:right="140" w:firstLine="840"/>
      <w:jc w:val="both"/>
    </w:pPr>
    <w:rPr>
      <w:sz w:val="24"/>
      <w:szCs w:val="24"/>
      <w:lang w:eastAsia="bg-BG"/>
    </w:rPr>
  </w:style>
  <w:style w:type="paragraph" w:styleId="EndnoteText">
    <w:name w:val="endnote text"/>
    <w:basedOn w:val="Normal"/>
    <w:link w:val="EndnoteTextChar"/>
    <w:semiHidden/>
    <w:unhideWhenUsed/>
    <w:rsid w:val="0059279C"/>
    <w:pPr>
      <w:spacing w:before="0"/>
    </w:pPr>
    <w:rPr>
      <w:sz w:val="20"/>
    </w:rPr>
  </w:style>
  <w:style w:type="character" w:customStyle="1" w:styleId="EndnoteTextChar">
    <w:name w:val="Endnote Text Char"/>
    <w:basedOn w:val="DefaultParagraphFont"/>
    <w:link w:val="EndnoteText"/>
    <w:semiHidden/>
    <w:rsid w:val="0059279C"/>
    <w:rPr>
      <w:rFonts w:ascii="Arial" w:hAnsi="Arial"/>
    </w:rPr>
  </w:style>
  <w:style w:type="character" w:styleId="EndnoteReference">
    <w:name w:val="endnote reference"/>
    <w:basedOn w:val="DefaultParagraphFont"/>
    <w:semiHidden/>
    <w:unhideWhenUsed/>
    <w:rsid w:val="0059279C"/>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it-IT" w:bidi="bg-BG"/>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qFormat="1"/>
    <w:lsdException w:name="annotation text"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B31"/>
    <w:pPr>
      <w:spacing w:before="120"/>
      <w:jc w:val="both"/>
    </w:pPr>
    <w:rPr>
      <w:rFonts w:ascii="Arial" w:hAnsi="Arial"/>
      <w:sz w:val="22"/>
    </w:rPr>
  </w:style>
  <w:style w:type="paragraph" w:styleId="Heading1">
    <w:name w:val="heading 1"/>
    <w:basedOn w:val="Normal"/>
    <w:next w:val="Normal"/>
    <w:qFormat/>
    <w:pPr>
      <w:keepNext/>
      <w:numPr>
        <w:numId w:val="1"/>
      </w:numPr>
      <w:pBdr>
        <w:bottom w:val="single" w:sz="24" w:space="2" w:color="999999"/>
      </w:pBdr>
      <w:shd w:val="clear" w:color="auto" w:fill="FFFFFF"/>
      <w:tabs>
        <w:tab w:val="clear" w:pos="2984"/>
        <w:tab w:val="num" w:pos="432"/>
      </w:tabs>
      <w:spacing w:before="0" w:after="240"/>
      <w:ind w:left="431" w:hanging="431"/>
      <w:outlineLvl w:val="0"/>
    </w:pPr>
    <w:rPr>
      <w:b/>
      <w:kern w:val="28"/>
    </w:rPr>
  </w:style>
  <w:style w:type="paragraph" w:styleId="Heading2">
    <w:name w:val="heading 2"/>
    <w:basedOn w:val="Normal"/>
    <w:next w:val="Normal"/>
    <w:link w:val="Heading2Char"/>
    <w:qFormat/>
    <w:pPr>
      <w:keepNext/>
      <w:numPr>
        <w:ilvl w:val="1"/>
        <w:numId w:val="1"/>
      </w:numPr>
      <w:pBdr>
        <w:bottom w:val="single" w:sz="18" w:space="1" w:color="999999"/>
      </w:pBdr>
      <w:tabs>
        <w:tab w:val="clear" w:pos="1002"/>
        <w:tab w:val="num" w:pos="576"/>
      </w:tabs>
      <w:spacing w:before="0" w:after="240"/>
      <w:ind w:left="578" w:hanging="578"/>
      <w:outlineLvl w:val="1"/>
    </w:pPr>
    <w:rPr>
      <w:b/>
      <w:iCs/>
    </w:rPr>
  </w:style>
  <w:style w:type="paragraph" w:styleId="Heading3">
    <w:name w:val="heading 3"/>
    <w:basedOn w:val="Normal"/>
    <w:next w:val="Normal"/>
    <w:link w:val="Heading3Char"/>
    <w:qFormat/>
    <w:pPr>
      <w:keepNext/>
      <w:numPr>
        <w:ilvl w:val="2"/>
        <w:numId w:val="1"/>
      </w:numPr>
      <w:pBdr>
        <w:bottom w:val="single" w:sz="12" w:space="1" w:color="999999"/>
      </w:pBdr>
      <w:shd w:val="clear" w:color="auto" w:fill="FFFFFF"/>
      <w:spacing w:before="0" w:after="240"/>
      <w:outlineLvl w:val="2"/>
    </w:pPr>
    <w:rPr>
      <w:b/>
    </w:rPr>
  </w:style>
  <w:style w:type="paragraph" w:styleId="Heading4">
    <w:name w:val="heading 4"/>
    <w:basedOn w:val="Normal"/>
    <w:next w:val="Normal"/>
    <w:qFormat/>
    <w:pPr>
      <w:keepNext/>
      <w:numPr>
        <w:ilvl w:val="3"/>
        <w:numId w:val="1"/>
      </w:numPr>
      <w:pBdr>
        <w:bottom w:val="single" w:sz="12" w:space="1" w:color="C0C0C0"/>
      </w:pBdr>
      <w:spacing w:before="0" w:after="240"/>
      <w:ind w:left="862" w:hanging="862"/>
      <w:outlineLvl w:val="3"/>
    </w:pPr>
    <w:rPr>
      <w:b/>
    </w:rPr>
  </w:style>
  <w:style w:type="paragraph" w:styleId="Heading5">
    <w:name w:val="heading 5"/>
    <w:basedOn w:val="Normal"/>
    <w:next w:val="Normal"/>
    <w:qFormat/>
    <w:pPr>
      <w:numPr>
        <w:ilvl w:val="4"/>
        <w:numId w:val="1"/>
      </w:numPr>
      <w:spacing w:before="240" w:after="60"/>
      <w:outlineLvl w:val="4"/>
    </w:pPr>
  </w:style>
  <w:style w:type="paragraph" w:styleId="Heading6">
    <w:name w:val="heading 6"/>
    <w:basedOn w:val="Normal"/>
    <w:next w:val="Normal"/>
    <w:qFormat/>
    <w:pPr>
      <w:numPr>
        <w:ilvl w:val="5"/>
        <w:numId w:val="1"/>
      </w:numPr>
      <w:spacing w:before="240" w:after="60"/>
      <w:outlineLvl w:val="5"/>
    </w:pPr>
    <w:rPr>
      <w:i/>
    </w:rPr>
  </w:style>
  <w:style w:type="paragraph" w:styleId="Heading7">
    <w:name w:val="heading 7"/>
    <w:basedOn w:val="Normal"/>
    <w:next w:val="Normal"/>
    <w:qFormat/>
    <w:pPr>
      <w:numPr>
        <w:ilvl w:val="6"/>
        <w:numId w:val="1"/>
      </w:numPr>
      <w:spacing w:before="240" w:after="60"/>
      <w:outlineLvl w:val="6"/>
    </w:pPr>
    <w:rPr>
      <w:sz w:val="20"/>
    </w:rPr>
  </w:style>
  <w:style w:type="paragraph" w:styleId="Heading8">
    <w:name w:val="heading 8"/>
    <w:basedOn w:val="Normal"/>
    <w:next w:val="Normal"/>
    <w:qFormat/>
    <w:pPr>
      <w:numPr>
        <w:ilvl w:val="7"/>
        <w:numId w:val="1"/>
      </w:numPr>
      <w:spacing w:before="240" w:after="60"/>
      <w:outlineLvl w:val="7"/>
    </w:pPr>
    <w:rPr>
      <w:i/>
      <w:sz w:val="20"/>
    </w:rPr>
  </w:style>
  <w:style w:type="paragraph" w:styleId="Heading9">
    <w:name w:val="heading 9"/>
    <w:basedOn w:val="Normal"/>
    <w:next w:val="Normal"/>
    <w:qFormat/>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semiHidden/>
    <w:pPr>
      <w:tabs>
        <w:tab w:val="left" w:pos="709"/>
        <w:tab w:val="right" w:leader="dot" w:pos="9072"/>
      </w:tabs>
      <w:ind w:left="284" w:right="282" w:hanging="284"/>
    </w:pPr>
    <w:rPr>
      <w:b/>
      <w:caps/>
      <w:noProof/>
    </w:rPr>
  </w:style>
  <w:style w:type="paragraph" w:styleId="TOC2">
    <w:name w:val="toc 2"/>
    <w:basedOn w:val="Normal"/>
    <w:next w:val="Normal"/>
    <w:semiHidden/>
    <w:pPr>
      <w:tabs>
        <w:tab w:val="left" w:pos="709"/>
        <w:tab w:val="left" w:pos="1134"/>
        <w:tab w:val="right" w:leader="dot" w:pos="9072"/>
      </w:tabs>
      <w:spacing w:before="0"/>
      <w:ind w:left="709" w:right="282" w:hanging="425"/>
    </w:pPr>
    <w:rPr>
      <w:smallCaps/>
      <w:noProof/>
      <w:szCs w:val="22"/>
    </w:rPr>
  </w:style>
  <w:style w:type="paragraph" w:styleId="TOC3">
    <w:name w:val="toc 3"/>
    <w:basedOn w:val="Normal"/>
    <w:next w:val="Normal"/>
    <w:semiHidden/>
    <w:pPr>
      <w:tabs>
        <w:tab w:val="left" w:pos="1418"/>
        <w:tab w:val="right" w:leader="dot" w:pos="9072"/>
      </w:tabs>
      <w:spacing w:before="0"/>
      <w:ind w:left="1418" w:right="282" w:hanging="709"/>
    </w:pPr>
    <w:rPr>
      <w:i/>
      <w:noProof/>
      <w:szCs w:val="22"/>
    </w:rPr>
  </w:style>
  <w:style w:type="paragraph" w:styleId="TOC4">
    <w:name w:val="toc 4"/>
    <w:basedOn w:val="Normal"/>
    <w:next w:val="Normal"/>
    <w:semiHidden/>
    <w:pPr>
      <w:tabs>
        <w:tab w:val="left" w:pos="2268"/>
        <w:tab w:val="right" w:leader="dot" w:pos="9072"/>
      </w:tabs>
      <w:spacing w:before="0"/>
      <w:ind w:left="2269" w:right="284" w:hanging="851"/>
    </w:pPr>
    <w:rPr>
      <w:noProof/>
      <w:sz w:val="18"/>
      <w:szCs w:val="22"/>
    </w:rPr>
  </w:style>
  <w:style w:type="paragraph" w:styleId="TOC5">
    <w:name w:val="toc 5"/>
    <w:basedOn w:val="Normal"/>
    <w:next w:val="Normal"/>
    <w:semiHidden/>
    <w:pPr>
      <w:tabs>
        <w:tab w:val="right" w:leader="dot" w:pos="9638"/>
      </w:tabs>
      <w:ind w:left="960"/>
    </w:pPr>
    <w:rPr>
      <w:sz w:val="18"/>
    </w:rPr>
  </w:style>
  <w:style w:type="paragraph" w:styleId="TOC6">
    <w:name w:val="toc 6"/>
    <w:basedOn w:val="Normal"/>
    <w:next w:val="Normal"/>
    <w:semiHidden/>
    <w:pPr>
      <w:tabs>
        <w:tab w:val="right" w:leader="dot" w:pos="9638"/>
      </w:tabs>
      <w:ind w:left="1200"/>
    </w:pPr>
    <w:rPr>
      <w:sz w:val="18"/>
    </w:rPr>
  </w:style>
  <w:style w:type="paragraph" w:styleId="TOC7">
    <w:name w:val="toc 7"/>
    <w:basedOn w:val="Normal"/>
    <w:next w:val="Normal"/>
    <w:semiHidden/>
    <w:pPr>
      <w:tabs>
        <w:tab w:val="right" w:leader="dot" w:pos="9638"/>
      </w:tabs>
      <w:ind w:left="1440"/>
    </w:pPr>
    <w:rPr>
      <w:sz w:val="18"/>
    </w:rPr>
  </w:style>
  <w:style w:type="paragraph" w:styleId="TOC8">
    <w:name w:val="toc 8"/>
    <w:basedOn w:val="Normal"/>
    <w:next w:val="Normal"/>
    <w:semiHidden/>
    <w:pPr>
      <w:tabs>
        <w:tab w:val="right" w:leader="dot" w:pos="9638"/>
      </w:tabs>
      <w:ind w:left="1680"/>
    </w:pPr>
    <w:rPr>
      <w:sz w:val="18"/>
    </w:rPr>
  </w:style>
  <w:style w:type="paragraph" w:styleId="TOC9">
    <w:name w:val="toc 9"/>
    <w:basedOn w:val="Normal"/>
    <w:next w:val="Normal"/>
    <w:semiHidden/>
    <w:pPr>
      <w:tabs>
        <w:tab w:val="right" w:leader="dot" w:pos="9638"/>
      </w:tabs>
      <w:ind w:left="1920"/>
    </w:pPr>
    <w:rPr>
      <w:sz w:val="18"/>
    </w:rPr>
  </w:style>
  <w:style w:type="paragraph" w:styleId="Header">
    <w:name w:val="header"/>
    <w:basedOn w:val="Normal"/>
    <w:pPr>
      <w:tabs>
        <w:tab w:val="center" w:pos="4819"/>
        <w:tab w:val="right" w:pos="9638"/>
      </w:tabs>
    </w:pPr>
  </w:style>
  <w:style w:type="paragraph" w:styleId="Footer">
    <w:name w:val="footer"/>
    <w:basedOn w:val="Normal"/>
    <w:pPr>
      <w:tabs>
        <w:tab w:val="center" w:pos="4819"/>
        <w:tab w:val="right" w:pos="9638"/>
      </w:tabs>
    </w:pPr>
  </w:style>
  <w:style w:type="character" w:styleId="PageNumber">
    <w:name w:val="page number"/>
    <w:basedOn w:val="DefaultParagraphFont"/>
  </w:style>
  <w:style w:type="paragraph" w:customStyle="1" w:styleId="SEPARO">
    <w:name w:val="SEPARO"/>
    <w:basedOn w:val="Normal"/>
    <w:pPr>
      <w:pBdr>
        <w:bottom w:val="single" w:sz="24" w:space="1" w:color="999999"/>
      </w:pBdr>
      <w:jc w:val="center"/>
    </w:pPr>
    <w:rPr>
      <w:b/>
      <w:sz w:val="24"/>
    </w:rPr>
  </w:style>
  <w:style w:type="paragraph" w:styleId="Caption">
    <w:name w:val="caption"/>
    <w:basedOn w:val="Normal"/>
    <w:next w:val="Normal"/>
    <w:qFormat/>
    <w:pPr>
      <w:spacing w:before="0"/>
      <w:jc w:val="right"/>
    </w:pPr>
    <w:rPr>
      <w:b/>
      <w:color w:val="999999"/>
      <w:sz w:val="32"/>
    </w:rPr>
  </w:style>
  <w:style w:type="character" w:styleId="Emphasis">
    <w:name w:val="Emphasis"/>
    <w:uiPriority w:val="20"/>
    <w:qFormat/>
    <w:rsid w:val="00305178"/>
    <w:rPr>
      <w:i/>
      <w:iCs/>
    </w:rPr>
  </w:style>
  <w:style w:type="paragraph" w:styleId="ListParagraph">
    <w:name w:val="List Paragraph"/>
    <w:basedOn w:val="Normal"/>
    <w:link w:val="ListParagraphChar"/>
    <w:qFormat/>
    <w:rsid w:val="009C3C8D"/>
    <w:pPr>
      <w:ind w:left="720"/>
      <w:contextualSpacing/>
      <w:jc w:val="left"/>
    </w:pPr>
    <w:rPr>
      <w:lang w:val="de-AT" w:eastAsia="de-AT"/>
    </w:rPr>
  </w:style>
  <w:style w:type="table" w:styleId="TableGrid">
    <w:name w:val="Table Grid"/>
    <w:basedOn w:val="TableNormal"/>
    <w:uiPriority w:val="59"/>
    <w:rsid w:val="009C3C8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381CA9"/>
    <w:pPr>
      <w:jc w:val="both"/>
    </w:pPr>
    <w:rPr>
      <w:rFonts w:ascii="Arial" w:hAnsi="Arial"/>
      <w:sz w:val="22"/>
    </w:rPr>
  </w:style>
  <w:style w:type="paragraph" w:styleId="FootnoteText">
    <w:name w:val="footnote text"/>
    <w:aliases w:val="Footnote Text Char Char,Fußnote,single space,footnote text,FOOTNOTES,fn,Footnote,Fußnotentextf,Fußnotentextr,stile 1,Footnote1,Footnote2,Footnote3,Footnote4,Footnote5,Footnote6,Footnote7,Footnote8,Footnote9,Footnote10"/>
    <w:basedOn w:val="Normal"/>
    <w:link w:val="FootnoteTextChar"/>
    <w:uiPriority w:val="99"/>
    <w:unhideWhenUsed/>
    <w:qFormat/>
    <w:rsid w:val="005C0C54"/>
    <w:pPr>
      <w:jc w:val="left"/>
    </w:pPr>
    <w:rPr>
      <w:lang w:val="de-AT" w:eastAsia="de-AT"/>
    </w:rPr>
  </w:style>
  <w:style w:type="character" w:customStyle="1" w:styleId="FootnoteTextChar">
    <w:name w:val="Footnote Text Char"/>
    <w:aliases w:val="Footnote Text Char Char Char,Fußnote Char,single space Char,footnote text Char,FOOTNOTES Char,fn Char,Footnote Char,Fußnotentextf Char,Fußnotentextr Char,stile 1 Char,Footnote1 Char,Footnote2 Char,Footnote3 Char,Footnote4 Char"/>
    <w:basedOn w:val="DefaultParagraphFont"/>
    <w:link w:val="FootnoteText"/>
    <w:uiPriority w:val="99"/>
    <w:rsid w:val="005C0C54"/>
    <w:rPr>
      <w:rFonts w:ascii="Arial" w:hAnsi="Arial"/>
      <w:sz w:val="22"/>
      <w:lang w:val="de-AT" w:eastAsia="de-AT"/>
    </w:rPr>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BVI fnr,16 Point"/>
    <w:uiPriority w:val="99"/>
    <w:unhideWhenUsed/>
    <w:rsid w:val="005C0C54"/>
    <w:rPr>
      <w:vertAlign w:val="superscript"/>
    </w:rPr>
  </w:style>
  <w:style w:type="paragraph" w:styleId="ListBullet">
    <w:name w:val="List Bullet"/>
    <w:basedOn w:val="Normal"/>
    <w:unhideWhenUsed/>
    <w:rsid w:val="005C0C54"/>
    <w:pPr>
      <w:numPr>
        <w:numId w:val="2"/>
      </w:numPr>
      <w:spacing w:before="0" w:after="240"/>
    </w:pPr>
    <w:rPr>
      <w:rFonts w:ascii="Times New Roman" w:hAnsi="Times New Roman"/>
      <w:sz w:val="24"/>
      <w:lang w:val="en-GB" w:eastAsia="en-US"/>
    </w:rPr>
  </w:style>
  <w:style w:type="paragraph" w:styleId="BalloonText">
    <w:name w:val="Balloon Text"/>
    <w:basedOn w:val="Normal"/>
    <w:link w:val="BalloonTextChar"/>
    <w:uiPriority w:val="99"/>
    <w:unhideWhenUsed/>
    <w:rsid w:val="001B25D7"/>
    <w:pPr>
      <w:jc w:val="left"/>
    </w:pPr>
    <w:rPr>
      <w:rFonts w:ascii="Tahoma" w:hAnsi="Tahoma"/>
      <w:sz w:val="16"/>
      <w:szCs w:val="16"/>
      <w:lang w:val="de-AT" w:eastAsia="de-AT"/>
    </w:rPr>
  </w:style>
  <w:style w:type="character" w:customStyle="1" w:styleId="BalloonTextChar">
    <w:name w:val="Balloon Text Char"/>
    <w:basedOn w:val="DefaultParagraphFont"/>
    <w:link w:val="BalloonText"/>
    <w:uiPriority w:val="99"/>
    <w:rsid w:val="001B25D7"/>
    <w:rPr>
      <w:rFonts w:ascii="Tahoma" w:hAnsi="Tahoma"/>
      <w:sz w:val="16"/>
      <w:szCs w:val="16"/>
      <w:lang w:val="de-AT" w:eastAsia="de-AT"/>
    </w:rPr>
  </w:style>
  <w:style w:type="paragraph" w:customStyle="1" w:styleId="berschriftber1">
    <w:name w:val="Überschrift_ber1"/>
    <w:basedOn w:val="Normal"/>
    <w:rsid w:val="00241743"/>
    <w:pPr>
      <w:numPr>
        <w:numId w:val="4"/>
      </w:numPr>
      <w:spacing w:after="240"/>
      <w:jc w:val="left"/>
    </w:pPr>
    <w:rPr>
      <w:rFonts w:cs="Arial"/>
      <w:b/>
      <w:noProof/>
      <w:sz w:val="28"/>
      <w:szCs w:val="28"/>
      <w:lang w:val="en-GB" w:eastAsia="de-DE"/>
    </w:rPr>
  </w:style>
  <w:style w:type="paragraph" w:customStyle="1" w:styleId="berschriftber2">
    <w:name w:val="Überschrift_ber2"/>
    <w:basedOn w:val="Normal"/>
    <w:rsid w:val="00241743"/>
    <w:pPr>
      <w:numPr>
        <w:ilvl w:val="1"/>
        <w:numId w:val="4"/>
      </w:numPr>
      <w:spacing w:after="120" w:line="288" w:lineRule="auto"/>
    </w:pPr>
    <w:rPr>
      <w:rFonts w:cs="Arial"/>
      <w:b/>
      <w:noProof/>
      <w:sz w:val="24"/>
      <w:szCs w:val="24"/>
      <w:lang w:val="en-GB" w:eastAsia="de-DE"/>
    </w:rPr>
  </w:style>
  <w:style w:type="character" w:styleId="CommentReference">
    <w:name w:val="annotation reference"/>
    <w:basedOn w:val="DefaultParagraphFont"/>
    <w:uiPriority w:val="99"/>
    <w:rsid w:val="001F0F89"/>
    <w:rPr>
      <w:sz w:val="16"/>
      <w:szCs w:val="16"/>
    </w:rPr>
  </w:style>
  <w:style w:type="paragraph" w:styleId="CommentText">
    <w:name w:val="annotation text"/>
    <w:basedOn w:val="Normal"/>
    <w:link w:val="CommentTextChar"/>
    <w:uiPriority w:val="99"/>
    <w:rsid w:val="001F0F89"/>
    <w:rPr>
      <w:sz w:val="20"/>
    </w:rPr>
  </w:style>
  <w:style w:type="character" w:customStyle="1" w:styleId="CommentTextChar">
    <w:name w:val="Comment Text Char"/>
    <w:basedOn w:val="DefaultParagraphFont"/>
    <w:link w:val="CommentText"/>
    <w:uiPriority w:val="99"/>
    <w:rsid w:val="001F0F89"/>
    <w:rPr>
      <w:rFonts w:ascii="Arial" w:hAnsi="Arial"/>
    </w:rPr>
  </w:style>
  <w:style w:type="paragraph" w:styleId="CommentSubject">
    <w:name w:val="annotation subject"/>
    <w:basedOn w:val="CommentText"/>
    <w:next w:val="CommentText"/>
    <w:link w:val="CommentSubjectChar"/>
    <w:rsid w:val="001F0F89"/>
    <w:rPr>
      <w:b/>
      <w:bCs/>
    </w:rPr>
  </w:style>
  <w:style w:type="character" w:customStyle="1" w:styleId="CommentSubjectChar">
    <w:name w:val="Comment Subject Char"/>
    <w:basedOn w:val="CommentTextChar"/>
    <w:link w:val="CommentSubject"/>
    <w:rsid w:val="001F0F89"/>
    <w:rPr>
      <w:rFonts w:ascii="Arial" w:hAnsi="Arial"/>
      <w:b/>
      <w:bCs/>
    </w:rPr>
  </w:style>
  <w:style w:type="paragraph" w:customStyle="1" w:styleId="Default">
    <w:name w:val="Default"/>
    <w:rsid w:val="003E748F"/>
    <w:pPr>
      <w:autoSpaceDE w:val="0"/>
      <w:autoSpaceDN w:val="0"/>
      <w:adjustRightInd w:val="0"/>
    </w:pPr>
    <w:rPr>
      <w:rFonts w:ascii="Arial" w:hAnsi="Arial" w:cs="Arial"/>
      <w:color w:val="000000"/>
      <w:sz w:val="24"/>
      <w:szCs w:val="24"/>
      <w:lang w:eastAsia="en-US"/>
    </w:rPr>
  </w:style>
  <w:style w:type="paragraph" w:customStyle="1" w:styleId="Tekstkader">
    <w:name w:val="Tekstkader"/>
    <w:basedOn w:val="Normal"/>
    <w:rsid w:val="003E748F"/>
    <w:pPr>
      <w:pBdr>
        <w:left w:val="single" w:sz="4" w:space="4" w:color="006487"/>
      </w:pBdr>
      <w:suppressAutoHyphens/>
      <w:overflowPunct w:val="0"/>
      <w:autoSpaceDE w:val="0"/>
      <w:autoSpaceDN w:val="0"/>
      <w:adjustRightInd w:val="0"/>
      <w:spacing w:before="0" w:line="280" w:lineRule="exact"/>
      <w:ind w:left="113"/>
      <w:jc w:val="left"/>
      <w:textAlignment w:val="baseline"/>
    </w:pPr>
    <w:rPr>
      <w:rFonts w:ascii="Frutiger Roman" w:hAnsi="Frutiger Roman"/>
      <w:color w:val="006487"/>
      <w:sz w:val="16"/>
      <w:lang w:val="en-GB" w:eastAsia="nl-NL"/>
    </w:rPr>
  </w:style>
  <w:style w:type="character" w:customStyle="1" w:styleId="hps">
    <w:name w:val="hps"/>
    <w:basedOn w:val="DefaultParagraphFont"/>
    <w:rsid w:val="000A5FD7"/>
  </w:style>
  <w:style w:type="character" w:customStyle="1" w:styleId="apple-converted-space">
    <w:name w:val="apple-converted-space"/>
    <w:basedOn w:val="DefaultParagraphFont"/>
    <w:rsid w:val="00CA4FCB"/>
  </w:style>
  <w:style w:type="character" w:styleId="Strong">
    <w:name w:val="Strong"/>
    <w:basedOn w:val="DefaultParagraphFont"/>
    <w:uiPriority w:val="22"/>
    <w:qFormat/>
    <w:rsid w:val="003601BF"/>
    <w:rPr>
      <w:b/>
      <w:bCs/>
    </w:rPr>
  </w:style>
  <w:style w:type="paragraph" w:styleId="NormalWeb">
    <w:name w:val="Normal (Web)"/>
    <w:basedOn w:val="Normal"/>
    <w:uiPriority w:val="99"/>
    <w:unhideWhenUsed/>
    <w:rsid w:val="007F6A4E"/>
    <w:pPr>
      <w:spacing w:before="100" w:beforeAutospacing="1" w:after="100" w:afterAutospacing="1"/>
      <w:jc w:val="left"/>
    </w:pPr>
    <w:rPr>
      <w:rFonts w:ascii="Times New Roman" w:hAnsi="Times New Roman"/>
      <w:sz w:val="24"/>
      <w:szCs w:val="24"/>
    </w:rPr>
  </w:style>
  <w:style w:type="character" w:customStyle="1" w:styleId="clear">
    <w:name w:val="clear"/>
    <w:basedOn w:val="DefaultParagraphFont"/>
    <w:rsid w:val="007F6A4E"/>
  </w:style>
  <w:style w:type="character" w:styleId="Hyperlink">
    <w:name w:val="Hyperlink"/>
    <w:basedOn w:val="DefaultParagraphFont"/>
    <w:uiPriority w:val="99"/>
    <w:unhideWhenUsed/>
    <w:rsid w:val="000A2C72"/>
    <w:rPr>
      <w:color w:val="0000FF"/>
      <w:u w:val="single"/>
    </w:rPr>
  </w:style>
  <w:style w:type="character" w:customStyle="1" w:styleId="InsertocelesteIPA">
    <w:name w:val="Inserto celeste IPA"/>
    <w:uiPriority w:val="1"/>
    <w:qFormat/>
    <w:rsid w:val="00F753FD"/>
    <w:rPr>
      <w:b/>
      <w:color w:val="325A91"/>
    </w:rPr>
  </w:style>
  <w:style w:type="character" w:customStyle="1" w:styleId="Heading2Char">
    <w:name w:val="Heading 2 Char"/>
    <w:basedOn w:val="DefaultParagraphFont"/>
    <w:link w:val="Heading2"/>
    <w:rsid w:val="00FE1941"/>
    <w:rPr>
      <w:rFonts w:ascii="Arial" w:hAnsi="Arial"/>
      <w:b/>
      <w:iCs/>
      <w:sz w:val="22"/>
    </w:rPr>
  </w:style>
  <w:style w:type="paragraph" w:styleId="BodyText3">
    <w:name w:val="Body Text 3"/>
    <w:basedOn w:val="Normal"/>
    <w:link w:val="BodyText3Char"/>
    <w:rsid w:val="00BD0FA4"/>
    <w:pPr>
      <w:spacing w:before="0"/>
      <w:ind w:left="1701"/>
      <w:jc w:val="left"/>
    </w:pPr>
    <w:rPr>
      <w:color w:val="0000FF"/>
      <w:szCs w:val="24"/>
      <w:lang w:val="mk-MK" w:eastAsia="en-GB"/>
    </w:rPr>
  </w:style>
  <w:style w:type="character" w:customStyle="1" w:styleId="BodyText3Char">
    <w:name w:val="Body Text 3 Char"/>
    <w:basedOn w:val="DefaultParagraphFont"/>
    <w:link w:val="BodyText3"/>
    <w:rsid w:val="00BD0FA4"/>
    <w:rPr>
      <w:rFonts w:ascii="Arial" w:hAnsi="Arial"/>
      <w:color w:val="0000FF"/>
      <w:sz w:val="22"/>
      <w:szCs w:val="24"/>
      <w:lang w:val="mk-MK" w:eastAsia="en-GB"/>
    </w:rPr>
  </w:style>
  <w:style w:type="paragraph" w:customStyle="1" w:styleId="cm20">
    <w:name w:val="cm20"/>
    <w:basedOn w:val="Normal"/>
    <w:rsid w:val="00BD0FA4"/>
    <w:pPr>
      <w:spacing w:before="100" w:beforeAutospacing="1" w:after="100" w:afterAutospacing="1"/>
      <w:jc w:val="left"/>
    </w:pPr>
    <w:rPr>
      <w:rFonts w:ascii="Times New Roman" w:hAnsi="Times New Roman"/>
      <w:sz w:val="24"/>
      <w:szCs w:val="24"/>
    </w:rPr>
  </w:style>
  <w:style w:type="character" w:customStyle="1" w:styleId="longtext">
    <w:name w:val="long_text"/>
    <w:rsid w:val="00576FE0"/>
  </w:style>
  <w:style w:type="character" w:customStyle="1" w:styleId="shorttext">
    <w:name w:val="short_text"/>
    <w:basedOn w:val="DefaultParagraphFont"/>
    <w:rsid w:val="00576FE0"/>
  </w:style>
  <w:style w:type="character" w:customStyle="1" w:styleId="Heading3Char">
    <w:name w:val="Heading 3 Char"/>
    <w:basedOn w:val="DefaultParagraphFont"/>
    <w:link w:val="Heading3"/>
    <w:rsid w:val="00303D5B"/>
    <w:rPr>
      <w:rFonts w:ascii="Arial" w:hAnsi="Arial"/>
      <w:b/>
      <w:sz w:val="22"/>
      <w:shd w:val="clear" w:color="auto" w:fill="FFFFFF"/>
    </w:rPr>
  </w:style>
  <w:style w:type="table" w:customStyle="1" w:styleId="Grigliatabella1">
    <w:name w:val="Griglia tabella1"/>
    <w:basedOn w:val="TableNormal"/>
    <w:next w:val="TableGrid"/>
    <w:uiPriority w:val="59"/>
    <w:rsid w:val="002E435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2">
    <w:name w:val="Griglia tabella2"/>
    <w:basedOn w:val="TableNormal"/>
    <w:next w:val="TableGrid"/>
    <w:uiPriority w:val="59"/>
    <w:rsid w:val="00B9705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F5CB7"/>
    <w:pPr>
      <w:spacing w:after="120"/>
    </w:pPr>
  </w:style>
  <w:style w:type="character" w:customStyle="1" w:styleId="BodyTextChar">
    <w:name w:val="Body Text Char"/>
    <w:basedOn w:val="DefaultParagraphFont"/>
    <w:link w:val="BodyText"/>
    <w:rsid w:val="00BF5CB7"/>
    <w:rPr>
      <w:rFonts w:ascii="Arial" w:hAnsi="Arial"/>
      <w:sz w:val="22"/>
    </w:rPr>
  </w:style>
  <w:style w:type="character" w:customStyle="1" w:styleId="ListParagraphChar">
    <w:name w:val="List Paragraph Char"/>
    <w:link w:val="ListParagraph"/>
    <w:locked/>
    <w:rsid w:val="00BF5CB7"/>
    <w:rPr>
      <w:rFonts w:ascii="Arial" w:hAnsi="Arial"/>
      <w:sz w:val="22"/>
      <w:lang w:val="de-AT" w:eastAsia="de-AT"/>
    </w:rPr>
  </w:style>
  <w:style w:type="paragraph" w:customStyle="1" w:styleId="AufzhlungEnde">
    <w:name w:val="Aufzählung_Ende"/>
    <w:basedOn w:val="Normal"/>
    <w:next w:val="Normal"/>
    <w:qFormat/>
    <w:rsid w:val="00BF5CB7"/>
    <w:pPr>
      <w:spacing w:after="120" w:line="276" w:lineRule="auto"/>
      <w:ind w:left="318" w:hanging="284"/>
      <w:jc w:val="left"/>
    </w:pPr>
    <w:rPr>
      <w:rFonts w:ascii="Times New Roman" w:hAnsi="Times New Roman"/>
      <w:sz w:val="24"/>
      <w:szCs w:val="22"/>
      <w:lang w:val="en-US" w:eastAsia="de-DE"/>
    </w:rPr>
  </w:style>
  <w:style w:type="paragraph" w:customStyle="1" w:styleId="Titolotabella">
    <w:name w:val="Titolo tabella"/>
    <w:next w:val="Normal"/>
    <w:autoRedefine/>
    <w:qFormat/>
    <w:rsid w:val="001409A7"/>
    <w:pPr>
      <w:keepNext/>
      <w:keepLines/>
      <w:tabs>
        <w:tab w:val="num" w:pos="992"/>
      </w:tabs>
      <w:autoSpaceDE w:val="0"/>
      <w:autoSpaceDN w:val="0"/>
      <w:adjustRightInd w:val="0"/>
      <w:spacing w:before="60" w:after="120"/>
      <w:ind w:left="992" w:right="57" w:hanging="992"/>
      <w:jc w:val="center"/>
    </w:pPr>
    <w:rPr>
      <w:rFonts w:ascii="Arial" w:eastAsia="SimSun" w:hAnsi="Arial" w:cs="Arial"/>
      <w:b/>
      <w:bCs/>
      <w:color w:val="999999"/>
      <w:lang w:eastAsia="en-US"/>
    </w:rPr>
  </w:style>
  <w:style w:type="character" w:customStyle="1" w:styleId="WW8Num5z0">
    <w:name w:val="WW8Num5z0"/>
    <w:locked/>
    <w:rsid w:val="006C6F31"/>
    <w:rPr>
      <w:rFonts w:ascii="Symbol" w:hAnsi="Symbol"/>
    </w:rPr>
  </w:style>
  <w:style w:type="paragraph" w:customStyle="1" w:styleId="Style">
    <w:name w:val="Style"/>
    <w:rsid w:val="00500FC2"/>
    <w:pPr>
      <w:widowControl w:val="0"/>
      <w:autoSpaceDE w:val="0"/>
      <w:autoSpaceDN w:val="0"/>
      <w:adjustRightInd w:val="0"/>
      <w:ind w:left="140" w:right="140" w:firstLine="840"/>
      <w:jc w:val="both"/>
    </w:pPr>
    <w:rPr>
      <w:sz w:val="24"/>
      <w:szCs w:val="24"/>
      <w:lang w:eastAsia="bg-BG"/>
    </w:rPr>
  </w:style>
  <w:style w:type="paragraph" w:styleId="EndnoteText">
    <w:name w:val="endnote text"/>
    <w:basedOn w:val="Normal"/>
    <w:link w:val="EndnoteTextChar"/>
    <w:semiHidden/>
    <w:unhideWhenUsed/>
    <w:rsid w:val="0059279C"/>
    <w:pPr>
      <w:spacing w:before="0"/>
    </w:pPr>
    <w:rPr>
      <w:sz w:val="20"/>
    </w:rPr>
  </w:style>
  <w:style w:type="character" w:customStyle="1" w:styleId="EndnoteTextChar">
    <w:name w:val="Endnote Text Char"/>
    <w:basedOn w:val="DefaultParagraphFont"/>
    <w:link w:val="EndnoteText"/>
    <w:semiHidden/>
    <w:rsid w:val="0059279C"/>
    <w:rPr>
      <w:rFonts w:ascii="Arial" w:hAnsi="Arial"/>
    </w:rPr>
  </w:style>
  <w:style w:type="character" w:styleId="EndnoteReference">
    <w:name w:val="endnote reference"/>
    <w:basedOn w:val="DefaultParagraphFont"/>
    <w:semiHidden/>
    <w:unhideWhenUsed/>
    <w:rsid w:val="0059279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7055">
      <w:bodyDiv w:val="1"/>
      <w:marLeft w:val="0"/>
      <w:marRight w:val="0"/>
      <w:marTop w:val="0"/>
      <w:marBottom w:val="0"/>
      <w:divBdr>
        <w:top w:val="none" w:sz="0" w:space="0" w:color="auto"/>
        <w:left w:val="none" w:sz="0" w:space="0" w:color="auto"/>
        <w:bottom w:val="none" w:sz="0" w:space="0" w:color="auto"/>
        <w:right w:val="none" w:sz="0" w:space="0" w:color="auto"/>
      </w:divBdr>
    </w:div>
    <w:div w:id="32124591">
      <w:bodyDiv w:val="1"/>
      <w:marLeft w:val="0"/>
      <w:marRight w:val="0"/>
      <w:marTop w:val="0"/>
      <w:marBottom w:val="0"/>
      <w:divBdr>
        <w:top w:val="none" w:sz="0" w:space="0" w:color="auto"/>
        <w:left w:val="none" w:sz="0" w:space="0" w:color="auto"/>
        <w:bottom w:val="none" w:sz="0" w:space="0" w:color="auto"/>
        <w:right w:val="none" w:sz="0" w:space="0" w:color="auto"/>
      </w:divBdr>
    </w:div>
    <w:div w:id="128330394">
      <w:bodyDiv w:val="1"/>
      <w:marLeft w:val="0"/>
      <w:marRight w:val="0"/>
      <w:marTop w:val="0"/>
      <w:marBottom w:val="0"/>
      <w:divBdr>
        <w:top w:val="none" w:sz="0" w:space="0" w:color="auto"/>
        <w:left w:val="none" w:sz="0" w:space="0" w:color="auto"/>
        <w:bottom w:val="none" w:sz="0" w:space="0" w:color="auto"/>
        <w:right w:val="none" w:sz="0" w:space="0" w:color="auto"/>
      </w:divBdr>
    </w:div>
    <w:div w:id="150953113">
      <w:bodyDiv w:val="1"/>
      <w:marLeft w:val="0"/>
      <w:marRight w:val="0"/>
      <w:marTop w:val="0"/>
      <w:marBottom w:val="0"/>
      <w:divBdr>
        <w:top w:val="none" w:sz="0" w:space="0" w:color="auto"/>
        <w:left w:val="none" w:sz="0" w:space="0" w:color="auto"/>
        <w:bottom w:val="none" w:sz="0" w:space="0" w:color="auto"/>
        <w:right w:val="none" w:sz="0" w:space="0" w:color="auto"/>
      </w:divBdr>
    </w:div>
    <w:div w:id="172957569">
      <w:bodyDiv w:val="1"/>
      <w:marLeft w:val="0"/>
      <w:marRight w:val="0"/>
      <w:marTop w:val="0"/>
      <w:marBottom w:val="0"/>
      <w:divBdr>
        <w:top w:val="none" w:sz="0" w:space="0" w:color="auto"/>
        <w:left w:val="none" w:sz="0" w:space="0" w:color="auto"/>
        <w:bottom w:val="none" w:sz="0" w:space="0" w:color="auto"/>
        <w:right w:val="none" w:sz="0" w:space="0" w:color="auto"/>
      </w:divBdr>
    </w:div>
    <w:div w:id="448204620">
      <w:bodyDiv w:val="1"/>
      <w:marLeft w:val="0"/>
      <w:marRight w:val="0"/>
      <w:marTop w:val="0"/>
      <w:marBottom w:val="0"/>
      <w:divBdr>
        <w:top w:val="none" w:sz="0" w:space="0" w:color="auto"/>
        <w:left w:val="none" w:sz="0" w:space="0" w:color="auto"/>
        <w:bottom w:val="none" w:sz="0" w:space="0" w:color="auto"/>
        <w:right w:val="none" w:sz="0" w:space="0" w:color="auto"/>
      </w:divBdr>
    </w:div>
    <w:div w:id="557981308">
      <w:bodyDiv w:val="1"/>
      <w:marLeft w:val="0"/>
      <w:marRight w:val="0"/>
      <w:marTop w:val="0"/>
      <w:marBottom w:val="0"/>
      <w:divBdr>
        <w:top w:val="none" w:sz="0" w:space="0" w:color="auto"/>
        <w:left w:val="none" w:sz="0" w:space="0" w:color="auto"/>
        <w:bottom w:val="none" w:sz="0" w:space="0" w:color="auto"/>
        <w:right w:val="none" w:sz="0" w:space="0" w:color="auto"/>
      </w:divBdr>
    </w:div>
    <w:div w:id="569342437">
      <w:bodyDiv w:val="1"/>
      <w:marLeft w:val="0"/>
      <w:marRight w:val="0"/>
      <w:marTop w:val="0"/>
      <w:marBottom w:val="0"/>
      <w:divBdr>
        <w:top w:val="none" w:sz="0" w:space="0" w:color="auto"/>
        <w:left w:val="none" w:sz="0" w:space="0" w:color="auto"/>
        <w:bottom w:val="none" w:sz="0" w:space="0" w:color="auto"/>
        <w:right w:val="none" w:sz="0" w:space="0" w:color="auto"/>
      </w:divBdr>
      <w:divsChild>
        <w:div w:id="433669155">
          <w:marLeft w:val="0"/>
          <w:marRight w:val="0"/>
          <w:marTop w:val="0"/>
          <w:marBottom w:val="0"/>
          <w:divBdr>
            <w:top w:val="none" w:sz="0" w:space="0" w:color="auto"/>
            <w:left w:val="none" w:sz="0" w:space="0" w:color="auto"/>
            <w:bottom w:val="none" w:sz="0" w:space="0" w:color="auto"/>
            <w:right w:val="none" w:sz="0" w:space="0" w:color="auto"/>
          </w:divBdr>
          <w:divsChild>
            <w:div w:id="852690375">
              <w:marLeft w:val="0"/>
              <w:marRight w:val="0"/>
              <w:marTop w:val="0"/>
              <w:marBottom w:val="0"/>
              <w:divBdr>
                <w:top w:val="none" w:sz="0" w:space="0" w:color="auto"/>
                <w:left w:val="none" w:sz="0" w:space="0" w:color="auto"/>
                <w:bottom w:val="none" w:sz="0" w:space="0" w:color="auto"/>
                <w:right w:val="none" w:sz="0" w:space="0" w:color="auto"/>
              </w:divBdr>
              <w:divsChild>
                <w:div w:id="39328004">
                  <w:marLeft w:val="0"/>
                  <w:marRight w:val="0"/>
                  <w:marTop w:val="0"/>
                  <w:marBottom w:val="0"/>
                  <w:divBdr>
                    <w:top w:val="none" w:sz="0" w:space="0" w:color="auto"/>
                    <w:left w:val="none" w:sz="0" w:space="0" w:color="auto"/>
                    <w:bottom w:val="none" w:sz="0" w:space="0" w:color="auto"/>
                    <w:right w:val="none" w:sz="0" w:space="0" w:color="auto"/>
                  </w:divBdr>
                  <w:divsChild>
                    <w:div w:id="500436302">
                      <w:marLeft w:val="0"/>
                      <w:marRight w:val="0"/>
                      <w:marTop w:val="0"/>
                      <w:marBottom w:val="0"/>
                      <w:divBdr>
                        <w:top w:val="none" w:sz="0" w:space="0" w:color="auto"/>
                        <w:left w:val="none" w:sz="0" w:space="0" w:color="auto"/>
                        <w:bottom w:val="none" w:sz="0" w:space="0" w:color="auto"/>
                        <w:right w:val="none" w:sz="0" w:space="0" w:color="auto"/>
                      </w:divBdr>
                      <w:divsChild>
                        <w:div w:id="67772612">
                          <w:marLeft w:val="0"/>
                          <w:marRight w:val="0"/>
                          <w:marTop w:val="0"/>
                          <w:marBottom w:val="0"/>
                          <w:divBdr>
                            <w:top w:val="none" w:sz="0" w:space="0" w:color="auto"/>
                            <w:left w:val="none" w:sz="0" w:space="0" w:color="auto"/>
                            <w:bottom w:val="none" w:sz="0" w:space="0" w:color="auto"/>
                            <w:right w:val="none" w:sz="0" w:space="0" w:color="auto"/>
                          </w:divBdr>
                          <w:divsChild>
                            <w:div w:id="393745399">
                              <w:marLeft w:val="0"/>
                              <w:marRight w:val="0"/>
                              <w:marTop w:val="0"/>
                              <w:marBottom w:val="0"/>
                              <w:divBdr>
                                <w:top w:val="none" w:sz="0" w:space="0" w:color="auto"/>
                                <w:left w:val="none" w:sz="0" w:space="0" w:color="auto"/>
                                <w:bottom w:val="none" w:sz="0" w:space="0" w:color="auto"/>
                                <w:right w:val="none" w:sz="0" w:space="0" w:color="auto"/>
                              </w:divBdr>
                              <w:divsChild>
                                <w:div w:id="2030064680">
                                  <w:marLeft w:val="0"/>
                                  <w:marRight w:val="0"/>
                                  <w:marTop w:val="0"/>
                                  <w:marBottom w:val="0"/>
                                  <w:divBdr>
                                    <w:top w:val="none" w:sz="0" w:space="0" w:color="auto"/>
                                    <w:left w:val="none" w:sz="0" w:space="0" w:color="auto"/>
                                    <w:bottom w:val="none" w:sz="0" w:space="0" w:color="auto"/>
                                    <w:right w:val="none" w:sz="0" w:space="0" w:color="auto"/>
                                  </w:divBdr>
                                </w:div>
                                <w:div w:id="32840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5016062">
      <w:bodyDiv w:val="1"/>
      <w:marLeft w:val="0"/>
      <w:marRight w:val="0"/>
      <w:marTop w:val="0"/>
      <w:marBottom w:val="0"/>
      <w:divBdr>
        <w:top w:val="none" w:sz="0" w:space="0" w:color="auto"/>
        <w:left w:val="none" w:sz="0" w:space="0" w:color="auto"/>
        <w:bottom w:val="none" w:sz="0" w:space="0" w:color="auto"/>
        <w:right w:val="none" w:sz="0" w:space="0" w:color="auto"/>
      </w:divBdr>
    </w:div>
    <w:div w:id="621303040">
      <w:bodyDiv w:val="1"/>
      <w:marLeft w:val="0"/>
      <w:marRight w:val="0"/>
      <w:marTop w:val="0"/>
      <w:marBottom w:val="0"/>
      <w:divBdr>
        <w:top w:val="none" w:sz="0" w:space="0" w:color="auto"/>
        <w:left w:val="none" w:sz="0" w:space="0" w:color="auto"/>
        <w:bottom w:val="none" w:sz="0" w:space="0" w:color="auto"/>
        <w:right w:val="none" w:sz="0" w:space="0" w:color="auto"/>
      </w:divBdr>
    </w:div>
    <w:div w:id="627781836">
      <w:bodyDiv w:val="1"/>
      <w:marLeft w:val="0"/>
      <w:marRight w:val="0"/>
      <w:marTop w:val="0"/>
      <w:marBottom w:val="0"/>
      <w:divBdr>
        <w:top w:val="none" w:sz="0" w:space="0" w:color="auto"/>
        <w:left w:val="none" w:sz="0" w:space="0" w:color="auto"/>
        <w:bottom w:val="none" w:sz="0" w:space="0" w:color="auto"/>
        <w:right w:val="none" w:sz="0" w:space="0" w:color="auto"/>
      </w:divBdr>
      <w:divsChild>
        <w:div w:id="1479348641">
          <w:marLeft w:val="0"/>
          <w:marRight w:val="0"/>
          <w:marTop w:val="0"/>
          <w:marBottom w:val="0"/>
          <w:divBdr>
            <w:top w:val="none" w:sz="0" w:space="0" w:color="auto"/>
            <w:left w:val="none" w:sz="0" w:space="0" w:color="auto"/>
            <w:bottom w:val="none" w:sz="0" w:space="0" w:color="auto"/>
            <w:right w:val="none" w:sz="0" w:space="0" w:color="auto"/>
          </w:divBdr>
          <w:divsChild>
            <w:div w:id="151917361">
              <w:marLeft w:val="0"/>
              <w:marRight w:val="0"/>
              <w:marTop w:val="0"/>
              <w:marBottom w:val="0"/>
              <w:divBdr>
                <w:top w:val="none" w:sz="0" w:space="0" w:color="auto"/>
                <w:left w:val="none" w:sz="0" w:space="0" w:color="auto"/>
                <w:bottom w:val="none" w:sz="0" w:space="0" w:color="auto"/>
                <w:right w:val="none" w:sz="0" w:space="0" w:color="auto"/>
              </w:divBdr>
            </w:div>
          </w:divsChild>
        </w:div>
        <w:div w:id="1544781060">
          <w:marLeft w:val="0"/>
          <w:marRight w:val="0"/>
          <w:marTop w:val="0"/>
          <w:marBottom w:val="0"/>
          <w:divBdr>
            <w:top w:val="none" w:sz="0" w:space="0" w:color="auto"/>
            <w:left w:val="none" w:sz="0" w:space="0" w:color="auto"/>
            <w:bottom w:val="none" w:sz="0" w:space="0" w:color="auto"/>
            <w:right w:val="none" w:sz="0" w:space="0" w:color="auto"/>
          </w:divBdr>
        </w:div>
      </w:divsChild>
    </w:div>
    <w:div w:id="643660649">
      <w:bodyDiv w:val="1"/>
      <w:marLeft w:val="0"/>
      <w:marRight w:val="0"/>
      <w:marTop w:val="0"/>
      <w:marBottom w:val="0"/>
      <w:divBdr>
        <w:top w:val="none" w:sz="0" w:space="0" w:color="auto"/>
        <w:left w:val="none" w:sz="0" w:space="0" w:color="auto"/>
        <w:bottom w:val="none" w:sz="0" w:space="0" w:color="auto"/>
        <w:right w:val="none" w:sz="0" w:space="0" w:color="auto"/>
      </w:divBdr>
    </w:div>
    <w:div w:id="646282416">
      <w:bodyDiv w:val="1"/>
      <w:marLeft w:val="0"/>
      <w:marRight w:val="0"/>
      <w:marTop w:val="0"/>
      <w:marBottom w:val="0"/>
      <w:divBdr>
        <w:top w:val="none" w:sz="0" w:space="0" w:color="auto"/>
        <w:left w:val="none" w:sz="0" w:space="0" w:color="auto"/>
        <w:bottom w:val="none" w:sz="0" w:space="0" w:color="auto"/>
        <w:right w:val="none" w:sz="0" w:space="0" w:color="auto"/>
      </w:divBdr>
    </w:div>
    <w:div w:id="654921567">
      <w:bodyDiv w:val="1"/>
      <w:marLeft w:val="0"/>
      <w:marRight w:val="0"/>
      <w:marTop w:val="0"/>
      <w:marBottom w:val="0"/>
      <w:divBdr>
        <w:top w:val="none" w:sz="0" w:space="0" w:color="auto"/>
        <w:left w:val="none" w:sz="0" w:space="0" w:color="auto"/>
        <w:bottom w:val="none" w:sz="0" w:space="0" w:color="auto"/>
        <w:right w:val="none" w:sz="0" w:space="0" w:color="auto"/>
      </w:divBdr>
    </w:div>
    <w:div w:id="674577805">
      <w:bodyDiv w:val="1"/>
      <w:marLeft w:val="0"/>
      <w:marRight w:val="0"/>
      <w:marTop w:val="0"/>
      <w:marBottom w:val="0"/>
      <w:divBdr>
        <w:top w:val="none" w:sz="0" w:space="0" w:color="auto"/>
        <w:left w:val="none" w:sz="0" w:space="0" w:color="auto"/>
        <w:bottom w:val="none" w:sz="0" w:space="0" w:color="auto"/>
        <w:right w:val="none" w:sz="0" w:space="0" w:color="auto"/>
      </w:divBdr>
    </w:div>
    <w:div w:id="688801029">
      <w:bodyDiv w:val="1"/>
      <w:marLeft w:val="0"/>
      <w:marRight w:val="0"/>
      <w:marTop w:val="0"/>
      <w:marBottom w:val="0"/>
      <w:divBdr>
        <w:top w:val="none" w:sz="0" w:space="0" w:color="auto"/>
        <w:left w:val="none" w:sz="0" w:space="0" w:color="auto"/>
        <w:bottom w:val="none" w:sz="0" w:space="0" w:color="auto"/>
        <w:right w:val="none" w:sz="0" w:space="0" w:color="auto"/>
      </w:divBdr>
    </w:div>
    <w:div w:id="742138605">
      <w:bodyDiv w:val="1"/>
      <w:marLeft w:val="0"/>
      <w:marRight w:val="0"/>
      <w:marTop w:val="0"/>
      <w:marBottom w:val="0"/>
      <w:divBdr>
        <w:top w:val="none" w:sz="0" w:space="0" w:color="auto"/>
        <w:left w:val="none" w:sz="0" w:space="0" w:color="auto"/>
        <w:bottom w:val="none" w:sz="0" w:space="0" w:color="auto"/>
        <w:right w:val="none" w:sz="0" w:space="0" w:color="auto"/>
      </w:divBdr>
      <w:divsChild>
        <w:div w:id="63571099">
          <w:marLeft w:val="0"/>
          <w:marRight w:val="0"/>
          <w:marTop w:val="0"/>
          <w:marBottom w:val="0"/>
          <w:divBdr>
            <w:top w:val="none" w:sz="0" w:space="0" w:color="auto"/>
            <w:left w:val="none" w:sz="0" w:space="0" w:color="auto"/>
            <w:bottom w:val="none" w:sz="0" w:space="0" w:color="auto"/>
            <w:right w:val="none" w:sz="0" w:space="0" w:color="auto"/>
          </w:divBdr>
          <w:divsChild>
            <w:div w:id="1993244414">
              <w:marLeft w:val="0"/>
              <w:marRight w:val="0"/>
              <w:marTop w:val="0"/>
              <w:marBottom w:val="0"/>
              <w:divBdr>
                <w:top w:val="none" w:sz="0" w:space="0" w:color="auto"/>
                <w:left w:val="none" w:sz="0" w:space="0" w:color="auto"/>
                <w:bottom w:val="none" w:sz="0" w:space="0" w:color="auto"/>
                <w:right w:val="none" w:sz="0" w:space="0" w:color="auto"/>
              </w:divBdr>
              <w:divsChild>
                <w:div w:id="1290473249">
                  <w:marLeft w:val="0"/>
                  <w:marRight w:val="0"/>
                  <w:marTop w:val="0"/>
                  <w:marBottom w:val="0"/>
                  <w:divBdr>
                    <w:top w:val="none" w:sz="0" w:space="0" w:color="auto"/>
                    <w:left w:val="none" w:sz="0" w:space="0" w:color="auto"/>
                    <w:bottom w:val="none" w:sz="0" w:space="0" w:color="auto"/>
                    <w:right w:val="none" w:sz="0" w:space="0" w:color="auto"/>
                  </w:divBdr>
                  <w:divsChild>
                    <w:div w:id="1475020902">
                      <w:marLeft w:val="0"/>
                      <w:marRight w:val="0"/>
                      <w:marTop w:val="0"/>
                      <w:marBottom w:val="0"/>
                      <w:divBdr>
                        <w:top w:val="none" w:sz="0" w:space="0" w:color="auto"/>
                        <w:left w:val="none" w:sz="0" w:space="0" w:color="auto"/>
                        <w:bottom w:val="none" w:sz="0" w:space="0" w:color="auto"/>
                        <w:right w:val="none" w:sz="0" w:space="0" w:color="auto"/>
                      </w:divBdr>
                      <w:divsChild>
                        <w:div w:id="1048646132">
                          <w:marLeft w:val="0"/>
                          <w:marRight w:val="0"/>
                          <w:marTop w:val="0"/>
                          <w:marBottom w:val="0"/>
                          <w:divBdr>
                            <w:top w:val="none" w:sz="0" w:space="0" w:color="auto"/>
                            <w:left w:val="none" w:sz="0" w:space="0" w:color="auto"/>
                            <w:bottom w:val="none" w:sz="0" w:space="0" w:color="auto"/>
                            <w:right w:val="none" w:sz="0" w:space="0" w:color="auto"/>
                          </w:divBdr>
                          <w:divsChild>
                            <w:div w:id="168912001">
                              <w:marLeft w:val="0"/>
                              <w:marRight w:val="0"/>
                              <w:marTop w:val="0"/>
                              <w:marBottom w:val="0"/>
                              <w:divBdr>
                                <w:top w:val="none" w:sz="0" w:space="0" w:color="auto"/>
                                <w:left w:val="none" w:sz="0" w:space="0" w:color="auto"/>
                                <w:bottom w:val="none" w:sz="0" w:space="0" w:color="auto"/>
                                <w:right w:val="none" w:sz="0" w:space="0" w:color="auto"/>
                              </w:divBdr>
                              <w:divsChild>
                                <w:div w:id="1679119439">
                                  <w:marLeft w:val="0"/>
                                  <w:marRight w:val="0"/>
                                  <w:marTop w:val="0"/>
                                  <w:marBottom w:val="0"/>
                                  <w:divBdr>
                                    <w:top w:val="none" w:sz="0" w:space="0" w:color="auto"/>
                                    <w:left w:val="none" w:sz="0" w:space="0" w:color="auto"/>
                                    <w:bottom w:val="none" w:sz="0" w:space="0" w:color="auto"/>
                                    <w:right w:val="none" w:sz="0" w:space="0" w:color="auto"/>
                                  </w:divBdr>
                                  <w:divsChild>
                                    <w:div w:id="1052382706">
                                      <w:marLeft w:val="0"/>
                                      <w:marRight w:val="0"/>
                                      <w:marTop w:val="0"/>
                                      <w:marBottom w:val="0"/>
                                      <w:divBdr>
                                        <w:top w:val="none" w:sz="0" w:space="0" w:color="auto"/>
                                        <w:left w:val="none" w:sz="0" w:space="0" w:color="auto"/>
                                        <w:bottom w:val="none" w:sz="0" w:space="0" w:color="auto"/>
                                        <w:right w:val="none" w:sz="0" w:space="0" w:color="auto"/>
                                      </w:divBdr>
                                      <w:divsChild>
                                        <w:div w:id="487671654">
                                          <w:marLeft w:val="0"/>
                                          <w:marRight w:val="0"/>
                                          <w:marTop w:val="0"/>
                                          <w:marBottom w:val="0"/>
                                          <w:divBdr>
                                            <w:top w:val="none" w:sz="0" w:space="0" w:color="auto"/>
                                            <w:left w:val="none" w:sz="0" w:space="0" w:color="auto"/>
                                            <w:bottom w:val="none" w:sz="0" w:space="0" w:color="auto"/>
                                            <w:right w:val="none" w:sz="0" w:space="0" w:color="auto"/>
                                          </w:divBdr>
                                          <w:divsChild>
                                            <w:div w:id="54070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90629235">
      <w:bodyDiv w:val="1"/>
      <w:marLeft w:val="0"/>
      <w:marRight w:val="0"/>
      <w:marTop w:val="0"/>
      <w:marBottom w:val="0"/>
      <w:divBdr>
        <w:top w:val="none" w:sz="0" w:space="0" w:color="auto"/>
        <w:left w:val="none" w:sz="0" w:space="0" w:color="auto"/>
        <w:bottom w:val="none" w:sz="0" w:space="0" w:color="auto"/>
        <w:right w:val="none" w:sz="0" w:space="0" w:color="auto"/>
      </w:divBdr>
    </w:div>
    <w:div w:id="860630107">
      <w:bodyDiv w:val="1"/>
      <w:marLeft w:val="0"/>
      <w:marRight w:val="0"/>
      <w:marTop w:val="0"/>
      <w:marBottom w:val="0"/>
      <w:divBdr>
        <w:top w:val="none" w:sz="0" w:space="0" w:color="auto"/>
        <w:left w:val="none" w:sz="0" w:space="0" w:color="auto"/>
        <w:bottom w:val="none" w:sz="0" w:space="0" w:color="auto"/>
        <w:right w:val="none" w:sz="0" w:space="0" w:color="auto"/>
      </w:divBdr>
    </w:div>
    <w:div w:id="1054040575">
      <w:bodyDiv w:val="1"/>
      <w:marLeft w:val="0"/>
      <w:marRight w:val="0"/>
      <w:marTop w:val="0"/>
      <w:marBottom w:val="0"/>
      <w:divBdr>
        <w:top w:val="none" w:sz="0" w:space="0" w:color="auto"/>
        <w:left w:val="none" w:sz="0" w:space="0" w:color="auto"/>
        <w:bottom w:val="none" w:sz="0" w:space="0" w:color="auto"/>
        <w:right w:val="none" w:sz="0" w:space="0" w:color="auto"/>
      </w:divBdr>
    </w:div>
    <w:div w:id="1093893147">
      <w:bodyDiv w:val="1"/>
      <w:marLeft w:val="0"/>
      <w:marRight w:val="0"/>
      <w:marTop w:val="0"/>
      <w:marBottom w:val="0"/>
      <w:divBdr>
        <w:top w:val="none" w:sz="0" w:space="0" w:color="auto"/>
        <w:left w:val="none" w:sz="0" w:space="0" w:color="auto"/>
        <w:bottom w:val="none" w:sz="0" w:space="0" w:color="auto"/>
        <w:right w:val="none" w:sz="0" w:space="0" w:color="auto"/>
      </w:divBdr>
    </w:div>
    <w:div w:id="1111823931">
      <w:bodyDiv w:val="1"/>
      <w:marLeft w:val="0"/>
      <w:marRight w:val="0"/>
      <w:marTop w:val="0"/>
      <w:marBottom w:val="0"/>
      <w:divBdr>
        <w:top w:val="none" w:sz="0" w:space="0" w:color="auto"/>
        <w:left w:val="none" w:sz="0" w:space="0" w:color="auto"/>
        <w:bottom w:val="none" w:sz="0" w:space="0" w:color="auto"/>
        <w:right w:val="none" w:sz="0" w:space="0" w:color="auto"/>
      </w:divBdr>
    </w:div>
    <w:div w:id="1182014298">
      <w:bodyDiv w:val="1"/>
      <w:marLeft w:val="0"/>
      <w:marRight w:val="0"/>
      <w:marTop w:val="0"/>
      <w:marBottom w:val="0"/>
      <w:divBdr>
        <w:top w:val="none" w:sz="0" w:space="0" w:color="auto"/>
        <w:left w:val="none" w:sz="0" w:space="0" w:color="auto"/>
        <w:bottom w:val="none" w:sz="0" w:space="0" w:color="auto"/>
        <w:right w:val="none" w:sz="0" w:space="0" w:color="auto"/>
      </w:divBdr>
      <w:divsChild>
        <w:div w:id="1383598005">
          <w:marLeft w:val="0"/>
          <w:marRight w:val="0"/>
          <w:marTop w:val="0"/>
          <w:marBottom w:val="0"/>
          <w:divBdr>
            <w:top w:val="none" w:sz="0" w:space="0" w:color="auto"/>
            <w:left w:val="none" w:sz="0" w:space="0" w:color="auto"/>
            <w:bottom w:val="none" w:sz="0" w:space="0" w:color="auto"/>
            <w:right w:val="none" w:sz="0" w:space="0" w:color="auto"/>
          </w:divBdr>
          <w:divsChild>
            <w:div w:id="2046908074">
              <w:marLeft w:val="0"/>
              <w:marRight w:val="0"/>
              <w:marTop w:val="0"/>
              <w:marBottom w:val="0"/>
              <w:divBdr>
                <w:top w:val="none" w:sz="0" w:space="0" w:color="auto"/>
                <w:left w:val="none" w:sz="0" w:space="0" w:color="auto"/>
                <w:bottom w:val="none" w:sz="0" w:space="0" w:color="auto"/>
                <w:right w:val="none" w:sz="0" w:space="0" w:color="auto"/>
              </w:divBdr>
              <w:divsChild>
                <w:div w:id="2006587180">
                  <w:marLeft w:val="0"/>
                  <w:marRight w:val="0"/>
                  <w:marTop w:val="0"/>
                  <w:marBottom w:val="0"/>
                  <w:divBdr>
                    <w:top w:val="none" w:sz="0" w:space="0" w:color="auto"/>
                    <w:left w:val="none" w:sz="0" w:space="0" w:color="auto"/>
                    <w:bottom w:val="none" w:sz="0" w:space="0" w:color="auto"/>
                    <w:right w:val="none" w:sz="0" w:space="0" w:color="auto"/>
                  </w:divBdr>
                  <w:divsChild>
                    <w:div w:id="1613433876">
                      <w:marLeft w:val="0"/>
                      <w:marRight w:val="0"/>
                      <w:marTop w:val="0"/>
                      <w:marBottom w:val="0"/>
                      <w:divBdr>
                        <w:top w:val="none" w:sz="0" w:space="0" w:color="auto"/>
                        <w:left w:val="none" w:sz="0" w:space="0" w:color="auto"/>
                        <w:bottom w:val="none" w:sz="0" w:space="0" w:color="auto"/>
                        <w:right w:val="none" w:sz="0" w:space="0" w:color="auto"/>
                      </w:divBdr>
                      <w:divsChild>
                        <w:div w:id="1895238713">
                          <w:marLeft w:val="0"/>
                          <w:marRight w:val="0"/>
                          <w:marTop w:val="0"/>
                          <w:marBottom w:val="0"/>
                          <w:divBdr>
                            <w:top w:val="none" w:sz="0" w:space="0" w:color="auto"/>
                            <w:left w:val="none" w:sz="0" w:space="0" w:color="auto"/>
                            <w:bottom w:val="none" w:sz="0" w:space="0" w:color="auto"/>
                            <w:right w:val="none" w:sz="0" w:space="0" w:color="auto"/>
                          </w:divBdr>
                          <w:divsChild>
                            <w:div w:id="1697655400">
                              <w:marLeft w:val="0"/>
                              <w:marRight w:val="0"/>
                              <w:marTop w:val="0"/>
                              <w:marBottom w:val="0"/>
                              <w:divBdr>
                                <w:top w:val="none" w:sz="0" w:space="0" w:color="auto"/>
                                <w:left w:val="none" w:sz="0" w:space="0" w:color="auto"/>
                                <w:bottom w:val="none" w:sz="0" w:space="0" w:color="auto"/>
                                <w:right w:val="none" w:sz="0" w:space="0" w:color="auto"/>
                              </w:divBdr>
                              <w:divsChild>
                                <w:div w:id="1325355550">
                                  <w:marLeft w:val="0"/>
                                  <w:marRight w:val="0"/>
                                  <w:marTop w:val="0"/>
                                  <w:marBottom w:val="0"/>
                                  <w:divBdr>
                                    <w:top w:val="none" w:sz="0" w:space="0" w:color="auto"/>
                                    <w:left w:val="none" w:sz="0" w:space="0" w:color="auto"/>
                                    <w:bottom w:val="none" w:sz="0" w:space="0" w:color="auto"/>
                                    <w:right w:val="none" w:sz="0" w:space="0" w:color="auto"/>
                                  </w:divBdr>
                                  <w:divsChild>
                                    <w:div w:id="1522548332">
                                      <w:marLeft w:val="0"/>
                                      <w:marRight w:val="0"/>
                                      <w:marTop w:val="0"/>
                                      <w:marBottom w:val="0"/>
                                      <w:divBdr>
                                        <w:top w:val="none" w:sz="0" w:space="0" w:color="auto"/>
                                        <w:left w:val="none" w:sz="0" w:space="0" w:color="auto"/>
                                        <w:bottom w:val="none" w:sz="0" w:space="0" w:color="auto"/>
                                        <w:right w:val="none" w:sz="0" w:space="0" w:color="auto"/>
                                      </w:divBdr>
                                      <w:divsChild>
                                        <w:div w:id="1075586089">
                                          <w:marLeft w:val="0"/>
                                          <w:marRight w:val="0"/>
                                          <w:marTop w:val="0"/>
                                          <w:marBottom w:val="0"/>
                                          <w:divBdr>
                                            <w:top w:val="none" w:sz="0" w:space="0" w:color="auto"/>
                                            <w:left w:val="none" w:sz="0" w:space="0" w:color="auto"/>
                                            <w:bottom w:val="none" w:sz="0" w:space="0" w:color="auto"/>
                                            <w:right w:val="none" w:sz="0" w:space="0" w:color="auto"/>
                                          </w:divBdr>
                                          <w:divsChild>
                                            <w:div w:id="1564564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26528325">
      <w:bodyDiv w:val="1"/>
      <w:marLeft w:val="0"/>
      <w:marRight w:val="0"/>
      <w:marTop w:val="0"/>
      <w:marBottom w:val="0"/>
      <w:divBdr>
        <w:top w:val="none" w:sz="0" w:space="0" w:color="auto"/>
        <w:left w:val="none" w:sz="0" w:space="0" w:color="auto"/>
        <w:bottom w:val="none" w:sz="0" w:space="0" w:color="auto"/>
        <w:right w:val="none" w:sz="0" w:space="0" w:color="auto"/>
      </w:divBdr>
    </w:div>
    <w:div w:id="1289093391">
      <w:bodyDiv w:val="1"/>
      <w:marLeft w:val="0"/>
      <w:marRight w:val="0"/>
      <w:marTop w:val="0"/>
      <w:marBottom w:val="0"/>
      <w:divBdr>
        <w:top w:val="none" w:sz="0" w:space="0" w:color="auto"/>
        <w:left w:val="none" w:sz="0" w:space="0" w:color="auto"/>
        <w:bottom w:val="none" w:sz="0" w:space="0" w:color="auto"/>
        <w:right w:val="none" w:sz="0" w:space="0" w:color="auto"/>
      </w:divBdr>
    </w:div>
    <w:div w:id="1310284689">
      <w:bodyDiv w:val="1"/>
      <w:marLeft w:val="0"/>
      <w:marRight w:val="0"/>
      <w:marTop w:val="0"/>
      <w:marBottom w:val="0"/>
      <w:divBdr>
        <w:top w:val="none" w:sz="0" w:space="0" w:color="auto"/>
        <w:left w:val="none" w:sz="0" w:space="0" w:color="auto"/>
        <w:bottom w:val="none" w:sz="0" w:space="0" w:color="auto"/>
        <w:right w:val="none" w:sz="0" w:space="0" w:color="auto"/>
      </w:divBdr>
    </w:div>
    <w:div w:id="1503428256">
      <w:bodyDiv w:val="1"/>
      <w:marLeft w:val="0"/>
      <w:marRight w:val="0"/>
      <w:marTop w:val="0"/>
      <w:marBottom w:val="0"/>
      <w:divBdr>
        <w:top w:val="none" w:sz="0" w:space="0" w:color="auto"/>
        <w:left w:val="none" w:sz="0" w:space="0" w:color="auto"/>
        <w:bottom w:val="none" w:sz="0" w:space="0" w:color="auto"/>
        <w:right w:val="none" w:sz="0" w:space="0" w:color="auto"/>
      </w:divBdr>
    </w:div>
    <w:div w:id="1603226531">
      <w:bodyDiv w:val="1"/>
      <w:marLeft w:val="0"/>
      <w:marRight w:val="0"/>
      <w:marTop w:val="0"/>
      <w:marBottom w:val="0"/>
      <w:divBdr>
        <w:top w:val="none" w:sz="0" w:space="0" w:color="auto"/>
        <w:left w:val="none" w:sz="0" w:space="0" w:color="auto"/>
        <w:bottom w:val="none" w:sz="0" w:space="0" w:color="auto"/>
        <w:right w:val="none" w:sz="0" w:space="0" w:color="auto"/>
      </w:divBdr>
    </w:div>
    <w:div w:id="1633368676">
      <w:bodyDiv w:val="1"/>
      <w:marLeft w:val="0"/>
      <w:marRight w:val="0"/>
      <w:marTop w:val="0"/>
      <w:marBottom w:val="0"/>
      <w:divBdr>
        <w:top w:val="none" w:sz="0" w:space="0" w:color="auto"/>
        <w:left w:val="none" w:sz="0" w:space="0" w:color="auto"/>
        <w:bottom w:val="none" w:sz="0" w:space="0" w:color="auto"/>
        <w:right w:val="none" w:sz="0" w:space="0" w:color="auto"/>
      </w:divBdr>
    </w:div>
    <w:div w:id="1696075654">
      <w:bodyDiv w:val="1"/>
      <w:marLeft w:val="0"/>
      <w:marRight w:val="0"/>
      <w:marTop w:val="0"/>
      <w:marBottom w:val="0"/>
      <w:divBdr>
        <w:top w:val="none" w:sz="0" w:space="0" w:color="auto"/>
        <w:left w:val="none" w:sz="0" w:space="0" w:color="auto"/>
        <w:bottom w:val="none" w:sz="0" w:space="0" w:color="auto"/>
        <w:right w:val="none" w:sz="0" w:space="0" w:color="auto"/>
      </w:divBdr>
    </w:div>
    <w:div w:id="1702198683">
      <w:bodyDiv w:val="1"/>
      <w:marLeft w:val="0"/>
      <w:marRight w:val="0"/>
      <w:marTop w:val="0"/>
      <w:marBottom w:val="0"/>
      <w:divBdr>
        <w:top w:val="none" w:sz="0" w:space="0" w:color="auto"/>
        <w:left w:val="none" w:sz="0" w:space="0" w:color="auto"/>
        <w:bottom w:val="none" w:sz="0" w:space="0" w:color="auto"/>
        <w:right w:val="none" w:sz="0" w:space="0" w:color="auto"/>
      </w:divBdr>
    </w:div>
    <w:div w:id="1729571739">
      <w:bodyDiv w:val="1"/>
      <w:marLeft w:val="0"/>
      <w:marRight w:val="0"/>
      <w:marTop w:val="0"/>
      <w:marBottom w:val="0"/>
      <w:divBdr>
        <w:top w:val="none" w:sz="0" w:space="0" w:color="auto"/>
        <w:left w:val="none" w:sz="0" w:space="0" w:color="auto"/>
        <w:bottom w:val="none" w:sz="0" w:space="0" w:color="auto"/>
        <w:right w:val="none" w:sz="0" w:space="0" w:color="auto"/>
      </w:divBdr>
    </w:div>
    <w:div w:id="1771580809">
      <w:bodyDiv w:val="1"/>
      <w:marLeft w:val="0"/>
      <w:marRight w:val="0"/>
      <w:marTop w:val="0"/>
      <w:marBottom w:val="0"/>
      <w:divBdr>
        <w:top w:val="none" w:sz="0" w:space="0" w:color="auto"/>
        <w:left w:val="none" w:sz="0" w:space="0" w:color="auto"/>
        <w:bottom w:val="none" w:sz="0" w:space="0" w:color="auto"/>
        <w:right w:val="none" w:sz="0" w:space="0" w:color="auto"/>
      </w:divBdr>
    </w:div>
    <w:div w:id="1780179079">
      <w:bodyDiv w:val="1"/>
      <w:marLeft w:val="0"/>
      <w:marRight w:val="0"/>
      <w:marTop w:val="0"/>
      <w:marBottom w:val="0"/>
      <w:divBdr>
        <w:top w:val="none" w:sz="0" w:space="0" w:color="auto"/>
        <w:left w:val="none" w:sz="0" w:space="0" w:color="auto"/>
        <w:bottom w:val="none" w:sz="0" w:space="0" w:color="auto"/>
        <w:right w:val="none" w:sz="0" w:space="0" w:color="auto"/>
      </w:divBdr>
    </w:div>
    <w:div w:id="1913854828">
      <w:bodyDiv w:val="1"/>
      <w:marLeft w:val="0"/>
      <w:marRight w:val="0"/>
      <w:marTop w:val="0"/>
      <w:marBottom w:val="0"/>
      <w:divBdr>
        <w:top w:val="none" w:sz="0" w:space="0" w:color="auto"/>
        <w:left w:val="none" w:sz="0" w:space="0" w:color="auto"/>
        <w:bottom w:val="none" w:sz="0" w:space="0" w:color="auto"/>
        <w:right w:val="none" w:sz="0" w:space="0" w:color="auto"/>
      </w:divBdr>
      <w:divsChild>
        <w:div w:id="1267956240">
          <w:marLeft w:val="0"/>
          <w:marRight w:val="0"/>
          <w:marTop w:val="0"/>
          <w:marBottom w:val="0"/>
          <w:divBdr>
            <w:top w:val="none" w:sz="0" w:space="0" w:color="auto"/>
            <w:left w:val="none" w:sz="0" w:space="0" w:color="auto"/>
            <w:bottom w:val="none" w:sz="0" w:space="0" w:color="auto"/>
            <w:right w:val="none" w:sz="0" w:space="0" w:color="auto"/>
          </w:divBdr>
          <w:divsChild>
            <w:div w:id="18900801">
              <w:marLeft w:val="0"/>
              <w:marRight w:val="0"/>
              <w:marTop w:val="0"/>
              <w:marBottom w:val="0"/>
              <w:divBdr>
                <w:top w:val="none" w:sz="0" w:space="0" w:color="auto"/>
                <w:left w:val="none" w:sz="0" w:space="0" w:color="auto"/>
                <w:bottom w:val="none" w:sz="0" w:space="0" w:color="auto"/>
                <w:right w:val="none" w:sz="0" w:space="0" w:color="auto"/>
              </w:divBdr>
            </w:div>
          </w:divsChild>
        </w:div>
        <w:div w:id="1895241279">
          <w:marLeft w:val="0"/>
          <w:marRight w:val="0"/>
          <w:marTop w:val="0"/>
          <w:marBottom w:val="0"/>
          <w:divBdr>
            <w:top w:val="none" w:sz="0" w:space="0" w:color="auto"/>
            <w:left w:val="none" w:sz="0" w:space="0" w:color="auto"/>
            <w:bottom w:val="none" w:sz="0" w:space="0" w:color="auto"/>
            <w:right w:val="none" w:sz="0" w:space="0" w:color="auto"/>
          </w:divBdr>
        </w:div>
      </w:divsChild>
    </w:div>
    <w:div w:id="2003196758">
      <w:bodyDiv w:val="1"/>
      <w:marLeft w:val="0"/>
      <w:marRight w:val="0"/>
      <w:marTop w:val="0"/>
      <w:marBottom w:val="0"/>
      <w:divBdr>
        <w:top w:val="none" w:sz="0" w:space="0" w:color="auto"/>
        <w:left w:val="none" w:sz="0" w:space="0" w:color="auto"/>
        <w:bottom w:val="none" w:sz="0" w:space="0" w:color="auto"/>
        <w:right w:val="none" w:sz="0" w:space="0" w:color="auto"/>
      </w:divBdr>
    </w:div>
    <w:div w:id="2055152048">
      <w:bodyDiv w:val="1"/>
      <w:marLeft w:val="0"/>
      <w:marRight w:val="0"/>
      <w:marTop w:val="0"/>
      <w:marBottom w:val="0"/>
      <w:divBdr>
        <w:top w:val="none" w:sz="0" w:space="0" w:color="auto"/>
        <w:left w:val="none" w:sz="0" w:space="0" w:color="auto"/>
        <w:bottom w:val="none" w:sz="0" w:space="0" w:color="auto"/>
        <w:right w:val="none" w:sz="0" w:space="0" w:color="auto"/>
      </w:divBdr>
    </w:div>
    <w:div w:id="2079866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eur-lex.europa.eu/LexUriServ/LexUriServ.do?uri=CELEX:32008L0001:EN:NOT" TargetMode="External"/><Relationship Id="rId18" Type="http://schemas.openxmlformats.org/officeDocument/2006/relationships/hyperlink" Target="http://ec.europa.eu/environment/water/water-bathing/summary.html" TargetMode="External"/><Relationship Id="rId26" Type="http://schemas.openxmlformats.org/officeDocument/2006/relationships/image" Target="media/image4.png"/><Relationship Id="rId39" Type="http://schemas.openxmlformats.org/officeDocument/2006/relationships/image" Target="media/image15.png"/><Relationship Id="rId21" Type="http://schemas.openxmlformats.org/officeDocument/2006/relationships/hyperlink" Target="http://eur-lex.europa.eu/LexUriServ/LexUriServ.do?uri=CELEX:32008L0001:EN:NOT" TargetMode="External"/><Relationship Id="rId34" Type="http://schemas.openxmlformats.org/officeDocument/2006/relationships/hyperlink" Target="http://goo.gl/pP6Icc" TargetMode="External"/><Relationship Id="rId42" Type="http://schemas.openxmlformats.org/officeDocument/2006/relationships/image" Target="media/image18.emf"/><Relationship Id="rId47" Type="http://schemas.openxmlformats.org/officeDocument/2006/relationships/image" Target="media/image22.emf"/><Relationship Id="rId50" Type="http://schemas.openxmlformats.org/officeDocument/2006/relationships/hyperlink" Target="http://www.muzejterakota.mk/english/introduction.html" TargetMode="External"/><Relationship Id="rId55"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hyperlink" Target="http://www.ipacbc-bgtr.eu/page.php?c=35" TargetMode="External"/><Relationship Id="rId17" Type="http://schemas.openxmlformats.org/officeDocument/2006/relationships/hyperlink" Target="http://eur-lex.europa.eu/legal-content/EN/TXT/?uri=CELEX:32006L0007" TargetMode="External"/><Relationship Id="rId25" Type="http://schemas.openxmlformats.org/officeDocument/2006/relationships/footer" Target="footer2.xml"/><Relationship Id="rId33" Type="http://schemas.openxmlformats.org/officeDocument/2006/relationships/image" Target="media/image10.png"/><Relationship Id="rId38" Type="http://schemas.openxmlformats.org/officeDocument/2006/relationships/image" Target="media/image14.png"/><Relationship Id="rId46" Type="http://schemas.openxmlformats.org/officeDocument/2006/relationships/image" Target="media/image21.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eur-lex.europa.eu/legal-content/EN/TXT/?uri=CELEX:31998L0083" TargetMode="External"/><Relationship Id="rId20" Type="http://schemas.openxmlformats.org/officeDocument/2006/relationships/hyperlink" Target="http://eur-lex.europa.eu/legal-content/EN/TXT/?uri=CELEX:32013D1386" TargetMode="External"/><Relationship Id="rId29" Type="http://schemas.openxmlformats.org/officeDocument/2006/relationships/image" Target="media/image7.png"/><Relationship Id="rId41" Type="http://schemas.openxmlformats.org/officeDocument/2006/relationships/image" Target="media/image17.emf"/><Relationship Id="rId54"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eader" Target="header2.xml"/><Relationship Id="rId32" Type="http://schemas.openxmlformats.org/officeDocument/2006/relationships/hyperlink" Target="http://www.bsp.org\monitoring" TargetMode="External"/><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0.gif"/><Relationship Id="rId53" Type="http://schemas.openxmlformats.org/officeDocument/2006/relationships/image" Target="media/image24.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eur-lex.europa.eu/LexUriServ/LexUriServ.do?uri=CELEX:32008L0001:EN:NOT" TargetMode="External"/><Relationship Id="rId23" Type="http://schemas.openxmlformats.org/officeDocument/2006/relationships/hyperlink" Target="http://www.mi.government.bg/en/library/tourism-act-254-c25-m258-1.html" TargetMode="External"/><Relationship Id="rId28" Type="http://schemas.openxmlformats.org/officeDocument/2006/relationships/image" Target="media/image6.png"/><Relationship Id="rId36" Type="http://schemas.openxmlformats.org/officeDocument/2006/relationships/image" Target="media/image12.png"/><Relationship Id="rId49" Type="http://schemas.openxmlformats.org/officeDocument/2006/relationships/hyperlink" Target="http://www.muzejterakota.mk/english/introduction.html" TargetMode="External"/><Relationship Id="rId57" Type="http://schemas.openxmlformats.org/officeDocument/2006/relationships/image" Target="media/image28.png"/><Relationship Id="rId10" Type="http://schemas.openxmlformats.org/officeDocument/2006/relationships/footer" Target="footer1.xml"/><Relationship Id="rId19" Type="http://schemas.openxmlformats.org/officeDocument/2006/relationships/hyperlink" Target="http://ec.europa.eu/environment/water/water-urbanwaste/index_en.html" TargetMode="External"/><Relationship Id="rId31" Type="http://schemas.openxmlformats.org/officeDocument/2006/relationships/image" Target="media/image9.emf"/><Relationship Id="rId44" Type="http://schemas.openxmlformats.org/officeDocument/2006/relationships/hyperlink" Target="http://eea.government.bg/bg/soer/2012/land-use/zemepolzvane" TargetMode="External"/><Relationship Id="rId52" Type="http://schemas.openxmlformats.org/officeDocument/2006/relationships/image" Target="media/image23.emf"/><Relationship Id="rId60" Type="http://schemas.microsoft.com/office/2011/relationships/people" Target="peop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eur-lex.europa.eu/LexUriServ/LexUriServ.do?uri=CELEX:32008L0001:EN:NOT" TargetMode="External"/><Relationship Id="rId22" Type="http://schemas.openxmlformats.org/officeDocument/2006/relationships/hyperlink" Target="http://eur-lex.europa.eu/legal-content/EN/TXT/?uri=CELEX:32013D1386" TargetMode="External"/><Relationship Id="rId27" Type="http://schemas.openxmlformats.org/officeDocument/2006/relationships/image" Target="media/image5.emf"/><Relationship Id="rId30" Type="http://schemas.openxmlformats.org/officeDocument/2006/relationships/image" Target="media/image8.png"/><Relationship Id="rId35" Type="http://schemas.openxmlformats.org/officeDocument/2006/relationships/image" Target="media/image11.png"/><Relationship Id="rId43" Type="http://schemas.openxmlformats.org/officeDocument/2006/relationships/image" Target="media/image19.emf"/><Relationship Id="rId48" Type="http://schemas.openxmlformats.org/officeDocument/2006/relationships/hyperlink" Target="http://www.muzejterakota.mk/english/introduction.html" TargetMode="External"/><Relationship Id="rId56" Type="http://schemas.openxmlformats.org/officeDocument/2006/relationships/image" Target="media/image27.png"/><Relationship Id="rId8" Type="http://schemas.openxmlformats.org/officeDocument/2006/relationships/endnotes" Target="endnotes.xml"/><Relationship Id="rId51" Type="http://schemas.openxmlformats.org/officeDocument/2006/relationships/hyperlink" Target="http://www.muzejterakota.mk/english/introduction.html"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8" Type="http://schemas.openxmlformats.org/officeDocument/2006/relationships/hyperlink" Target="http://eea.government.bg/eng" TargetMode="External"/><Relationship Id="rId3" Type="http://schemas.openxmlformats.org/officeDocument/2006/relationships/hyperlink" Target="http://www.eea.europa.eu/soer/countries/mk/soertopic_view?topic=biodiversity" TargetMode="External"/><Relationship Id="rId7" Type="http://schemas.openxmlformats.org/officeDocument/2006/relationships/hyperlink" Target="http://www.eea.europa.eu/soer/countries/bg/soertopic_view?topic=freshwater" TargetMode="External"/><Relationship Id="rId2" Type="http://schemas.openxmlformats.org/officeDocument/2006/relationships/hyperlink" Target="http://ec.europa.eu/environment/marine/index_en.htm" TargetMode="External"/><Relationship Id="rId1" Type="http://schemas.openxmlformats.org/officeDocument/2006/relationships/hyperlink" Target="http://ec.europa.eu/environment/water/water-framework/index_en.html" TargetMode="External"/><Relationship Id="rId6" Type="http://schemas.openxmlformats.org/officeDocument/2006/relationships/hyperlink" Target="http://www.eea.europa.eu/data-and-maps/data/waterbase-rivers-6" TargetMode="External"/><Relationship Id="rId5" Type="http://schemas.openxmlformats.org/officeDocument/2006/relationships/hyperlink" Target="http://www.eea.europa.eu/data-and-maps/explore-interactive-maps/wise-soe-bod-in-rivers" TargetMode="External"/><Relationship Id="rId10" Type="http://schemas.openxmlformats.org/officeDocument/2006/relationships/hyperlink" Target="url:http://www.encharter.org/fileadmin/user_upload/Energy_policies_and_legislation/The_FYROM_2010_Energy_Strategy_to_2030_ENG.pdf" TargetMode="External"/><Relationship Id="rId4" Type="http://schemas.openxmlformats.org/officeDocument/2006/relationships/hyperlink" Target="http://www.eea.europa.eu/soer/countries/mk/soertopic_view?topic=biodiversity" TargetMode="External"/><Relationship Id="rId9" Type="http://schemas.openxmlformats.org/officeDocument/2006/relationships/hyperlink" Target="http://www.eea.europa.eu/soer/countries/bg/soertopic_view?topic=freshwate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684256-11A8-4581-BF66-037E09E85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158</Pages>
  <Words>54208</Words>
  <Characters>308986</Characters>
  <Application>Microsoft Office Word</Application>
  <DocSecurity>0</DocSecurity>
  <Lines>2574</Lines>
  <Paragraphs>724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Documento</vt:lpstr>
      <vt:lpstr>Documento</vt:lpstr>
    </vt:vector>
  </TitlesOfParts>
  <Company>Lattanzio e Associati</Company>
  <LinksUpToDate>false</LinksUpToDate>
  <CharactersWithSpaces>362470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Documento</dc:title>
  <dc:creator>Francesca Solca - LATTANZIO Group</dc:creator>
  <cp:lastModifiedBy>HristovaA</cp:lastModifiedBy>
  <cp:revision>43</cp:revision>
  <cp:lastPrinted>2014-09-12T11:07:00Z</cp:lastPrinted>
  <dcterms:created xsi:type="dcterms:W3CDTF">2015-03-12T13:09:00Z</dcterms:created>
  <dcterms:modified xsi:type="dcterms:W3CDTF">2015-03-12T15:09:00Z</dcterms:modified>
</cp:coreProperties>
</file>